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精子计数板竞争性谈判</w:t>
      </w:r>
      <w:r>
        <w:rPr>
          <w:rFonts w:hint="eastAsia" w:ascii="仿宋_GB2312" w:hAnsi="仿宋_GB2312" w:eastAsia="仿宋_GB2312" w:cs="仿宋_GB2312"/>
          <w:b/>
          <w:sz w:val="30"/>
          <w:szCs w:val="30"/>
        </w:rPr>
        <w:t>文件</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一、基本原则：坚持公开、公正和诚信的原则，禁止各种非法促销行为和不正当竞争，如有虚假应标者，本院有权没收其履约保证金，并取消该公司在我院的永久投标权。</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二、</w:t>
      </w:r>
      <w:r>
        <w:rPr>
          <w:rFonts w:hint="eastAsia" w:ascii="仿宋_GB2312" w:hAnsi="仿宋_GB2312" w:eastAsia="仿宋_GB2312" w:cs="仿宋_GB2312"/>
          <w:b w:val="0"/>
          <w:bCs w:val="0"/>
          <w:color w:val="auto"/>
          <w:sz w:val="28"/>
          <w:szCs w:val="28"/>
          <w:lang w:eastAsia="zh-CN"/>
        </w:rPr>
        <w:t>投标人</w:t>
      </w:r>
      <w:r>
        <w:rPr>
          <w:rFonts w:hint="eastAsia" w:ascii="仿宋_GB2312" w:hAnsi="仿宋_GB2312" w:eastAsia="仿宋_GB2312" w:cs="仿宋_GB2312"/>
          <w:b w:val="0"/>
          <w:bCs w:val="0"/>
          <w:color w:val="auto"/>
          <w:sz w:val="28"/>
          <w:szCs w:val="28"/>
        </w:rPr>
        <w:t>资质</w:t>
      </w:r>
      <w:r>
        <w:rPr>
          <w:rFonts w:hint="eastAsia" w:ascii="仿宋_GB2312" w:hAnsi="仿宋_GB2312" w:eastAsia="仿宋_GB2312" w:cs="仿宋_GB2312"/>
          <w:b w:val="0"/>
          <w:bCs w:val="0"/>
          <w:color w:val="auto"/>
          <w:sz w:val="28"/>
          <w:szCs w:val="28"/>
          <w:lang w:eastAsia="zh-CN"/>
        </w:rPr>
        <w:t>要求</w:t>
      </w:r>
      <w:r>
        <w:rPr>
          <w:rFonts w:hint="eastAsia" w:ascii="仿宋_GB2312" w:hAnsi="仿宋_GB2312" w:eastAsia="仿宋_GB2312" w:cs="仿宋_GB2312"/>
          <w:b w:val="0"/>
          <w:bCs w:val="0"/>
          <w:color w:val="auto"/>
          <w:sz w:val="28"/>
          <w:szCs w:val="28"/>
        </w:rPr>
        <w:t>：投标人需提供营业执照，税务登记证，身份证复印件，厂家、商家授权书。</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三、资质审核：开标时请投标代表携带好身份证原件，评委现场对投标文件资质材料及身份证原件进行审核。</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四</w:t>
      </w:r>
      <w:r>
        <w:rPr>
          <w:rFonts w:hint="eastAsia" w:ascii="仿宋_GB2312" w:hAnsi="仿宋_GB2312" w:eastAsia="仿宋_GB2312" w:cs="仿宋_GB2312"/>
          <w:b w:val="0"/>
          <w:bCs w:val="0"/>
          <w:color w:val="auto"/>
          <w:sz w:val="28"/>
          <w:szCs w:val="28"/>
        </w:rPr>
        <w:t>、投标文件要求：</w:t>
      </w:r>
      <w:r>
        <w:rPr>
          <w:rFonts w:hint="eastAsia" w:ascii="仿宋_GB2312" w:hAnsi="仿宋_GB2312" w:eastAsia="仿宋_GB2312" w:cs="仿宋_GB2312"/>
          <w:b w:val="0"/>
          <w:bCs w:val="0"/>
          <w:color w:val="auto"/>
          <w:kern w:val="0"/>
          <w:sz w:val="28"/>
          <w:szCs w:val="28"/>
        </w:rPr>
        <w:t>投标书（包括相关资料）落款处应加盖投标单位印章和法人代表签字</w:t>
      </w:r>
      <w:r>
        <w:rPr>
          <w:rFonts w:hint="eastAsia" w:ascii="仿宋_GB2312" w:hAnsi="仿宋_GB2312" w:eastAsia="仿宋_GB2312" w:cs="仿宋_GB2312"/>
          <w:b w:val="0"/>
          <w:bCs w:val="0"/>
          <w:color w:val="auto"/>
          <w:kern w:val="0"/>
          <w:sz w:val="28"/>
          <w:szCs w:val="28"/>
          <w:lang w:eastAsia="zh-CN"/>
        </w:rPr>
        <w:t>（或盖章）</w:t>
      </w:r>
      <w:r>
        <w:rPr>
          <w:rFonts w:hint="eastAsia" w:ascii="仿宋_GB2312" w:hAnsi="仿宋_GB2312" w:eastAsia="仿宋_GB2312" w:cs="仿宋_GB2312"/>
          <w:b w:val="0"/>
          <w:bCs w:val="0"/>
          <w:color w:val="auto"/>
          <w:kern w:val="0"/>
          <w:sz w:val="28"/>
          <w:szCs w:val="28"/>
        </w:rPr>
        <w:t>。</w:t>
      </w:r>
      <w:r>
        <w:rPr>
          <w:rFonts w:hint="eastAsia" w:ascii="仿宋_GB2312" w:hAnsi="仿宋_GB2312" w:eastAsia="仿宋_GB2312" w:cs="仿宋_GB2312"/>
          <w:b w:val="0"/>
          <w:bCs w:val="0"/>
          <w:color w:val="auto"/>
          <w:sz w:val="28"/>
          <w:szCs w:val="28"/>
          <w:lang w:val="en-US" w:eastAsia="zh-CN"/>
        </w:rPr>
        <w:t>投标文件一式两份（一正一副），必须胶装成册,不接受散页、活页或未胶装成册的投标文件,</w:t>
      </w:r>
      <w:r>
        <w:rPr>
          <w:rFonts w:hint="eastAsia" w:ascii="仿宋_GB2312" w:hAnsi="仿宋_GB2312" w:eastAsia="仿宋_GB2312" w:cs="仿宋_GB2312"/>
          <w:b w:val="0"/>
          <w:bCs w:val="0"/>
          <w:color w:val="auto"/>
          <w:sz w:val="28"/>
          <w:szCs w:val="28"/>
        </w:rPr>
        <w:t>并装袋密封，封口应加盖投标单位印章</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否则作废标处理。</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五</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、投标文件内容及格式要求（</w:t>
      </w:r>
      <w:r>
        <w:rPr>
          <w:rFonts w:hint="eastAsia" w:ascii="仿宋_GB2312" w:hAnsi="仿宋_GB2312" w:eastAsia="仿宋_GB2312" w:cs="仿宋_GB2312"/>
          <w:b w:val="0"/>
          <w:bCs w:val="0"/>
          <w:color w:val="auto"/>
          <w:sz w:val="28"/>
          <w:szCs w:val="28"/>
          <w:lang w:eastAsia="zh-CN"/>
        </w:rPr>
        <w:t>正副本均需</w:t>
      </w:r>
      <w:r>
        <w:rPr>
          <w:rFonts w:hint="eastAsia" w:ascii="仿宋_GB2312" w:hAnsi="仿宋_GB2312" w:eastAsia="仿宋_GB2312" w:cs="仿宋_GB2312"/>
          <w:b w:val="0"/>
          <w:bCs w:val="0"/>
          <w:color w:val="auto"/>
          <w:sz w:val="28"/>
          <w:szCs w:val="28"/>
        </w:rPr>
        <w:t>逐页加盖</w:t>
      </w:r>
      <w:r>
        <w:rPr>
          <w:rFonts w:hint="eastAsia" w:ascii="仿宋_GB2312" w:hAnsi="仿宋_GB2312" w:eastAsia="仿宋_GB2312" w:cs="仿宋_GB2312"/>
          <w:b w:val="0"/>
          <w:bCs w:val="0"/>
          <w:color w:val="auto"/>
          <w:sz w:val="28"/>
          <w:szCs w:val="28"/>
          <w:lang w:eastAsia="zh-CN"/>
        </w:rPr>
        <w:t>红</w:t>
      </w:r>
      <w:r>
        <w:rPr>
          <w:rFonts w:hint="eastAsia" w:ascii="仿宋_GB2312" w:hAnsi="仿宋_GB2312" w:eastAsia="仿宋_GB2312" w:cs="仿宋_GB2312"/>
          <w:b w:val="0"/>
          <w:bCs w:val="0"/>
          <w:color w:val="auto"/>
          <w:sz w:val="28"/>
          <w:szCs w:val="28"/>
        </w:rPr>
        <w:t>章）：</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1、投标产品报价单；</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rPr>
        <w:t>、投标单位工商营业执照、税务登记证；</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、法人代表人授权委托书、受委托人身份证复印件 ；</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rPr>
        <w:t>、生产厂家营业执照、生产厂家对经销商的逐级授权书；</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rPr>
        <w:t>、投标单位商业信誉良好，在招标采购活动前</w:t>
      </w:r>
      <w:r>
        <w:rPr>
          <w:rFonts w:hint="eastAsia" w:ascii="仿宋_GB2312" w:hAnsi="仿宋_GB2312" w:eastAsia="仿宋_GB2312" w:cs="仿宋_GB2312"/>
          <w:b w:val="0"/>
          <w:bCs w:val="0"/>
          <w:color w:val="auto"/>
          <w:sz w:val="28"/>
          <w:szCs w:val="28"/>
          <w:lang w:eastAsia="zh-CN"/>
        </w:rPr>
        <w:t>三</w:t>
      </w:r>
      <w:r>
        <w:rPr>
          <w:rFonts w:hint="eastAsia" w:ascii="仿宋_GB2312" w:hAnsi="仿宋_GB2312" w:eastAsia="仿宋_GB2312" w:cs="仿宋_GB2312"/>
          <w:b w:val="0"/>
          <w:bCs w:val="0"/>
          <w:color w:val="auto"/>
          <w:sz w:val="28"/>
          <w:szCs w:val="28"/>
        </w:rPr>
        <w:t>年内经营活动无不良记录信息</w:t>
      </w:r>
      <w:r>
        <w:rPr>
          <w:rFonts w:hint="eastAsia" w:ascii="仿宋_GB2312" w:hAnsi="仿宋_GB2312" w:eastAsia="仿宋_GB2312" w:cs="仿宋_GB2312"/>
          <w:b w:val="0"/>
          <w:bCs w:val="0"/>
          <w:color w:val="auto"/>
          <w:sz w:val="28"/>
          <w:szCs w:val="28"/>
          <w:lang w:eastAsia="zh-CN"/>
        </w:rPr>
        <w:t>的书面声明</w:t>
      </w:r>
      <w:r>
        <w:rPr>
          <w:rFonts w:hint="eastAsia" w:ascii="仿宋_GB2312" w:hAnsi="仿宋_GB2312" w:eastAsia="仿宋_GB2312" w:cs="仿宋_GB2312"/>
          <w:b w:val="0"/>
          <w:bCs w:val="0"/>
          <w:color w:val="auto"/>
          <w:sz w:val="28"/>
          <w:szCs w:val="28"/>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6</w:t>
      </w:r>
      <w:r>
        <w:rPr>
          <w:rFonts w:hint="eastAsia" w:ascii="仿宋_GB2312" w:hAnsi="仿宋_GB2312" w:eastAsia="仿宋_GB2312" w:cs="仿宋_GB2312"/>
          <w:b w:val="0"/>
          <w:bCs w:val="0"/>
          <w:color w:val="auto"/>
          <w:sz w:val="28"/>
          <w:szCs w:val="28"/>
        </w:rPr>
        <w:t>、产品参数响应表及产品彩页，产品货号要求和注册证相符；</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7</w:t>
      </w:r>
      <w:r>
        <w:rPr>
          <w:rFonts w:hint="eastAsia" w:ascii="仿宋_GB2312" w:hAnsi="仿宋_GB2312" w:eastAsia="仿宋_GB2312" w:cs="仿宋_GB2312"/>
          <w:b w:val="0"/>
          <w:bCs w:val="0"/>
          <w:color w:val="auto"/>
          <w:sz w:val="28"/>
          <w:szCs w:val="28"/>
        </w:rPr>
        <w:t>、所投型号产品销售业绩证明材料（销售合同或发票复印件）；</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8</w:t>
      </w:r>
      <w:r>
        <w:rPr>
          <w:rFonts w:hint="eastAsia" w:ascii="仿宋_GB2312" w:hAnsi="仿宋_GB2312" w:eastAsia="仿宋_GB2312" w:cs="仿宋_GB2312"/>
          <w:b w:val="0"/>
          <w:bCs w:val="0"/>
          <w:color w:val="auto"/>
          <w:sz w:val="28"/>
          <w:szCs w:val="28"/>
        </w:rPr>
        <w:t>、经销商和售后服务站详细地址及电话。</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六、</w:t>
      </w:r>
      <w:r>
        <w:rPr>
          <w:rFonts w:hint="eastAsia" w:ascii="仿宋_GB2312" w:hAnsi="仿宋_GB2312" w:eastAsia="仿宋_GB2312" w:cs="仿宋_GB2312"/>
          <w:b w:val="0"/>
          <w:bCs w:val="0"/>
          <w:color w:val="auto"/>
          <w:sz w:val="28"/>
          <w:szCs w:val="28"/>
        </w:rPr>
        <w:t>招标内容</w:t>
      </w:r>
      <w:r>
        <w:rPr>
          <w:rFonts w:hint="eastAsia" w:ascii="仿宋_GB2312" w:hAnsi="仿宋_GB2312" w:eastAsia="仿宋_GB2312" w:cs="仿宋_GB2312"/>
          <w:b w:val="0"/>
          <w:bCs w:val="0"/>
          <w:color w:val="auto"/>
          <w:sz w:val="28"/>
          <w:szCs w:val="28"/>
          <w:lang w:eastAsia="zh-CN"/>
        </w:rPr>
        <w:t>及要求</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招标内容：精子计数板</w:t>
      </w:r>
      <w:r>
        <w:rPr>
          <w:rFonts w:hint="eastAsia" w:ascii="仿宋_GB2312" w:hAnsi="仿宋_GB2312" w:eastAsia="仿宋_GB2312" w:cs="仿宋_GB2312"/>
          <w:b w:val="0"/>
          <w:bCs w:val="0"/>
          <w:color w:val="auto"/>
          <w:sz w:val="28"/>
          <w:szCs w:val="28"/>
          <w:lang w:val="en-US" w:eastAsia="zh-CN"/>
        </w:rPr>
        <w:t>2个</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auto"/>
          <w:sz w:val="28"/>
          <w:szCs w:val="28"/>
          <w:lang w:val="en-US" w:eastAsia="zh-CN"/>
        </w:rPr>
        <w:t>要求：</w:t>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color w:val="000000"/>
          <w:sz w:val="28"/>
          <w:szCs w:val="28"/>
          <w:lang w:eastAsia="zh-CN"/>
        </w:rPr>
        <w:t>原装进口，用于</w:t>
      </w:r>
      <w:r>
        <w:rPr>
          <w:rFonts w:hint="eastAsia" w:ascii="仿宋_GB2312" w:hAnsi="仿宋_GB2312" w:eastAsia="仿宋_GB2312" w:cs="仿宋_GB2312"/>
          <w:b w:val="0"/>
          <w:bCs w:val="0"/>
          <w:color w:val="000000"/>
          <w:sz w:val="28"/>
          <w:szCs w:val="28"/>
        </w:rPr>
        <w:t>精子密度与活动率分析</w:t>
      </w:r>
      <w:r>
        <w:rPr>
          <w:rFonts w:hint="eastAsia" w:ascii="仿宋_GB2312" w:hAnsi="仿宋_GB2312" w:eastAsia="仿宋_GB2312" w:cs="仿宋_GB2312"/>
          <w:b w:val="0"/>
          <w:bCs w:val="0"/>
          <w:color w:val="000000"/>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840" w:firstLineChars="300"/>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val="en-US" w:eastAsia="zh-CN"/>
        </w:rPr>
        <w:t>2、</w:t>
      </w:r>
      <w:r>
        <w:rPr>
          <w:rFonts w:hint="eastAsia" w:ascii="仿宋_GB2312" w:hAnsi="仿宋_GB2312" w:eastAsia="仿宋_GB2312" w:cs="仿宋_GB2312"/>
          <w:b w:val="0"/>
          <w:bCs w:val="0"/>
          <w:color w:val="000000"/>
          <w:sz w:val="28"/>
          <w:szCs w:val="28"/>
        </w:rPr>
        <w:t>不需要稀释或浓缩精液，可直接用初始样品分析</w:t>
      </w:r>
      <w:r>
        <w:rPr>
          <w:rFonts w:hint="eastAsia" w:ascii="仿宋_GB2312" w:hAnsi="仿宋_GB2312" w:eastAsia="仿宋_GB2312" w:cs="仿宋_GB2312"/>
          <w:b w:val="0"/>
          <w:bCs w:val="0"/>
          <w:color w:val="000000"/>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840" w:firstLineChars="300"/>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val="en-US" w:eastAsia="zh-CN"/>
        </w:rPr>
        <w:t>3、</w:t>
      </w:r>
      <w:r>
        <w:rPr>
          <w:rFonts w:hint="eastAsia" w:ascii="仿宋_GB2312" w:hAnsi="仿宋_GB2312" w:eastAsia="仿宋_GB2312" w:cs="仿宋_GB2312"/>
          <w:b w:val="0"/>
          <w:bCs w:val="0"/>
          <w:color w:val="000000"/>
          <w:sz w:val="28"/>
          <w:szCs w:val="28"/>
        </w:rPr>
        <w:t>精子计数池方格为100个，每方格为0.0lsq.mm，计数池的深度为10µm。</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840" w:firstLineChars="300"/>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val="en-US" w:eastAsia="zh-CN"/>
        </w:rPr>
        <w:t>4、能</w:t>
      </w:r>
      <w:r>
        <w:rPr>
          <w:rFonts w:hint="eastAsia" w:ascii="仿宋_GB2312" w:hAnsi="仿宋_GB2312" w:eastAsia="仿宋_GB2312" w:cs="仿宋_GB2312"/>
          <w:b w:val="0"/>
          <w:bCs w:val="0"/>
          <w:color w:val="000000"/>
          <w:sz w:val="28"/>
          <w:szCs w:val="28"/>
        </w:rPr>
        <w:t>在20倍物镜下观察</w:t>
      </w:r>
      <w:r>
        <w:rPr>
          <w:rFonts w:hint="eastAsia" w:ascii="仿宋_GB2312" w:hAnsi="仿宋_GB2312" w:eastAsia="仿宋_GB2312" w:cs="仿宋_GB2312"/>
          <w:b w:val="0"/>
          <w:bCs w:val="0"/>
          <w:color w:val="000000"/>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840" w:firstLineChars="3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000000"/>
          <w:sz w:val="28"/>
          <w:szCs w:val="28"/>
          <w:lang w:val="en-US" w:eastAsia="zh-CN"/>
        </w:rPr>
        <w:t>5、</w:t>
      </w:r>
      <w:r>
        <w:rPr>
          <w:rFonts w:hint="eastAsia" w:ascii="仿宋_GB2312" w:hAnsi="仿宋_GB2312" w:eastAsia="仿宋_GB2312" w:cs="仿宋_GB2312"/>
          <w:b w:val="0"/>
          <w:bCs w:val="0"/>
          <w:color w:val="000000"/>
          <w:sz w:val="28"/>
          <w:szCs w:val="28"/>
        </w:rPr>
        <w:t>记数板可反复使用，简单快捷</w:t>
      </w:r>
      <w:r>
        <w:rPr>
          <w:rFonts w:hint="eastAsia" w:ascii="仿宋_GB2312" w:hAnsi="仿宋_GB2312" w:eastAsia="仿宋_GB2312" w:cs="仿宋_GB2312"/>
          <w:b w:val="0"/>
          <w:bCs w:val="0"/>
          <w:color w:val="000000"/>
          <w:sz w:val="28"/>
          <w:szCs w:val="28"/>
          <w:lang w:eastAsia="zh-CN"/>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七</w:t>
      </w:r>
      <w:r>
        <w:rPr>
          <w:rFonts w:hint="eastAsia" w:ascii="仿宋_GB2312" w:hAnsi="仿宋_GB2312" w:eastAsia="仿宋_GB2312" w:cs="仿宋_GB2312"/>
          <w:b w:val="0"/>
          <w:bCs w:val="0"/>
          <w:color w:val="auto"/>
          <w:sz w:val="28"/>
          <w:szCs w:val="28"/>
        </w:rPr>
        <w:t>、评标办法：</w:t>
      </w:r>
      <w:r>
        <w:rPr>
          <w:rFonts w:hint="eastAsia" w:ascii="仿宋_GB2312" w:hAnsi="仿宋_GB2312" w:eastAsia="仿宋_GB2312" w:cs="仿宋_GB2312"/>
          <w:b w:val="0"/>
          <w:bCs w:val="0"/>
          <w:color w:val="auto"/>
          <w:sz w:val="28"/>
          <w:szCs w:val="28"/>
          <w:lang w:eastAsia="zh-CN"/>
        </w:rPr>
        <w:t>预算价格为</w:t>
      </w:r>
      <w:r>
        <w:rPr>
          <w:rFonts w:hint="eastAsia" w:ascii="仿宋_GB2312" w:hAnsi="仿宋_GB2312" w:eastAsia="仿宋_GB2312" w:cs="仿宋_GB2312"/>
          <w:b w:val="0"/>
          <w:bCs w:val="0"/>
          <w:color w:val="auto"/>
          <w:sz w:val="28"/>
          <w:szCs w:val="28"/>
          <w:lang w:val="en-US" w:eastAsia="zh-CN"/>
        </w:rPr>
        <w:t>20000元，</w:t>
      </w:r>
      <w:r>
        <w:rPr>
          <w:rFonts w:hint="eastAsia" w:ascii="仿宋_GB2312" w:hAnsi="仿宋_GB2312" w:eastAsia="仿宋_GB2312" w:cs="仿宋_GB2312"/>
          <w:b w:val="0"/>
          <w:bCs w:val="0"/>
          <w:color w:val="auto"/>
          <w:sz w:val="28"/>
          <w:szCs w:val="28"/>
        </w:rPr>
        <w:t>在符合投标资质和证件有效及临床使用产品要求前提下，</w:t>
      </w:r>
      <w:r>
        <w:rPr>
          <w:rFonts w:hint="eastAsia" w:ascii="仿宋_GB2312" w:hAnsi="仿宋_GB2312" w:eastAsia="仿宋_GB2312" w:cs="仿宋_GB2312"/>
          <w:b w:val="0"/>
          <w:bCs w:val="0"/>
          <w:color w:val="auto"/>
          <w:sz w:val="28"/>
          <w:szCs w:val="28"/>
          <w:lang w:eastAsia="zh-CN"/>
        </w:rPr>
        <w:t>投标人可进行二次报价，且二次报价不得超过第一次报价。报价最低者为第一中标候选人。</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八、</w:t>
      </w:r>
      <w:r>
        <w:rPr>
          <w:rFonts w:hint="eastAsia" w:ascii="仿宋_GB2312" w:hAnsi="仿宋_GB2312" w:eastAsia="仿宋_GB2312" w:cs="仿宋_GB2312"/>
          <w:b w:val="0"/>
          <w:bCs w:val="0"/>
          <w:color w:val="auto"/>
          <w:sz w:val="28"/>
          <w:szCs w:val="28"/>
        </w:rPr>
        <w:t>投标单位必须缴交投标保证金</w:t>
      </w:r>
      <w:r>
        <w:rPr>
          <w:rFonts w:hint="eastAsia" w:ascii="仿宋_GB2312" w:hAnsi="仿宋_GB2312" w:eastAsia="仿宋_GB2312" w:cs="仿宋_GB2312"/>
          <w:b w:val="0"/>
          <w:bCs w:val="0"/>
          <w:color w:val="auto"/>
          <w:sz w:val="28"/>
          <w:szCs w:val="28"/>
          <w:lang w:val="en-US" w:eastAsia="zh-CN"/>
        </w:rPr>
        <w:t>1000</w:t>
      </w:r>
      <w:r>
        <w:rPr>
          <w:rFonts w:hint="eastAsia" w:ascii="仿宋_GB2312" w:hAnsi="仿宋_GB2312" w:eastAsia="仿宋_GB2312" w:cs="仿宋_GB2312"/>
          <w:b w:val="0"/>
          <w:bCs w:val="0"/>
          <w:color w:val="auto"/>
          <w:sz w:val="28"/>
          <w:szCs w:val="28"/>
        </w:rPr>
        <w:t>元，由</w:t>
      </w:r>
      <w:r>
        <w:rPr>
          <w:rFonts w:hint="eastAsia" w:ascii="仿宋_GB2312" w:hAnsi="仿宋_GB2312" w:eastAsia="仿宋_GB2312" w:cs="仿宋_GB2312"/>
          <w:b w:val="0"/>
          <w:bCs w:val="0"/>
          <w:color w:val="auto"/>
          <w:sz w:val="28"/>
          <w:szCs w:val="28"/>
          <w:lang w:eastAsia="zh-CN"/>
        </w:rPr>
        <w:t>投标单位的基本账户</w:t>
      </w:r>
      <w:r>
        <w:rPr>
          <w:rFonts w:hint="eastAsia" w:ascii="仿宋_GB2312" w:hAnsi="仿宋_GB2312" w:eastAsia="仿宋_GB2312" w:cs="仿宋_GB2312"/>
          <w:b w:val="0"/>
          <w:bCs w:val="0"/>
          <w:color w:val="auto"/>
          <w:sz w:val="28"/>
          <w:szCs w:val="28"/>
        </w:rPr>
        <w:t>全额转入</w:t>
      </w:r>
      <w:r>
        <w:rPr>
          <w:rFonts w:hint="eastAsia" w:ascii="仿宋_GB2312" w:hAnsi="仿宋_GB2312" w:eastAsia="仿宋_GB2312" w:cs="仿宋_GB2312"/>
          <w:b w:val="0"/>
          <w:bCs w:val="0"/>
          <w:color w:val="auto"/>
          <w:sz w:val="28"/>
          <w:szCs w:val="28"/>
          <w:lang w:eastAsia="zh-CN"/>
        </w:rPr>
        <w:t>医院</w:t>
      </w:r>
      <w:r>
        <w:rPr>
          <w:rFonts w:hint="eastAsia" w:ascii="仿宋_GB2312" w:hAnsi="仿宋_GB2312" w:eastAsia="仿宋_GB2312" w:cs="仿宋_GB2312"/>
          <w:b w:val="0"/>
          <w:bCs w:val="0"/>
          <w:color w:val="auto"/>
          <w:sz w:val="28"/>
          <w:szCs w:val="28"/>
        </w:rPr>
        <w:t>的指定帐户</w:t>
      </w:r>
      <w:r>
        <w:rPr>
          <w:rFonts w:hint="eastAsia" w:ascii="仿宋_GB2312" w:hAnsi="仿宋_GB2312" w:eastAsia="仿宋_GB2312" w:cs="仿宋_GB2312"/>
          <w:b w:val="0"/>
          <w:bCs w:val="0"/>
          <w:color w:val="auto"/>
          <w:sz w:val="28"/>
          <w:szCs w:val="28"/>
          <w:lang w:eastAsia="zh-CN"/>
        </w:rPr>
        <w:t>（单位名称</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赣州市人民医院</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账号</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151</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0220</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1090</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2647</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3030</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开户银行</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工商银行赣州市虔城支行）</w:t>
      </w:r>
      <w:r>
        <w:rPr>
          <w:rFonts w:hint="eastAsia" w:ascii="仿宋_GB2312" w:hAnsi="仿宋_GB2312" w:eastAsia="仿宋_GB2312" w:cs="仿宋_GB2312"/>
          <w:b w:val="0"/>
          <w:bCs w:val="0"/>
          <w:color w:val="auto"/>
          <w:sz w:val="28"/>
          <w:szCs w:val="28"/>
        </w:rPr>
        <w:t>，并于</w:t>
      </w:r>
      <w:r>
        <w:rPr>
          <w:rFonts w:hint="eastAsia" w:ascii="仿宋_GB2312" w:hAnsi="仿宋_GB2312" w:eastAsia="仿宋_GB2312" w:cs="仿宋_GB2312"/>
          <w:b w:val="0"/>
          <w:bCs w:val="0"/>
          <w:color w:val="auto"/>
          <w:sz w:val="28"/>
          <w:szCs w:val="28"/>
          <w:lang w:eastAsia="zh-CN"/>
        </w:rPr>
        <w:t>开标</w:t>
      </w:r>
      <w:r>
        <w:rPr>
          <w:rFonts w:hint="eastAsia" w:ascii="仿宋_GB2312" w:hAnsi="仿宋_GB2312" w:eastAsia="仿宋_GB2312" w:cs="仿宋_GB2312"/>
          <w:b w:val="0"/>
          <w:bCs w:val="0"/>
          <w:color w:val="auto"/>
          <w:sz w:val="28"/>
          <w:szCs w:val="28"/>
        </w:rPr>
        <w:t>的</w:t>
      </w:r>
      <w:r>
        <w:rPr>
          <w:rFonts w:hint="eastAsia" w:ascii="仿宋_GB2312" w:hAnsi="仿宋_GB2312" w:eastAsia="仿宋_GB2312" w:cs="仿宋_GB2312"/>
          <w:b w:val="0"/>
          <w:bCs w:val="0"/>
          <w:color w:val="auto"/>
          <w:kern w:val="0"/>
          <w:sz w:val="28"/>
          <w:szCs w:val="28"/>
          <w:lang w:val="en-US" w:eastAsia="zh-CN"/>
        </w:rPr>
        <w:t>前一天下午4点</w:t>
      </w:r>
      <w:r>
        <w:rPr>
          <w:rFonts w:hint="eastAsia" w:ascii="仿宋_GB2312" w:hAnsi="仿宋_GB2312" w:eastAsia="仿宋_GB2312" w:cs="仿宋_GB2312"/>
          <w:b w:val="0"/>
          <w:bCs w:val="0"/>
          <w:color w:val="auto"/>
          <w:sz w:val="28"/>
          <w:szCs w:val="28"/>
        </w:rPr>
        <w:t>（北京时间）</w:t>
      </w:r>
      <w:r>
        <w:rPr>
          <w:rFonts w:hint="eastAsia" w:ascii="仿宋_GB2312" w:hAnsi="仿宋_GB2312" w:eastAsia="仿宋_GB2312" w:cs="仿宋_GB2312"/>
          <w:b w:val="0"/>
          <w:bCs w:val="0"/>
          <w:color w:val="auto"/>
          <w:kern w:val="0"/>
          <w:sz w:val="28"/>
          <w:szCs w:val="28"/>
          <w:lang w:val="en-US" w:eastAsia="zh-CN"/>
        </w:rPr>
        <w:t>前</w:t>
      </w:r>
      <w:r>
        <w:rPr>
          <w:rFonts w:hint="eastAsia" w:ascii="仿宋_GB2312" w:hAnsi="仿宋_GB2312" w:eastAsia="仿宋_GB2312" w:cs="仿宋_GB2312"/>
          <w:b w:val="0"/>
          <w:bCs w:val="0"/>
          <w:color w:val="auto"/>
          <w:kern w:val="0"/>
          <w:sz w:val="28"/>
          <w:szCs w:val="28"/>
          <w:lang w:eastAsia="zh-CN"/>
        </w:rPr>
        <w:t>到账</w:t>
      </w:r>
      <w:r>
        <w:rPr>
          <w:rFonts w:hint="eastAsia" w:ascii="仿宋_GB2312" w:hAnsi="仿宋_GB2312" w:eastAsia="仿宋_GB2312" w:cs="仿宋_GB2312"/>
          <w:b w:val="0"/>
          <w:bCs w:val="0"/>
          <w:color w:val="auto"/>
          <w:sz w:val="28"/>
          <w:szCs w:val="28"/>
        </w:rPr>
        <w:t>，否则响应无效。</w:t>
      </w:r>
      <w:r>
        <w:rPr>
          <w:rFonts w:hint="eastAsia" w:ascii="仿宋_GB2312" w:hAnsi="仿宋_GB2312" w:eastAsia="仿宋_GB2312" w:cs="仿宋_GB2312"/>
          <w:b w:val="0"/>
          <w:bCs w:val="0"/>
          <w:color w:val="auto"/>
          <w:sz w:val="28"/>
          <w:szCs w:val="28"/>
          <w:lang w:val="en-US" w:eastAsia="zh-CN"/>
        </w:rPr>
        <w:t>开标时递交缴纳投标保证金银行回单复印件或打印的电子回单。</w:t>
      </w:r>
      <w:r>
        <w:rPr>
          <w:rFonts w:hint="eastAsia" w:ascii="仿宋_GB2312" w:hAnsi="仿宋_GB2312" w:eastAsia="仿宋_GB2312" w:cs="仿宋_GB2312"/>
          <w:b w:val="0"/>
          <w:bCs w:val="0"/>
          <w:color w:val="auto"/>
          <w:sz w:val="28"/>
          <w:szCs w:val="28"/>
        </w:rPr>
        <w:t>决标后，如中标则转为履约保证金，</w:t>
      </w:r>
      <w:r>
        <w:rPr>
          <w:rFonts w:hint="eastAsia" w:ascii="仿宋_GB2312" w:hAnsi="仿宋_GB2312" w:eastAsia="仿宋_GB2312" w:cs="仿宋_GB2312"/>
          <w:b w:val="0"/>
          <w:bCs w:val="0"/>
          <w:color w:val="auto"/>
          <w:sz w:val="28"/>
          <w:szCs w:val="28"/>
          <w:lang w:eastAsia="zh-CN"/>
        </w:rPr>
        <w:t>合同期满一个月</w:t>
      </w:r>
      <w:r>
        <w:rPr>
          <w:rFonts w:hint="eastAsia" w:ascii="仿宋_GB2312" w:hAnsi="仿宋_GB2312" w:eastAsia="仿宋_GB2312" w:cs="仿宋_GB2312"/>
          <w:b w:val="0"/>
          <w:bCs w:val="0"/>
          <w:color w:val="auto"/>
          <w:sz w:val="28"/>
          <w:szCs w:val="28"/>
        </w:rPr>
        <w:t>内予以无息退还</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若</w:t>
      </w:r>
      <w:r>
        <w:rPr>
          <w:rFonts w:hint="eastAsia" w:ascii="仿宋_GB2312" w:hAnsi="仿宋_GB2312" w:eastAsia="仿宋_GB2312" w:cs="仿宋_GB2312"/>
          <w:b w:val="0"/>
          <w:bCs w:val="0"/>
          <w:color w:val="auto"/>
          <w:sz w:val="28"/>
          <w:szCs w:val="28"/>
          <w:lang w:eastAsia="zh-CN"/>
        </w:rPr>
        <w:t>未</w:t>
      </w:r>
      <w:r>
        <w:rPr>
          <w:rFonts w:hint="eastAsia" w:ascii="仿宋_GB2312" w:hAnsi="仿宋_GB2312" w:eastAsia="仿宋_GB2312" w:cs="仿宋_GB2312"/>
          <w:b w:val="0"/>
          <w:bCs w:val="0"/>
          <w:color w:val="auto"/>
          <w:sz w:val="28"/>
          <w:szCs w:val="28"/>
        </w:rPr>
        <w:t>中标,在</w:t>
      </w:r>
      <w:r>
        <w:rPr>
          <w:rFonts w:hint="eastAsia" w:ascii="仿宋_GB2312" w:hAnsi="仿宋_GB2312" w:eastAsia="仿宋_GB2312" w:cs="仿宋_GB2312"/>
          <w:b w:val="0"/>
          <w:bCs w:val="0"/>
          <w:color w:val="auto"/>
          <w:sz w:val="28"/>
          <w:szCs w:val="28"/>
          <w:lang w:eastAsia="zh-CN"/>
        </w:rPr>
        <w:t>中标</w:t>
      </w:r>
      <w:r>
        <w:rPr>
          <w:rFonts w:hint="eastAsia" w:ascii="仿宋_GB2312" w:hAnsi="仿宋_GB2312" w:eastAsia="仿宋_GB2312" w:cs="仿宋_GB2312"/>
          <w:b w:val="0"/>
          <w:bCs w:val="0"/>
          <w:color w:val="auto"/>
          <w:sz w:val="28"/>
          <w:szCs w:val="28"/>
        </w:rPr>
        <w:t>通知书发出后5个工作日内无息退还。</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九、</w:t>
      </w:r>
      <w:r>
        <w:rPr>
          <w:rFonts w:hint="eastAsia" w:ascii="仿宋_GB2312" w:hAnsi="仿宋_GB2312" w:eastAsia="仿宋_GB2312" w:cs="仿宋_GB2312"/>
          <w:b w:val="0"/>
          <w:bCs w:val="0"/>
          <w:color w:val="auto"/>
          <w:sz w:val="28"/>
          <w:szCs w:val="28"/>
        </w:rPr>
        <w:t>付款方式：按医院财务耗材回款的有关规定执行。医院验收合格且收到供货商提供的国家认可的正规税票后叁个月内以转账方式。</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十</w:t>
      </w:r>
      <w:r>
        <w:rPr>
          <w:rFonts w:hint="eastAsia" w:ascii="仿宋_GB2312" w:hAnsi="仿宋_GB2312" w:eastAsia="仿宋_GB2312" w:cs="仿宋_GB2312"/>
          <w:b w:val="0"/>
          <w:bCs w:val="0"/>
          <w:color w:val="auto"/>
          <w:sz w:val="28"/>
          <w:szCs w:val="28"/>
        </w:rPr>
        <w:t>、第一中标候选人在接到中标通知书后到器械科签订供货合同。</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right="0" w:rightChars="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十一</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开标时间：2018年9月12日下午3：30</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right="0" w:rightChars="0" w:firstLine="840" w:firstLineChars="300"/>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开标地点：赣州市人民医院南院行政楼2楼4号会议室</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赣州市人民医院</w:t>
      </w:r>
    </w:p>
    <w:p>
      <w:pPr>
        <w:keepNext w:val="0"/>
        <w:keepLines w:val="0"/>
        <w:pageBreakBefore w:val="0"/>
        <w:kinsoku/>
        <w:wordWrap/>
        <w:overflowPunct/>
        <w:topLinePunct w:val="0"/>
        <w:autoSpaceDE/>
        <w:autoSpaceDN/>
        <w:bidi w:val="0"/>
        <w:adjustRightInd/>
        <w:snapToGrid/>
        <w:spacing w:line="540" w:lineRule="exact"/>
        <w:textAlignment w:val="auto"/>
        <w:rPr>
          <w:rFonts w:hint="eastAsia" w:eastAsia="宋体"/>
          <w:lang w:val="en-US" w:eastAsia="zh-CN"/>
        </w:rPr>
      </w:pPr>
      <w:r>
        <w:rPr>
          <w:rFonts w:hint="eastAsia" w:ascii="仿宋_GB2312" w:hAnsi="仿宋_GB2312" w:eastAsia="仿宋_GB2312" w:cs="仿宋_GB2312"/>
          <w:b w:val="0"/>
          <w:bCs w:val="0"/>
          <w:color w:val="auto"/>
          <w:sz w:val="28"/>
          <w:szCs w:val="28"/>
          <w:lang w:val="en-US" w:eastAsia="zh-CN"/>
        </w:rPr>
        <w:t xml:space="preserve">                                        2018年8月30</w:t>
      </w:r>
      <w:bookmarkStart w:id="0" w:name="_GoBack"/>
      <w:bookmarkEnd w:id="0"/>
      <w:r>
        <w:rPr>
          <w:rFonts w:hint="eastAsia" w:ascii="仿宋_GB2312" w:hAnsi="仿宋_GB2312" w:eastAsia="仿宋_GB2312" w:cs="仿宋_GB2312"/>
          <w:b w:val="0"/>
          <w:bCs w:val="0"/>
          <w:color w:val="auto"/>
          <w:sz w:val="28"/>
          <w:szCs w:val="28"/>
          <w:lang w:val="en-US" w:eastAsia="zh-CN"/>
        </w:rPr>
        <w:t xml:space="preserve">日   </w:t>
      </w:r>
      <w:r>
        <w:rPr>
          <w:rFonts w:hint="eastAsia"/>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A5E27"/>
    <w:rsid w:val="0AA8001C"/>
    <w:rsid w:val="17E4469B"/>
    <w:rsid w:val="1AFA5E27"/>
    <w:rsid w:val="22F4504C"/>
    <w:rsid w:val="65260420"/>
    <w:rsid w:val="689731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2018-08-15T01:28:00Z</dcterms:created>
  <dc:creator>Administrator</dc:creator>
  <cp:lastModifiedBy>Administrator</cp:lastModifiedBy>
  <dcterms:modified xsi:type="dcterms:W3CDTF">2018-08-30T01:30:13Z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