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kern w:val="0"/>
          <w:sz w:val="32"/>
        </w:rPr>
      </w:pPr>
      <w:r>
        <w:rPr>
          <w:rFonts w:hint="eastAsia" w:ascii="宋体" w:hAnsi="宋体"/>
          <w:b/>
          <w:color w:val="000000" w:themeColor="text1"/>
          <w:kern w:val="0"/>
          <w:sz w:val="32"/>
          <w:lang w:val="en-US" w:eastAsia="zh-CN"/>
          <w14:textFill>
            <w14:solidFill>
              <w14:schemeClr w14:val="tx1"/>
            </w14:solidFill>
          </w14:textFill>
        </w:rPr>
        <w:t>包埋盒打号机</w:t>
      </w:r>
      <w:r>
        <w:rPr>
          <w:rFonts w:hint="eastAsia" w:ascii="宋体" w:hAnsi="宋体"/>
          <w:b/>
          <w:kern w:val="0"/>
          <w:sz w:val="32"/>
          <w:lang w:val="en-US" w:eastAsia="zh-CN"/>
        </w:rPr>
        <w:t>项目</w:t>
      </w:r>
      <w:r>
        <w:rPr>
          <w:rFonts w:hint="eastAsia" w:ascii="宋体" w:hAnsi="宋体"/>
          <w:b/>
          <w:kern w:val="0"/>
          <w:sz w:val="32"/>
          <w:lang w:eastAsia="zh-CN"/>
        </w:rPr>
        <w:t>竞谈</w:t>
      </w:r>
      <w:r>
        <w:rPr>
          <w:rFonts w:hint="eastAsia" w:ascii="宋体" w:hAnsi="宋体"/>
          <w:b/>
          <w:kern w:val="0"/>
          <w:sz w:val="32"/>
        </w:rPr>
        <w:t>文件</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仿宋_GB2312" w:hAnsi="仿宋_GB2312" w:eastAsia="仿宋_GB2312"/>
          <w:b/>
          <w:bCs/>
          <w:sz w:val="28"/>
          <w:szCs w:val="28"/>
        </w:rPr>
      </w:pPr>
      <w:r>
        <w:rPr>
          <w:rFonts w:hint="eastAsia" w:ascii="仿宋_GB2312" w:hAnsi="仿宋_GB2312" w:eastAsia="仿宋_GB2312"/>
          <w:b/>
          <w:bCs/>
          <w:sz w:val="28"/>
          <w:szCs w:val="28"/>
        </w:rPr>
        <w:t>基本原则</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坚持公开、公正和诚信的原则，禁止各种非法促销行为和不正当竞争，如有虚假应标者，本院有权没收其履约保证金，并取消该公司在我院的永久投标权。</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仿宋_GB2312" w:hAnsi="仿宋_GB2312" w:eastAsia="仿宋_GB2312"/>
          <w:b/>
          <w:bCs/>
          <w:sz w:val="28"/>
          <w:szCs w:val="28"/>
        </w:rPr>
      </w:pPr>
      <w:r>
        <w:rPr>
          <w:rFonts w:hint="eastAsia" w:ascii="仿宋_GB2312" w:hAnsi="仿宋_GB2312" w:eastAsia="仿宋_GB2312"/>
          <w:b/>
          <w:bCs/>
          <w:sz w:val="28"/>
          <w:szCs w:val="28"/>
        </w:rPr>
        <w:t>投标单位的资质要求</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Chars="200" w:right="0" w:rightChars="0"/>
        <w:textAlignment w:val="auto"/>
        <w:outlineLvl w:val="9"/>
        <w:rPr>
          <w:rFonts w:hint="eastAsia"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1、具有中华人民共和国工商行政管理机关颁发的有效企业营业执照和税务登记证。</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olor w:val="000000" w:themeColor="text1"/>
          <w:sz w:val="28"/>
          <w:szCs w:val="28"/>
          <w14:textFill>
            <w14:solidFill>
              <w14:schemeClr w14:val="tx1"/>
            </w14:solidFill>
          </w14:textFill>
        </w:rPr>
        <w:t>具有独立承担民事责任能力的法人或其他组织。</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olor w:val="000000" w:themeColor="text1"/>
          <w:sz w:val="28"/>
          <w:szCs w:val="28"/>
          <w:lang w:val="en-US" w:eastAsia="zh-CN"/>
          <w14:textFill>
            <w14:solidFill>
              <w14:schemeClr w14:val="tx1"/>
            </w14:solidFill>
          </w14:textFill>
        </w:rPr>
        <w:t>3、近三年经营活动中无重大违法记录的书面声明。</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三、资质审核</w:t>
      </w:r>
      <w:bookmarkStart w:id="0" w:name="_GoBack"/>
      <w:bookmarkEnd w:id="0"/>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开标时请投标代表携带好身份证原件，评委现场对投标文件资质材料及身份证原件进行审核。</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四、招标内容</w:t>
      </w:r>
    </w:p>
    <w:tbl>
      <w:tblPr>
        <w:tblStyle w:val="5"/>
        <w:tblpPr w:leftFromText="180" w:rightFromText="180" w:vertAnchor="text" w:horzAnchor="page" w:tblpX="1987" w:tblpY="572"/>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915"/>
        <w:gridCol w:w="4650"/>
        <w:gridCol w:w="136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6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项目</w:t>
            </w:r>
          </w:p>
        </w:tc>
        <w:tc>
          <w:tcPr>
            <w:tcW w:w="91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数量</w:t>
            </w:r>
          </w:p>
        </w:tc>
        <w:tc>
          <w:tcPr>
            <w:tcW w:w="4650"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参数</w:t>
            </w:r>
          </w:p>
        </w:tc>
        <w:tc>
          <w:tcPr>
            <w:tcW w:w="136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预算金额</w:t>
            </w:r>
          </w:p>
        </w:tc>
        <w:tc>
          <w:tcPr>
            <w:tcW w:w="1140"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106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包埋盒打号机</w:t>
            </w:r>
          </w:p>
        </w:tc>
        <w:tc>
          <w:tcPr>
            <w:tcW w:w="91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w:t>
            </w:r>
          </w:p>
        </w:tc>
        <w:tc>
          <w:tcPr>
            <w:tcW w:w="4650" w:type="dxa"/>
            <w:vAlign w:val="center"/>
          </w:tcPr>
          <w:p>
            <w:pPr>
              <w:spacing w:line="360" w:lineRule="auto"/>
              <w:rPr>
                <w:rFonts w:hint="eastAsia" w:ascii="inherit" w:hAnsi="inherit" w:eastAsia="宋体" w:cs="宋体"/>
                <w:color w:val="000000"/>
                <w:kern w:val="0"/>
                <w:sz w:val="24"/>
                <w:szCs w:val="24"/>
                <w:shd w:val="clear" w:color="auto" w:fill="FFFFFF"/>
                <w:lang w:val="en-US" w:eastAsia="zh-CN"/>
              </w:rPr>
            </w:pPr>
            <w:r>
              <w:rPr>
                <w:rFonts w:hint="eastAsia" w:ascii="inherit" w:hAnsi="inherit" w:cs="宋体"/>
                <w:color w:val="000000"/>
                <w:kern w:val="0"/>
                <w:sz w:val="24"/>
                <w:szCs w:val="24"/>
                <w:shd w:val="clear" w:color="auto" w:fill="FFFFFF"/>
              </w:rPr>
              <w:t>1、</w:t>
            </w:r>
            <w:r>
              <w:rPr>
                <w:rFonts w:ascii="inherit" w:hAnsi="inherit" w:cs="inherit"/>
                <w:color w:val="000000"/>
                <w:kern w:val="0"/>
                <w:sz w:val="24"/>
                <w:szCs w:val="24"/>
                <w:shd w:val="clear" w:color="auto" w:fill="FFFFFF"/>
              </w:rPr>
              <w:t>*</w:t>
            </w:r>
            <w:r>
              <w:rPr>
                <w:rFonts w:hint="eastAsia" w:ascii="inherit" w:hAnsi="inherit" w:cs="宋体"/>
                <w:color w:val="000000"/>
                <w:kern w:val="0"/>
                <w:sz w:val="24"/>
                <w:szCs w:val="24"/>
                <w:shd w:val="clear" w:color="auto" w:fill="FFFFFF"/>
              </w:rPr>
              <w:t>采用激光打印，无需专用打印耗材</w:t>
            </w:r>
            <w:r>
              <w:rPr>
                <w:rFonts w:hint="eastAsia" w:ascii="inherit" w:hAnsi="inherit" w:cs="宋体"/>
                <w:color w:val="000000"/>
                <w:kern w:val="0"/>
                <w:sz w:val="24"/>
                <w:szCs w:val="24"/>
                <w:shd w:val="clear" w:color="auto" w:fill="FFFFFF"/>
                <w:lang w:val="en-US" w:eastAsia="zh-CN"/>
              </w:rPr>
              <w:t>。</w:t>
            </w:r>
          </w:p>
          <w:p>
            <w:pPr>
              <w:spacing w:line="360" w:lineRule="auto"/>
              <w:rPr>
                <w:rFonts w:hint="eastAsia" w:ascii="inherit" w:hAnsi="inherit" w:cs="宋体"/>
                <w:color w:val="000000"/>
                <w:kern w:val="0"/>
                <w:sz w:val="24"/>
                <w:szCs w:val="24"/>
                <w:shd w:val="clear" w:color="auto" w:fill="FFFFFF"/>
              </w:rPr>
            </w:pPr>
            <w:r>
              <w:rPr>
                <w:rFonts w:hint="eastAsia" w:ascii="inherit" w:hAnsi="inherit" w:cs="宋体"/>
                <w:color w:val="000000"/>
                <w:kern w:val="0"/>
                <w:sz w:val="24"/>
                <w:szCs w:val="24"/>
                <w:shd w:val="clear" w:color="auto" w:fill="FFFFFF"/>
              </w:rPr>
              <w:t>2、</w:t>
            </w:r>
            <w:r>
              <w:rPr>
                <w:rFonts w:ascii="inherit" w:hAnsi="inherit" w:cs="inherit"/>
                <w:color w:val="000000"/>
                <w:kern w:val="0"/>
                <w:sz w:val="24"/>
                <w:szCs w:val="24"/>
                <w:shd w:val="clear" w:color="auto" w:fill="FFFFFF"/>
              </w:rPr>
              <w:t>*</w:t>
            </w:r>
            <w:r>
              <w:rPr>
                <w:rFonts w:hint="eastAsia" w:ascii="inherit" w:hAnsi="inherit" w:cs="宋体"/>
                <w:color w:val="000000"/>
                <w:kern w:val="0"/>
                <w:sz w:val="24"/>
                <w:szCs w:val="24"/>
                <w:shd w:val="clear" w:color="auto" w:fill="FFFFFF"/>
              </w:rPr>
              <w:t>打印速度不低于每分钟</w:t>
            </w:r>
            <w:r>
              <w:rPr>
                <w:rFonts w:hint="eastAsia" w:ascii="inherit" w:hAnsi="inherit" w:cs="宋体"/>
                <w:color w:val="000000"/>
                <w:kern w:val="0"/>
                <w:sz w:val="24"/>
                <w:szCs w:val="24"/>
                <w:shd w:val="clear" w:color="auto" w:fill="FFFFFF"/>
                <w:lang w:val="en-US" w:eastAsia="zh-CN"/>
              </w:rPr>
              <w:t>18</w:t>
            </w:r>
            <w:r>
              <w:rPr>
                <w:rFonts w:hint="eastAsia" w:ascii="inherit" w:hAnsi="inherit" w:cs="宋体"/>
                <w:color w:val="000000"/>
                <w:kern w:val="0"/>
                <w:sz w:val="24"/>
                <w:szCs w:val="24"/>
                <w:shd w:val="clear" w:color="auto" w:fill="FFFFFF"/>
              </w:rPr>
              <w:t>个包埋盒（含二维码）。</w:t>
            </w:r>
          </w:p>
          <w:p>
            <w:pPr>
              <w:spacing w:line="360" w:lineRule="auto"/>
              <w:rPr>
                <w:rFonts w:hint="eastAsia" w:ascii="inherit" w:hAnsi="inherit" w:cs="宋体"/>
                <w:color w:val="000000"/>
                <w:kern w:val="0"/>
                <w:sz w:val="24"/>
                <w:szCs w:val="24"/>
                <w:shd w:val="clear" w:color="auto" w:fill="FFFFFF"/>
              </w:rPr>
            </w:pPr>
            <w:r>
              <w:rPr>
                <w:rFonts w:hint="eastAsia" w:ascii="inherit" w:hAnsi="inherit" w:cs="宋体"/>
                <w:color w:val="000000"/>
                <w:kern w:val="0"/>
                <w:sz w:val="24"/>
                <w:szCs w:val="24"/>
                <w:shd w:val="clear" w:color="auto" w:fill="FFFFFF"/>
              </w:rPr>
              <w:t>3、可打印各种文字，数字，二维码，符号。</w:t>
            </w:r>
          </w:p>
          <w:p>
            <w:pPr>
              <w:spacing w:line="360" w:lineRule="auto"/>
              <w:rPr>
                <w:rFonts w:hint="eastAsia" w:ascii="inherit" w:hAnsi="inherit" w:cs="宋体"/>
                <w:color w:val="000000"/>
                <w:kern w:val="0"/>
                <w:sz w:val="24"/>
                <w:szCs w:val="24"/>
                <w:shd w:val="clear" w:color="auto" w:fill="FFFFFF"/>
              </w:rPr>
            </w:pPr>
            <w:r>
              <w:rPr>
                <w:rFonts w:hint="eastAsia" w:ascii="inherit" w:hAnsi="inherit" w:cs="宋体"/>
                <w:color w:val="000000"/>
                <w:kern w:val="0"/>
                <w:sz w:val="24"/>
                <w:szCs w:val="24"/>
                <w:shd w:val="clear" w:color="auto" w:fill="FFFFFF"/>
              </w:rPr>
              <w:t>4、打印清晰度高，可确保打印出的二维码能可靠扫描。</w:t>
            </w:r>
          </w:p>
          <w:p>
            <w:pPr>
              <w:spacing w:line="360" w:lineRule="auto"/>
              <w:rPr>
                <w:rFonts w:hint="eastAsia" w:ascii="inherit" w:hAnsi="inherit" w:cs="宋体"/>
                <w:color w:val="000000"/>
                <w:kern w:val="0"/>
                <w:sz w:val="24"/>
                <w:szCs w:val="24"/>
                <w:shd w:val="clear" w:color="auto" w:fill="FFFFFF"/>
              </w:rPr>
            </w:pPr>
            <w:r>
              <w:rPr>
                <w:rFonts w:hint="eastAsia" w:ascii="inherit" w:hAnsi="inherit" w:cs="宋体"/>
                <w:color w:val="000000"/>
                <w:kern w:val="0"/>
                <w:sz w:val="24"/>
                <w:szCs w:val="24"/>
                <w:shd w:val="clear" w:color="auto" w:fill="FFFFFF"/>
              </w:rPr>
              <w:t>5、</w:t>
            </w:r>
            <w:r>
              <w:rPr>
                <w:rFonts w:hint="eastAsia" w:ascii="inherit" w:hAnsi="inherit" w:cs="宋体"/>
                <w:color w:val="000000"/>
                <w:kern w:val="0"/>
                <w:sz w:val="24"/>
                <w:szCs w:val="24"/>
                <w:shd w:val="clear" w:color="auto" w:fill="FFFFFF"/>
                <w:lang w:eastAsia="zh-CN"/>
              </w:rPr>
              <w:t>收集器要大于或等于</w:t>
            </w:r>
            <w:r>
              <w:rPr>
                <w:rFonts w:hint="eastAsia" w:ascii="inherit" w:hAnsi="inherit" w:cs="宋体"/>
                <w:color w:val="000000"/>
                <w:kern w:val="0"/>
                <w:sz w:val="24"/>
                <w:szCs w:val="24"/>
                <w:shd w:val="clear" w:color="auto" w:fill="FFFFFF"/>
                <w:lang w:val="en-US" w:eastAsia="zh-CN"/>
              </w:rPr>
              <w:t>10个。</w:t>
            </w:r>
          </w:p>
          <w:p>
            <w:pPr>
              <w:spacing w:line="360" w:lineRule="auto"/>
              <w:rPr>
                <w:rFonts w:hint="eastAsia" w:ascii="inherit" w:hAnsi="inherit" w:cs="宋体"/>
                <w:color w:val="000000"/>
                <w:kern w:val="0"/>
                <w:sz w:val="24"/>
                <w:szCs w:val="24"/>
                <w:shd w:val="clear" w:color="auto" w:fill="FFFFFF"/>
              </w:rPr>
            </w:pPr>
            <w:r>
              <w:rPr>
                <w:rFonts w:hint="eastAsia" w:ascii="inherit" w:hAnsi="inherit" w:cs="宋体"/>
                <w:color w:val="000000"/>
                <w:kern w:val="0"/>
                <w:sz w:val="24"/>
                <w:szCs w:val="24"/>
                <w:shd w:val="clear" w:color="auto" w:fill="FFFFFF"/>
                <w:lang w:val="en-US" w:eastAsia="zh-CN"/>
              </w:rPr>
              <w:t>6</w:t>
            </w:r>
            <w:r>
              <w:rPr>
                <w:rFonts w:hint="eastAsia" w:ascii="inherit" w:hAnsi="inherit" w:cs="宋体"/>
                <w:color w:val="000000"/>
                <w:kern w:val="0"/>
                <w:sz w:val="24"/>
                <w:szCs w:val="24"/>
                <w:shd w:val="clear" w:color="auto" w:fill="FFFFFF"/>
              </w:rPr>
              <w:t>、可与医院的</w:t>
            </w:r>
            <w:r>
              <w:rPr>
                <w:rFonts w:ascii="inherit" w:hAnsi="inherit" w:cs="inherit"/>
                <w:color w:val="000000"/>
                <w:kern w:val="0"/>
                <w:sz w:val="24"/>
                <w:szCs w:val="24"/>
                <w:shd w:val="clear" w:color="auto" w:fill="FFFFFF"/>
              </w:rPr>
              <w:t>HIS</w:t>
            </w:r>
            <w:r>
              <w:rPr>
                <w:rFonts w:hint="eastAsia" w:ascii="inherit" w:hAnsi="inherit" w:cs="宋体"/>
                <w:color w:val="000000"/>
                <w:kern w:val="0"/>
                <w:sz w:val="24"/>
                <w:szCs w:val="24"/>
                <w:shd w:val="clear" w:color="auto" w:fill="FFFFFF"/>
              </w:rPr>
              <w:t>或</w:t>
            </w:r>
            <w:r>
              <w:rPr>
                <w:rFonts w:ascii="inherit" w:hAnsi="inherit" w:cs="inherit"/>
                <w:color w:val="000000"/>
                <w:kern w:val="0"/>
                <w:sz w:val="24"/>
                <w:szCs w:val="24"/>
                <w:shd w:val="clear" w:color="auto" w:fill="FFFFFF"/>
              </w:rPr>
              <w:t>LIS</w:t>
            </w:r>
            <w:r>
              <w:rPr>
                <w:rFonts w:hint="eastAsia" w:ascii="inherit" w:hAnsi="inherit" w:cs="宋体"/>
                <w:color w:val="000000"/>
                <w:kern w:val="0"/>
                <w:sz w:val="24"/>
                <w:szCs w:val="24"/>
                <w:shd w:val="clear" w:color="auto" w:fill="FFFFFF"/>
              </w:rPr>
              <w:t>系统联接。</w:t>
            </w:r>
          </w:p>
          <w:p>
            <w:pPr>
              <w:spacing w:line="360" w:lineRule="auto"/>
              <w:rPr>
                <w:rFonts w:hint="eastAsia" w:ascii="inherit" w:hAnsi="inherit" w:cs="宋体"/>
                <w:color w:val="000000"/>
                <w:kern w:val="0"/>
                <w:sz w:val="24"/>
                <w:szCs w:val="24"/>
                <w:shd w:val="clear" w:color="auto" w:fill="FFFFFF"/>
                <w:lang w:val="en-US" w:eastAsia="zh-CN"/>
              </w:rPr>
            </w:pPr>
            <w:r>
              <w:rPr>
                <w:rFonts w:hint="eastAsia" w:ascii="inherit" w:hAnsi="inherit" w:cs="宋体"/>
                <w:color w:val="000000"/>
                <w:kern w:val="0"/>
                <w:sz w:val="24"/>
                <w:szCs w:val="24"/>
                <w:shd w:val="clear" w:color="auto" w:fill="FFFFFF"/>
                <w:lang w:val="en-US" w:eastAsia="zh-CN"/>
              </w:rPr>
              <w:t>7</w:t>
            </w:r>
            <w:r>
              <w:rPr>
                <w:rFonts w:hint="eastAsia" w:ascii="inherit" w:hAnsi="inherit" w:cs="宋体"/>
                <w:color w:val="000000"/>
                <w:kern w:val="0"/>
                <w:sz w:val="24"/>
                <w:szCs w:val="24"/>
                <w:shd w:val="clear" w:color="auto" w:fill="FFFFFF"/>
              </w:rPr>
              <w:t>、打印软件可实现批量打印和单独打印。</w:t>
            </w:r>
          </w:p>
          <w:p>
            <w:pPr>
              <w:spacing w:line="360" w:lineRule="auto"/>
              <w:rPr>
                <w:rFonts w:hint="eastAsia" w:ascii="inherit" w:hAnsi="inherit" w:cs="宋体"/>
                <w:color w:val="000000"/>
                <w:kern w:val="0"/>
                <w:sz w:val="24"/>
                <w:szCs w:val="24"/>
                <w:shd w:val="clear" w:color="auto" w:fill="FFFFFF"/>
              </w:rPr>
            </w:pPr>
            <w:r>
              <w:rPr>
                <w:rFonts w:hint="eastAsia" w:ascii="inherit" w:hAnsi="inherit" w:cs="宋体"/>
                <w:color w:val="000000"/>
                <w:kern w:val="0"/>
                <w:sz w:val="24"/>
                <w:szCs w:val="24"/>
                <w:shd w:val="clear" w:color="auto" w:fill="FFFFFF"/>
                <w:lang w:val="en-US" w:eastAsia="zh-CN"/>
              </w:rPr>
              <w:t>8</w:t>
            </w:r>
            <w:r>
              <w:rPr>
                <w:rFonts w:hint="eastAsia" w:ascii="inherit" w:hAnsi="inherit" w:cs="宋体"/>
                <w:color w:val="000000"/>
                <w:kern w:val="0"/>
                <w:sz w:val="24"/>
                <w:szCs w:val="24"/>
                <w:shd w:val="clear" w:color="auto" w:fill="FFFFFF"/>
              </w:rPr>
              <w:t>、打印软件包含的打印字段数不少于</w:t>
            </w:r>
            <w:r>
              <w:rPr>
                <w:rFonts w:ascii="inherit" w:hAnsi="inherit" w:cs="inherit"/>
                <w:color w:val="000000"/>
                <w:kern w:val="0"/>
                <w:sz w:val="24"/>
                <w:szCs w:val="24"/>
                <w:shd w:val="clear" w:color="auto" w:fill="FFFFFF"/>
              </w:rPr>
              <w:t>6</w:t>
            </w:r>
            <w:r>
              <w:rPr>
                <w:rFonts w:hint="eastAsia" w:ascii="inherit" w:hAnsi="inherit" w:cs="宋体"/>
                <w:color w:val="000000"/>
                <w:kern w:val="0"/>
                <w:sz w:val="24"/>
                <w:szCs w:val="24"/>
                <w:shd w:val="clear" w:color="auto" w:fill="FFFFFF"/>
              </w:rPr>
              <w:t>个。</w:t>
            </w:r>
          </w:p>
          <w:p>
            <w:pPr>
              <w:spacing w:line="360" w:lineRule="auto"/>
              <w:rPr>
                <w:rFonts w:hint="eastAsia" w:ascii="inherit" w:hAnsi="inherit" w:eastAsia="宋体" w:cs="宋体"/>
                <w:color w:val="000000"/>
                <w:kern w:val="0"/>
                <w:sz w:val="24"/>
                <w:szCs w:val="24"/>
                <w:shd w:val="clear" w:color="auto" w:fill="FFFFFF"/>
                <w:lang w:eastAsia="zh-CN"/>
              </w:rPr>
            </w:pPr>
            <w:r>
              <w:rPr>
                <w:rFonts w:hint="eastAsia" w:ascii="inherit" w:hAnsi="inherit" w:cs="宋体"/>
                <w:color w:val="000000"/>
                <w:kern w:val="0"/>
                <w:sz w:val="24"/>
                <w:szCs w:val="24"/>
                <w:shd w:val="clear" w:color="auto" w:fill="FFFFFF"/>
                <w:lang w:val="en-US" w:eastAsia="zh-CN"/>
              </w:rPr>
              <w:t>9</w:t>
            </w:r>
            <w:r>
              <w:rPr>
                <w:rFonts w:hint="eastAsia" w:ascii="inherit" w:hAnsi="inherit" w:cs="宋体"/>
                <w:color w:val="000000"/>
                <w:kern w:val="0"/>
                <w:sz w:val="24"/>
                <w:szCs w:val="24"/>
                <w:shd w:val="clear" w:color="auto" w:fill="FFFFFF"/>
              </w:rPr>
              <w:t>、打</w:t>
            </w:r>
            <w:r>
              <w:rPr>
                <w:rFonts w:hint="eastAsia" w:ascii="inherit" w:hAnsi="inherit" w:cs="宋体"/>
                <w:color w:val="000000"/>
                <w:kern w:val="0"/>
                <w:sz w:val="24"/>
                <w:szCs w:val="24"/>
                <w:shd w:val="clear" w:color="auto" w:fill="FFFFFF"/>
                <w:lang w:eastAsia="zh-CN"/>
              </w:rPr>
              <w:t>号字迹清晰，可耐酒精或二甲苯等溶剂长时间浸泡而不褪色。</w:t>
            </w:r>
          </w:p>
          <w:p>
            <w:pPr>
              <w:spacing w:line="360" w:lineRule="auto"/>
              <w:rPr>
                <w:rFonts w:hint="eastAsia" w:ascii="inherit" w:hAnsi="inherit" w:cs="宋体"/>
                <w:color w:val="000000"/>
                <w:kern w:val="0"/>
                <w:sz w:val="24"/>
                <w:szCs w:val="24"/>
                <w:shd w:val="clear" w:color="auto" w:fill="FFFFFF"/>
                <w:lang w:val="en-US" w:eastAsia="zh-CN"/>
              </w:rPr>
            </w:pPr>
            <w:r>
              <w:rPr>
                <w:rFonts w:hint="eastAsia" w:ascii="inherit" w:hAnsi="inherit" w:cs="宋体"/>
                <w:color w:val="000000"/>
                <w:kern w:val="0"/>
                <w:sz w:val="24"/>
                <w:szCs w:val="24"/>
                <w:shd w:val="clear" w:color="auto" w:fill="FFFFFF"/>
                <w:lang w:val="en-US" w:eastAsia="zh-CN"/>
              </w:rPr>
              <w:t>10.设备免费保修</w:t>
            </w:r>
            <w:r>
              <w:rPr>
                <w:rFonts w:hint="eastAsia" w:ascii="inherit" w:hAnsi="inherit" w:cs="宋体"/>
                <w:color w:val="000000"/>
                <w:kern w:val="0"/>
                <w:sz w:val="24"/>
                <w:szCs w:val="24"/>
                <w:shd w:val="clear" w:color="auto" w:fill="FFFFFF"/>
                <w:lang w:eastAsia="zh-CN"/>
              </w:rPr>
              <w:t>大于或等于</w:t>
            </w:r>
            <w:r>
              <w:rPr>
                <w:rFonts w:hint="eastAsia" w:ascii="inherit" w:hAnsi="inherit" w:cs="宋体"/>
                <w:color w:val="000000"/>
                <w:kern w:val="0"/>
                <w:sz w:val="24"/>
                <w:szCs w:val="24"/>
                <w:shd w:val="clear" w:color="auto" w:fill="FFFFFF"/>
                <w:lang w:val="en-US" w:eastAsia="zh-CN"/>
              </w:rPr>
              <w:t>三年。</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inherit" w:hAnsi="inherit" w:cs="宋体"/>
                <w:color w:val="000000"/>
                <w:kern w:val="0"/>
                <w:sz w:val="24"/>
                <w:szCs w:val="24"/>
                <w:shd w:val="clear" w:color="auto" w:fill="FFFFFF"/>
                <w:lang w:val="en-US" w:eastAsia="zh-CN"/>
              </w:rPr>
              <w:t>11.打印软件需同时包含打印编辑窗，待打印窗，和已打印窗。</w:t>
            </w:r>
          </w:p>
        </w:tc>
        <w:tc>
          <w:tcPr>
            <w:tcW w:w="136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14.2万元</w:t>
            </w:r>
          </w:p>
        </w:tc>
        <w:tc>
          <w:tcPr>
            <w:tcW w:w="1140"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 w:hAnsi="仿宋" w:eastAsia="仿宋" w:cs="仿宋"/>
                <w:color w:val="000000"/>
                <w:kern w:val="0"/>
                <w:sz w:val="28"/>
                <w:szCs w:val="28"/>
                <w:shd w:val="clear" w:color="auto" w:fill="FFFFFF"/>
                <w:lang w:eastAsia="zh-CN"/>
              </w:rPr>
              <w:t>大于或等于</w:t>
            </w:r>
            <w:r>
              <w:rPr>
                <w:rFonts w:hint="eastAsia" w:ascii="仿宋" w:hAnsi="仿宋" w:eastAsia="仿宋" w:cs="仿宋"/>
                <w:sz w:val="28"/>
                <w:szCs w:val="28"/>
                <w:lang w:val="en-US" w:eastAsia="zh-CN"/>
              </w:rPr>
              <w:t>三年</w:t>
            </w:r>
          </w:p>
        </w:tc>
      </w:tr>
    </w:tbl>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281" w:firstLineChars="1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lang w:val="en-US" w:eastAsia="zh-CN"/>
        </w:rPr>
        <w:t>五</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供货期限</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付款方式</w:t>
      </w:r>
    </w:p>
    <w:p>
      <w:pPr>
        <w:ind w:firstLine="560" w:firstLineChars="200"/>
        <w:rPr>
          <w:rFonts w:hint="eastAsia" w:ascii="仿宋_GB2312" w:hAnsi="华文中宋"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lang w:val="en-US" w:eastAsia="zh-CN"/>
          <w14:textFill>
            <w14:solidFill>
              <w14:schemeClr w14:val="tx1"/>
            </w14:solidFill>
          </w14:textFill>
        </w:rPr>
        <w:t>签订合同20天内供货，并送至医院指定地点。</w:t>
      </w:r>
      <w:r>
        <w:rPr>
          <w:rFonts w:hint="eastAsia" w:ascii="仿宋_GB2312" w:hAnsi="华文中宋" w:eastAsia="仿宋_GB2312"/>
          <w:color w:val="000000" w:themeColor="text1"/>
          <w:sz w:val="28"/>
          <w:szCs w:val="28"/>
          <w:lang w:eastAsia="zh-CN"/>
          <w14:textFill>
            <w14:solidFill>
              <w14:schemeClr w14:val="tx1"/>
            </w14:solidFill>
          </w14:textFill>
        </w:rPr>
        <w:t>供货验收合格</w:t>
      </w:r>
      <w:r>
        <w:rPr>
          <w:rFonts w:hint="eastAsia" w:ascii="仿宋_GB2312" w:hAnsi="华文中宋" w:eastAsia="仿宋_GB2312"/>
          <w:color w:val="000000" w:themeColor="text1"/>
          <w:sz w:val="28"/>
          <w:szCs w:val="28"/>
          <w14:textFill>
            <w14:solidFill>
              <w14:schemeClr w14:val="tx1"/>
            </w14:solidFill>
          </w14:textFill>
        </w:rPr>
        <w:t>且收到供货商提供的</w:t>
      </w:r>
      <w:r>
        <w:rPr>
          <w:rFonts w:hint="eastAsia" w:ascii="仿宋_GB2312" w:hAnsi="华文中宋" w:eastAsia="仿宋_GB2312"/>
          <w:color w:val="000000" w:themeColor="text1"/>
          <w:sz w:val="28"/>
          <w:szCs w:val="28"/>
          <w:lang w:val="en-US" w:eastAsia="zh-CN"/>
          <w14:textFill>
            <w14:solidFill>
              <w14:schemeClr w14:val="tx1"/>
            </w14:solidFill>
          </w14:textFill>
        </w:rPr>
        <w:t>合法</w:t>
      </w:r>
      <w:r>
        <w:rPr>
          <w:rFonts w:hint="eastAsia" w:ascii="仿宋_GB2312" w:hAnsi="华文中宋" w:eastAsia="仿宋_GB2312"/>
          <w:color w:val="000000" w:themeColor="text1"/>
          <w:sz w:val="28"/>
          <w:szCs w:val="28"/>
          <w14:textFill>
            <w14:solidFill>
              <w14:schemeClr w14:val="tx1"/>
            </w14:solidFill>
          </w14:textFill>
        </w:rPr>
        <w:t>税务发票后两个月内以转账方式</w:t>
      </w:r>
      <w:r>
        <w:rPr>
          <w:rFonts w:hint="eastAsia" w:ascii="仿宋_GB2312" w:hAnsi="仿宋_GB2312" w:eastAsia="仿宋_GB2312"/>
          <w:color w:val="000000" w:themeColor="text1"/>
          <w:sz w:val="28"/>
          <w:szCs w:val="28"/>
          <w:lang w:val="en-US" w:eastAsia="zh-CN"/>
          <w14:textFill>
            <w14:solidFill>
              <w14:schemeClr w14:val="tx1"/>
            </w14:solidFill>
          </w14:textFill>
        </w:rPr>
        <w:t>支付</w:t>
      </w:r>
      <w:r>
        <w:rPr>
          <w:rFonts w:hint="eastAsia" w:ascii="仿宋_GB2312" w:hAnsi="华文中宋" w:eastAsia="仿宋_GB2312"/>
          <w:color w:val="000000" w:themeColor="text1"/>
          <w:sz w:val="28"/>
          <w:szCs w:val="28"/>
          <w14:textFill>
            <w14:solidFill>
              <w14:schemeClr w14:val="tx1"/>
            </w14:solidFill>
          </w14:textFill>
        </w:rPr>
        <w:t>货款</w:t>
      </w:r>
      <w:r>
        <w:rPr>
          <w:rFonts w:hint="eastAsia" w:ascii="仿宋_GB2312" w:hAnsi="华文中宋" w:eastAsia="仿宋_GB2312"/>
          <w:color w:val="000000" w:themeColor="text1"/>
          <w:sz w:val="28"/>
          <w:szCs w:val="28"/>
          <w:lang w:val="en-US" w:eastAsia="zh-CN"/>
          <w14:textFill>
            <w14:solidFill>
              <w14:schemeClr w14:val="tx1"/>
            </w14:solidFill>
          </w14:textFill>
        </w:rPr>
        <w:t>95%，余5%质保期满后不计息付清</w:t>
      </w:r>
      <w:r>
        <w:rPr>
          <w:rFonts w:hint="eastAsia" w:ascii="仿宋_GB2312" w:hAnsi="华文中宋" w:eastAsia="仿宋_GB2312"/>
          <w:color w:val="000000" w:themeColor="text1"/>
          <w:sz w:val="28"/>
          <w:szCs w:val="28"/>
          <w14:textFill>
            <w14:solidFill>
              <w14:schemeClr w14:val="tx1"/>
            </w14:solidFill>
          </w14:textFill>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b/>
          <w:kern w:val="0"/>
          <w:sz w:val="28"/>
          <w:szCs w:val="28"/>
        </w:rPr>
      </w:pPr>
      <w:r>
        <w:rPr>
          <w:rFonts w:hint="eastAsia" w:ascii="仿宋_GB2312" w:hAnsi="华文中宋" w:eastAsia="仿宋_GB2312"/>
          <w:sz w:val="28"/>
          <w:szCs w:val="28"/>
          <w:lang w:eastAsia="zh-CN"/>
        </w:rPr>
        <w:t>六、</w:t>
      </w:r>
      <w:r>
        <w:rPr>
          <w:rFonts w:hint="eastAsia" w:ascii="仿宋_GB2312" w:hAnsi="仿宋_GB2312" w:eastAsia="仿宋_GB2312"/>
          <w:b/>
          <w:kern w:val="0"/>
          <w:sz w:val="28"/>
          <w:szCs w:val="28"/>
        </w:rPr>
        <w:t>标书内容</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lang w:val="en-US" w:eastAsia="zh-CN"/>
        </w:rPr>
        <w:t>加盖公章</w:t>
      </w:r>
      <w:r>
        <w:rPr>
          <w:rFonts w:hint="eastAsia" w:ascii="仿宋_GB2312" w:hAnsi="仿宋_GB2312" w:eastAsia="仿宋_GB2312"/>
          <w:b/>
          <w:kern w:val="0"/>
          <w:sz w:val="28"/>
          <w:szCs w:val="28"/>
          <w:lang w:eastAsia="zh-CN"/>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1、投标产品品牌型号、报价表(单价及总价)，报价中应包含</w:t>
      </w:r>
      <w:r>
        <w:rPr>
          <w:rFonts w:hint="eastAsia" w:ascii="仿宋_GB2312" w:hAnsi="华文中宋" w:eastAsia="仿宋_GB2312"/>
          <w:sz w:val="28"/>
          <w:szCs w:val="28"/>
          <w:lang w:val="en-US" w:eastAsia="zh-CN"/>
        </w:rPr>
        <w:t>运费、税费</w:t>
      </w:r>
      <w:r>
        <w:rPr>
          <w:rFonts w:hint="eastAsia" w:ascii="仿宋_GB2312" w:hAnsi="华文中宋" w:eastAsia="仿宋_GB2312"/>
          <w:sz w:val="28"/>
          <w:szCs w:val="28"/>
        </w:rPr>
        <w:t>等以及国家规定的各项费用。</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lang w:val="en-US" w:eastAsia="zh-CN"/>
        </w:rPr>
        <w:t>2、公司营业执照及有关资质证明材料等。企业法人营业执照复印件、法人代表身份证复印件、委托授权人复印件及授权书、税务登记证复印件等；与国内综合三级医院的合同复印件或中标通知书复印件等。</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3、供货商详细地址及电话。</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4.投标书（包括相关资料）落款处应加盖投标单位印章和法人代表签字</w:t>
      </w:r>
      <w:r>
        <w:rPr>
          <w:rFonts w:hint="eastAsia" w:ascii="仿宋_GB2312" w:hAnsi="仿宋_GB2312" w:eastAsia="仿宋_GB2312"/>
          <w:color w:val="auto"/>
          <w:kern w:val="0"/>
          <w:sz w:val="28"/>
          <w:szCs w:val="28"/>
          <w:lang w:eastAsia="zh-CN"/>
        </w:rPr>
        <w:t>（或盖章）</w:t>
      </w:r>
      <w:r>
        <w:rPr>
          <w:rFonts w:hint="eastAsia" w:ascii="仿宋_GB2312" w:hAnsi="华文中宋" w:eastAsia="仿宋_GB2312"/>
          <w:sz w:val="28"/>
          <w:szCs w:val="28"/>
        </w:rPr>
        <w:t>。</w:t>
      </w:r>
      <w:r>
        <w:rPr>
          <w:rFonts w:hint="eastAsia" w:ascii="仿宋_GB2312" w:hAnsi="仿宋_GB2312" w:eastAsia="仿宋_GB2312"/>
          <w:b/>
          <w:bCs/>
          <w:color w:val="auto"/>
          <w:kern w:val="0"/>
          <w:sz w:val="28"/>
          <w:szCs w:val="28"/>
        </w:rPr>
        <w:t>投标书一式两份</w:t>
      </w:r>
      <w:r>
        <w:rPr>
          <w:rFonts w:hint="eastAsia" w:ascii="仿宋_GB2312" w:hAnsi="仿宋_GB2312" w:eastAsia="仿宋_GB2312"/>
          <w:b/>
          <w:bCs/>
          <w:color w:val="auto"/>
          <w:kern w:val="0"/>
          <w:sz w:val="28"/>
          <w:szCs w:val="28"/>
          <w:lang w:eastAsia="zh-CN"/>
        </w:rPr>
        <w:t>（一正一副）</w:t>
      </w:r>
      <w:r>
        <w:rPr>
          <w:rFonts w:hint="eastAsia" w:ascii="仿宋_GB2312" w:hAnsi="仿宋_GB2312" w:eastAsia="仿宋_GB2312"/>
          <w:b/>
          <w:bCs/>
          <w:color w:val="auto"/>
          <w:kern w:val="0"/>
          <w:sz w:val="28"/>
          <w:szCs w:val="28"/>
        </w:rPr>
        <w:t>，必须胶装成册,不接受散页、活页或未胶装成册的投标文件,并装袋密封，封口应加盖投标单位印章，否则作废标处理。</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七、评标办法</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eastAsia="仿宋_GB2312"/>
          <w:sz w:val="28"/>
          <w:szCs w:val="28"/>
        </w:rPr>
      </w:pPr>
      <w:r>
        <w:rPr>
          <w:rFonts w:hint="eastAsia" w:ascii="仿宋_GB2312" w:hAnsi="华文中宋" w:eastAsia="仿宋_GB2312"/>
          <w:sz w:val="28"/>
          <w:szCs w:val="28"/>
          <w:lang w:eastAsia="zh-CN"/>
        </w:rPr>
        <w:t>预算</w:t>
      </w:r>
      <w:r>
        <w:rPr>
          <w:rFonts w:hint="eastAsia" w:ascii="仿宋_GB2312" w:hAnsi="华文中宋" w:eastAsia="仿宋_GB2312"/>
          <w:sz w:val="28"/>
          <w:szCs w:val="28"/>
        </w:rPr>
        <w:t>价</w:t>
      </w:r>
      <w:r>
        <w:rPr>
          <w:rFonts w:hint="eastAsia" w:ascii="仿宋_GB2312" w:hAnsi="华文中宋" w:eastAsia="仿宋_GB2312"/>
          <w:color w:val="000000" w:themeColor="text1"/>
          <w:sz w:val="28"/>
          <w:szCs w:val="28"/>
          <w14:textFill>
            <w14:solidFill>
              <w14:schemeClr w14:val="tx1"/>
            </w14:solidFill>
          </w14:textFill>
        </w:rPr>
        <w:t>为</w:t>
      </w:r>
      <w:r>
        <w:rPr>
          <w:rFonts w:hint="eastAsia" w:ascii="仿宋_GB2312" w:hAnsi="华文中宋" w:eastAsia="仿宋_GB2312"/>
          <w:color w:val="000000" w:themeColor="text1"/>
          <w:sz w:val="28"/>
          <w:szCs w:val="28"/>
          <w:lang w:val="en-US" w:eastAsia="zh-CN"/>
          <w14:textFill>
            <w14:solidFill>
              <w14:schemeClr w14:val="tx1"/>
            </w14:solidFill>
          </w14:textFill>
        </w:rPr>
        <w:t>142000</w:t>
      </w:r>
      <w:r>
        <w:rPr>
          <w:rFonts w:hint="eastAsia" w:ascii="仿宋_GB2312" w:hAnsi="华文中宋" w:eastAsia="仿宋_GB2312"/>
          <w:sz w:val="28"/>
          <w:szCs w:val="28"/>
        </w:rPr>
        <w:t>元，</w:t>
      </w:r>
      <w:r>
        <w:rPr>
          <w:rFonts w:hint="eastAsia" w:ascii="仿宋_GB2312" w:hAnsi="华文中宋" w:eastAsia="仿宋_GB2312"/>
          <w:sz w:val="28"/>
          <w:szCs w:val="28"/>
          <w:lang w:eastAsia="zh-CN"/>
        </w:rPr>
        <w:t>报价不</w:t>
      </w:r>
      <w:r>
        <w:rPr>
          <w:rFonts w:hint="eastAsia" w:ascii="仿宋_GB2312" w:hAnsi="华文中宋" w:eastAsia="仿宋_GB2312"/>
          <w:sz w:val="28"/>
          <w:szCs w:val="28"/>
        </w:rPr>
        <w:t>高于</w:t>
      </w:r>
      <w:r>
        <w:rPr>
          <w:rFonts w:hint="eastAsia" w:ascii="仿宋_GB2312" w:hAnsi="华文中宋" w:eastAsia="仿宋_GB2312"/>
          <w:sz w:val="28"/>
          <w:szCs w:val="28"/>
          <w:lang w:eastAsia="zh-CN"/>
        </w:rPr>
        <w:t>预算</w:t>
      </w:r>
      <w:r>
        <w:rPr>
          <w:rFonts w:hint="eastAsia" w:ascii="仿宋_GB2312" w:hAnsi="华文中宋" w:eastAsia="仿宋_GB2312"/>
          <w:sz w:val="28"/>
          <w:szCs w:val="28"/>
        </w:rPr>
        <w:t>价</w:t>
      </w:r>
      <w:r>
        <w:rPr>
          <w:rFonts w:hint="eastAsia" w:ascii="仿宋_GB2312" w:hAnsi="华文中宋" w:eastAsia="仿宋_GB2312"/>
          <w:sz w:val="28"/>
          <w:szCs w:val="28"/>
          <w:lang w:eastAsia="zh-CN"/>
        </w:rPr>
        <w:t>的为</w:t>
      </w:r>
      <w:r>
        <w:rPr>
          <w:rFonts w:hint="eastAsia" w:ascii="仿宋_GB2312" w:hAnsi="华文中宋" w:eastAsia="仿宋_GB2312"/>
          <w:sz w:val="28"/>
          <w:szCs w:val="28"/>
        </w:rPr>
        <w:t>有效标，响应投标单位可以提交二次报价，二次报价不得高于一次报价，</w:t>
      </w:r>
      <w:r>
        <w:rPr>
          <w:rFonts w:hint="eastAsia" w:ascii="仿宋_GB2312" w:hAnsi="华文中宋" w:eastAsia="仿宋_GB2312"/>
          <w:sz w:val="28"/>
          <w:szCs w:val="28"/>
          <w:lang w:eastAsia="zh-CN"/>
        </w:rPr>
        <w:t>有效标内报价</w:t>
      </w:r>
      <w:r>
        <w:rPr>
          <w:rFonts w:hint="eastAsia" w:ascii="仿宋_GB2312" w:hAnsi="华文中宋" w:eastAsia="仿宋_GB2312"/>
          <w:sz w:val="28"/>
          <w:szCs w:val="28"/>
        </w:rPr>
        <w:t>最低者为第一中标候选人。</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八、其他说明</w:t>
      </w:r>
    </w:p>
    <w:p>
      <w:pPr>
        <w:keepNext w:val="0"/>
        <w:keepLines w:val="0"/>
        <w:pageBreakBefore w:val="0"/>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1、</w:t>
      </w:r>
      <w:r>
        <w:rPr>
          <w:rFonts w:hint="eastAsia" w:ascii="仿宋_GB2312" w:hAnsi="华文中宋" w:eastAsia="仿宋_GB2312"/>
          <w:b/>
          <w:bCs/>
          <w:sz w:val="28"/>
          <w:szCs w:val="28"/>
        </w:rPr>
        <w:t>投标保证金</w:t>
      </w:r>
      <w:r>
        <w:rPr>
          <w:rFonts w:hint="eastAsia" w:ascii="仿宋_GB2312" w:hAnsi="华文中宋" w:eastAsia="仿宋_GB2312"/>
          <w:b/>
          <w:bCs/>
          <w:sz w:val="28"/>
          <w:szCs w:val="28"/>
          <w:lang w:val="en-US" w:eastAsia="zh-CN"/>
        </w:rPr>
        <w:t>2000</w:t>
      </w:r>
      <w:r>
        <w:rPr>
          <w:rFonts w:hint="eastAsia" w:ascii="仿宋_GB2312" w:hAnsi="华文中宋" w:eastAsia="仿宋_GB2312"/>
          <w:b/>
          <w:bCs/>
          <w:sz w:val="28"/>
          <w:szCs w:val="28"/>
        </w:rPr>
        <w:t>元</w:t>
      </w:r>
      <w:r>
        <w:rPr>
          <w:rFonts w:hint="eastAsia" w:ascii="仿宋_GB2312" w:hAnsi="华文中宋" w:eastAsia="仿宋_GB2312"/>
          <w:sz w:val="28"/>
          <w:szCs w:val="28"/>
        </w:rPr>
        <w:t>，</w:t>
      </w:r>
      <w:r>
        <w:rPr>
          <w:rFonts w:hint="eastAsia" w:ascii="仿宋_GB2312" w:hAnsi="华文中宋" w:eastAsia="仿宋_GB2312"/>
          <w:sz w:val="28"/>
          <w:szCs w:val="28"/>
          <w:lang w:eastAsia="zh-CN"/>
        </w:rPr>
        <w:t>一次性足额缴纳，</w:t>
      </w:r>
      <w:r>
        <w:rPr>
          <w:rFonts w:hint="eastAsia" w:ascii="仿宋_GB2312" w:hAnsi="华文中宋" w:eastAsia="仿宋_GB2312"/>
          <w:sz w:val="28"/>
          <w:szCs w:val="28"/>
        </w:rPr>
        <w:t>由</w:t>
      </w:r>
      <w:r>
        <w:rPr>
          <w:rFonts w:hint="eastAsia" w:ascii="仿宋_GB2312" w:hAnsi="华文中宋" w:eastAsia="仿宋_GB2312"/>
          <w:sz w:val="28"/>
          <w:szCs w:val="28"/>
          <w:lang w:val="en-US" w:eastAsia="zh-CN"/>
        </w:rPr>
        <w:t>投</w:t>
      </w:r>
      <w:r>
        <w:rPr>
          <w:rFonts w:hint="eastAsia" w:ascii="仿宋_GB2312" w:hAnsi="华文中宋" w:eastAsia="仿宋_GB2312"/>
          <w:sz w:val="28"/>
          <w:szCs w:val="28"/>
        </w:rPr>
        <w:t>标单位</w:t>
      </w:r>
      <w:r>
        <w:rPr>
          <w:rFonts w:hint="eastAsia" w:ascii="仿宋_GB2312" w:hAnsi="华文中宋" w:eastAsia="仿宋_GB2312"/>
          <w:sz w:val="28"/>
          <w:szCs w:val="28"/>
          <w:lang w:eastAsia="zh-CN"/>
        </w:rPr>
        <w:t>的基本账户</w:t>
      </w:r>
      <w:r>
        <w:rPr>
          <w:rFonts w:hint="eastAsia" w:ascii="仿宋_GB2312" w:hAnsi="华文中宋" w:eastAsia="仿宋_GB2312"/>
          <w:sz w:val="28"/>
          <w:szCs w:val="28"/>
        </w:rPr>
        <w:t>转入医院的指定帐户（单位名称:赣州市人民医院；账号:1510220109026473030；开户银行:工商银行赣州市虔城支行），</w:t>
      </w:r>
      <w:r>
        <w:rPr>
          <w:rFonts w:hint="eastAsia" w:ascii="仿宋_GB2312" w:hAnsi="华文中宋" w:eastAsia="仿宋_GB2312"/>
          <w:sz w:val="28"/>
          <w:szCs w:val="28"/>
          <w:lang w:val="en-US" w:eastAsia="zh-CN"/>
        </w:rPr>
        <w:t>须在开标前一天下午4点前到账</w:t>
      </w:r>
      <w:r>
        <w:rPr>
          <w:rFonts w:hint="eastAsia" w:ascii="仿宋_GB2312" w:eastAsia="仿宋_GB2312"/>
          <w:color w:val="auto"/>
          <w:sz w:val="28"/>
          <w:szCs w:val="28"/>
          <w:lang w:eastAsia="zh-CN"/>
        </w:rPr>
        <w:t>（北京时间）前到账，否则响应无效。</w:t>
      </w:r>
      <w:r>
        <w:rPr>
          <w:rFonts w:hint="eastAsia" w:ascii="仿宋_GB2312" w:hAnsi="华文中宋" w:eastAsia="仿宋_GB2312"/>
          <w:b/>
          <w:bCs/>
          <w:sz w:val="28"/>
          <w:szCs w:val="28"/>
          <w:lang w:val="en-US" w:eastAsia="zh-CN"/>
        </w:rPr>
        <w:t>开标时递交缴纳投标保证金银行回单复印件或打印的电子回单</w:t>
      </w:r>
      <w:r>
        <w:rPr>
          <w:rFonts w:hint="eastAsia" w:ascii="仿宋_GB2312" w:hAnsi="华文中宋" w:eastAsia="仿宋_GB2312"/>
          <w:sz w:val="28"/>
          <w:szCs w:val="28"/>
          <w:lang w:val="en-US" w:eastAsia="zh-CN"/>
        </w:rPr>
        <w:t>。若未中标,在中标通知书发出后5个工作日内无息退还投标保证金；</w:t>
      </w:r>
      <w:r>
        <w:rPr>
          <w:rFonts w:hint="eastAsia" w:ascii="仿宋_GB2312" w:hAnsi="华文中宋" w:eastAsia="仿宋_GB2312"/>
          <w:sz w:val="28"/>
          <w:szCs w:val="28"/>
        </w:rPr>
        <w:t>如中标则转为履约保证金，</w:t>
      </w:r>
      <w:r>
        <w:rPr>
          <w:rFonts w:hint="eastAsia" w:ascii="仿宋_GB2312" w:hAnsi="华文中宋" w:eastAsia="仿宋_GB2312"/>
          <w:sz w:val="28"/>
          <w:szCs w:val="28"/>
          <w:lang w:eastAsia="zh-CN"/>
        </w:rPr>
        <w:t>履约保证金为</w:t>
      </w:r>
      <w:r>
        <w:rPr>
          <w:rFonts w:hint="eastAsia" w:ascii="仿宋_GB2312" w:hAnsi="华文中宋" w:eastAsia="仿宋_GB2312"/>
          <w:sz w:val="28"/>
          <w:szCs w:val="28"/>
          <w:lang w:val="en-US" w:eastAsia="zh-CN"/>
        </w:rPr>
        <w:t>7000元，</w:t>
      </w:r>
      <w:r>
        <w:rPr>
          <w:rFonts w:hint="eastAsia" w:ascii="仿宋_GB2312" w:hAnsi="华文中宋" w:eastAsia="仿宋_GB2312"/>
          <w:sz w:val="28"/>
          <w:szCs w:val="28"/>
        </w:rPr>
        <w:t>项目终止之日起</w:t>
      </w:r>
      <w:r>
        <w:rPr>
          <w:rFonts w:hint="eastAsia" w:ascii="仿宋_GB2312" w:hAnsi="华文中宋" w:eastAsia="仿宋_GB2312"/>
          <w:sz w:val="28"/>
          <w:szCs w:val="28"/>
          <w:lang w:eastAsia="zh-CN"/>
        </w:rPr>
        <w:t>三十</w:t>
      </w:r>
      <w:r>
        <w:rPr>
          <w:rFonts w:hint="eastAsia" w:ascii="仿宋_GB2312" w:hAnsi="华文中宋" w:eastAsia="仿宋_GB2312"/>
          <w:sz w:val="28"/>
          <w:szCs w:val="28"/>
        </w:rPr>
        <w:t>个工作日内予以无息退还</w:t>
      </w:r>
      <w:r>
        <w:rPr>
          <w:rFonts w:hint="eastAsia" w:ascii="仿宋_GB2312" w:hAnsi="华文中宋" w:eastAsia="仿宋_GB2312"/>
          <w:sz w:val="28"/>
          <w:szCs w:val="28"/>
          <w:lang w:val="en-US" w:eastAsia="zh-CN"/>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 xml:space="preserve"> </w:t>
      </w:r>
      <w:r>
        <w:rPr>
          <w:rFonts w:hint="eastAsia" w:ascii="仿宋_GB2312" w:hAnsi="华文中宋" w:eastAsia="仿宋_GB2312"/>
          <w:sz w:val="28"/>
          <w:szCs w:val="28"/>
          <w:lang w:val="en-US" w:eastAsia="zh-CN"/>
        </w:rPr>
        <w:t xml:space="preserve">  2</w:t>
      </w:r>
      <w:r>
        <w:rPr>
          <w:rFonts w:hint="eastAsia" w:ascii="仿宋_GB2312" w:hAnsi="华文中宋" w:eastAsia="仿宋_GB2312"/>
          <w:sz w:val="28"/>
          <w:szCs w:val="28"/>
        </w:rPr>
        <w:t>、中标单位在接中标通知后三个工作日内到总务科签订合同。</w:t>
      </w:r>
    </w:p>
    <w:p>
      <w:pPr>
        <w:keepNext w:val="0"/>
        <w:keepLines w:val="0"/>
        <w:pageBreakBefore w:val="0"/>
        <w:numPr>
          <w:ilvl w:val="0"/>
          <w:numId w:val="2"/>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sz w:val="28"/>
          <w:szCs w:val="28"/>
        </w:rPr>
        <w:t>中标单位中标后不得转标，否则，取消中标资格。</w:t>
      </w:r>
    </w:p>
    <w:p>
      <w:pPr>
        <w:keepNext w:val="0"/>
        <w:keepLines w:val="0"/>
        <w:pageBreakBefore w:val="0"/>
        <w:numPr>
          <w:ilvl w:val="0"/>
          <w:numId w:val="2"/>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color w:val="auto"/>
          <w:sz w:val="28"/>
          <w:szCs w:val="28"/>
          <w:lang w:eastAsia="zh-CN"/>
        </w:rPr>
        <w:t>开标时间：</w:t>
      </w:r>
      <w:r>
        <w:rPr>
          <w:rFonts w:hint="eastAsia" w:ascii="仿宋_GB2312" w:eastAsia="仿宋_GB2312"/>
          <w:color w:val="auto"/>
          <w:sz w:val="28"/>
          <w:szCs w:val="28"/>
          <w:lang w:val="en-US" w:eastAsia="zh-CN"/>
        </w:rPr>
        <w:t>2018</w:t>
      </w:r>
      <w:r>
        <w:rPr>
          <w:rFonts w:hint="eastAsia" w:ascii="仿宋_GB2312" w:eastAsia="仿宋_GB2312"/>
          <w:color w:val="auto"/>
          <w:sz w:val="28"/>
          <w:szCs w:val="28"/>
          <w:lang w:eastAsia="zh-CN"/>
        </w:rPr>
        <w:t>年</w:t>
      </w:r>
      <w:r>
        <w:rPr>
          <w:rFonts w:hint="eastAsia" w:ascii="仿宋_GB2312" w:eastAsia="仿宋_GB2312"/>
          <w:color w:val="auto"/>
          <w:sz w:val="28"/>
          <w:szCs w:val="28"/>
          <w:lang w:val="en-US" w:eastAsia="zh-CN"/>
        </w:rPr>
        <w:t>10</w:t>
      </w:r>
      <w:r>
        <w:rPr>
          <w:rFonts w:hint="eastAsia" w:ascii="仿宋_GB2312" w:eastAsia="仿宋_GB2312"/>
          <w:color w:val="auto"/>
          <w:sz w:val="28"/>
          <w:szCs w:val="28"/>
          <w:lang w:eastAsia="zh-CN"/>
        </w:rPr>
        <w:t>月</w:t>
      </w:r>
      <w:r>
        <w:rPr>
          <w:rFonts w:hint="eastAsia" w:ascii="仿宋_GB2312" w:eastAsia="仿宋_GB2312"/>
          <w:color w:val="auto"/>
          <w:sz w:val="28"/>
          <w:szCs w:val="28"/>
          <w:lang w:val="en-US" w:eastAsia="zh-CN"/>
        </w:rPr>
        <w:t>24</w:t>
      </w:r>
      <w:r>
        <w:rPr>
          <w:rFonts w:hint="eastAsia" w:ascii="仿宋_GB2312" w:eastAsia="仿宋_GB2312"/>
          <w:color w:val="auto"/>
          <w:sz w:val="28"/>
          <w:szCs w:val="28"/>
          <w:lang w:eastAsia="zh-CN"/>
        </w:rPr>
        <w:t>日下午</w:t>
      </w:r>
      <w:r>
        <w:rPr>
          <w:rFonts w:hint="eastAsia" w:ascii="仿宋_GB2312" w:eastAsia="仿宋_GB2312"/>
          <w:color w:val="auto"/>
          <w:sz w:val="28"/>
          <w:szCs w:val="28"/>
          <w:lang w:val="en-US" w:eastAsia="zh-CN"/>
        </w:rPr>
        <w:t>3:30</w:t>
      </w:r>
    </w:p>
    <w:p>
      <w:pPr>
        <w:keepNext w:val="0"/>
        <w:keepLines w:val="0"/>
        <w:pageBreakBefore w:val="0"/>
        <w:numPr>
          <w:ilvl w:val="0"/>
          <w:numId w:val="2"/>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hAnsi="华文中宋" w:eastAsia="仿宋_GB2312"/>
          <w:sz w:val="28"/>
          <w:szCs w:val="28"/>
        </w:rPr>
      </w:pPr>
      <w:r>
        <w:rPr>
          <w:rFonts w:hint="eastAsia" w:ascii="仿宋_GB2312" w:eastAsia="仿宋_GB2312"/>
          <w:color w:val="auto"/>
          <w:sz w:val="28"/>
          <w:szCs w:val="28"/>
          <w:lang w:eastAsia="zh-CN"/>
        </w:rPr>
        <w:t>开标地点：赣州市人民医院南院行政楼</w:t>
      </w:r>
      <w:r>
        <w:rPr>
          <w:rFonts w:hint="eastAsia" w:ascii="仿宋_GB2312" w:eastAsia="仿宋_GB2312"/>
          <w:color w:val="auto"/>
          <w:sz w:val="28"/>
          <w:szCs w:val="28"/>
          <w:lang w:val="en-US" w:eastAsia="zh-CN"/>
        </w:rPr>
        <w:t>2楼4号会议室</w:t>
      </w:r>
    </w:p>
    <w:p>
      <w:pPr>
        <w:keepNext w:val="0"/>
        <w:keepLines w:val="0"/>
        <w:pageBreakBefore w:val="0"/>
        <w:numPr>
          <w:ilvl w:val="0"/>
          <w:numId w:val="0"/>
        </w:numPr>
        <w:kinsoku/>
        <w:wordWrap/>
        <w:overflowPunct/>
        <w:topLinePunct w:val="0"/>
        <w:autoSpaceDE/>
        <w:autoSpaceDN/>
        <w:bidi w:val="0"/>
        <w:adjustRightInd/>
        <w:snapToGrid/>
        <w:spacing w:line="480" w:lineRule="exact"/>
        <w:ind w:left="435" w:leftChars="0" w:right="0" w:rightChars="0"/>
        <w:textAlignment w:val="auto"/>
        <w:outlineLvl w:val="9"/>
        <w:rPr>
          <w:rFonts w:hint="eastAsia" w:ascii="仿宋_GB2312" w:hAnsi="华文中宋" w:eastAsia="仿宋_GB2312"/>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                                          赣州市人民医院</w:t>
      </w:r>
    </w:p>
    <w:p>
      <w:pPr>
        <w:keepNext w:val="0"/>
        <w:keepLines w:val="0"/>
        <w:pageBreakBefore w:val="0"/>
        <w:kinsoku/>
        <w:wordWrap/>
        <w:overflowPunct/>
        <w:topLinePunct w:val="0"/>
        <w:autoSpaceDE/>
        <w:autoSpaceDN/>
        <w:bidi w:val="0"/>
        <w:adjustRightInd/>
        <w:snapToGrid/>
        <w:spacing w:line="480" w:lineRule="exact"/>
        <w:ind w:left="0" w:leftChars="0" w:right="0" w:rightChars="0"/>
        <w:jc w:val="right"/>
        <w:textAlignment w:val="auto"/>
        <w:outlineLvl w:val="9"/>
      </w:pPr>
      <w:r>
        <w:rPr>
          <w:rFonts w:hint="eastAsia" w:ascii="仿宋_GB2312" w:hAnsi="华文中宋" w:eastAsia="仿宋_GB2312"/>
          <w:sz w:val="28"/>
          <w:szCs w:val="28"/>
          <w:lang w:val="en-US" w:eastAsia="zh-CN"/>
        </w:rPr>
        <w:t>2018年10月16日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CC13"/>
    <w:multiLevelType w:val="singleLevel"/>
    <w:tmpl w:val="5A20CC13"/>
    <w:lvl w:ilvl="0" w:tentative="0">
      <w:start w:val="3"/>
      <w:numFmt w:val="decimal"/>
      <w:suff w:val="nothing"/>
      <w:lvlText w:val="%1、"/>
      <w:lvlJc w:val="left"/>
    </w:lvl>
  </w:abstractNum>
  <w:abstractNum w:abstractNumId="1">
    <w:nsid w:val="5A21100C"/>
    <w:multiLevelType w:val="singleLevel"/>
    <w:tmpl w:val="5A211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62641"/>
    <w:rsid w:val="04C369AC"/>
    <w:rsid w:val="051B1CCD"/>
    <w:rsid w:val="0BAD15C0"/>
    <w:rsid w:val="0C0E0FE4"/>
    <w:rsid w:val="107258D5"/>
    <w:rsid w:val="148079A2"/>
    <w:rsid w:val="14ED62CB"/>
    <w:rsid w:val="19907D3A"/>
    <w:rsid w:val="199470F4"/>
    <w:rsid w:val="1BC75FE3"/>
    <w:rsid w:val="1C4A4696"/>
    <w:rsid w:val="1D9D35D8"/>
    <w:rsid w:val="1DB91B87"/>
    <w:rsid w:val="1FBF7DD6"/>
    <w:rsid w:val="27E8166F"/>
    <w:rsid w:val="2BCC6E80"/>
    <w:rsid w:val="2F62294A"/>
    <w:rsid w:val="36A3201A"/>
    <w:rsid w:val="385C415F"/>
    <w:rsid w:val="387F75D7"/>
    <w:rsid w:val="3F080E4E"/>
    <w:rsid w:val="408C7CB6"/>
    <w:rsid w:val="41DC0704"/>
    <w:rsid w:val="4243283C"/>
    <w:rsid w:val="433D61D6"/>
    <w:rsid w:val="437E3AD7"/>
    <w:rsid w:val="44161E6F"/>
    <w:rsid w:val="44FF02BB"/>
    <w:rsid w:val="45442AAF"/>
    <w:rsid w:val="45A47119"/>
    <w:rsid w:val="4819181B"/>
    <w:rsid w:val="4B611C97"/>
    <w:rsid w:val="4B825CC8"/>
    <w:rsid w:val="4C5C06E1"/>
    <w:rsid w:val="4D2944BE"/>
    <w:rsid w:val="511B0895"/>
    <w:rsid w:val="538C53B2"/>
    <w:rsid w:val="57637C64"/>
    <w:rsid w:val="5AB0015A"/>
    <w:rsid w:val="5CD860F4"/>
    <w:rsid w:val="5E331CE8"/>
    <w:rsid w:val="642471B4"/>
    <w:rsid w:val="66190B50"/>
    <w:rsid w:val="66784BF3"/>
    <w:rsid w:val="67551E42"/>
    <w:rsid w:val="6F147C49"/>
    <w:rsid w:val="75E27BFD"/>
    <w:rsid w:val="76D967CF"/>
    <w:rsid w:val="782F7B9C"/>
    <w:rsid w:val="78CE5520"/>
    <w:rsid w:val="7A012A71"/>
    <w:rsid w:val="7A590018"/>
    <w:rsid w:val="7BCF0BDC"/>
    <w:rsid w:val="7BD75046"/>
    <w:rsid w:val="7CD11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bsharetext"/>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2018-01-22T00:54:00Z</cp:lastPrinted>
  <dcterms:modified xsi:type="dcterms:W3CDTF">2018-10-16T02:13:59Z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