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05" w:rsidRPr="00993F05" w:rsidRDefault="00993F05" w:rsidP="00993F05">
      <w:pPr>
        <w:widowControl/>
        <w:spacing w:line="480" w:lineRule="auto"/>
        <w:ind w:firstLineChars="200" w:firstLine="643"/>
        <w:jc w:val="left"/>
        <w:rPr>
          <w:rFonts w:ascii="宋体" w:hAnsi="宋体" w:cs="Arial Unicode MS"/>
          <w:b/>
          <w:color w:val="000000"/>
          <w:kern w:val="0"/>
          <w:sz w:val="32"/>
          <w:szCs w:val="32"/>
        </w:rPr>
      </w:pPr>
      <w:r w:rsidRPr="00993F05">
        <w:rPr>
          <w:rFonts w:ascii="宋体" w:hAnsi="宋体" w:cs="Arial Unicode MS" w:hint="eastAsia"/>
          <w:b/>
          <w:color w:val="000000"/>
          <w:kern w:val="0"/>
          <w:sz w:val="32"/>
          <w:szCs w:val="32"/>
        </w:rPr>
        <w:t>赣州市人民医院政府采购代理机构备选库遴选文件</w:t>
      </w:r>
    </w:p>
    <w:p w:rsidR="00A65BAC" w:rsidRPr="00AA4DBC" w:rsidRDefault="00A65BAC" w:rsidP="00AA4DBC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赣州市人民医院对</w:t>
      </w:r>
      <w:r w:rsidR="00DE1B98" w:rsidRPr="00AA4DBC">
        <w:rPr>
          <w:rFonts w:ascii="仿宋_GB2312" w:eastAsia="仿宋_GB2312" w:hAnsiTheme="minorHAnsi" w:cstheme="minorBidi" w:hint="eastAsia"/>
          <w:sz w:val="32"/>
          <w:szCs w:val="32"/>
        </w:rPr>
        <w:t>政府采购项目代理机构</w:t>
      </w:r>
      <w:r w:rsidR="00AA4DBC" w:rsidRPr="00AA4DBC">
        <w:rPr>
          <w:rFonts w:ascii="仿宋_GB2312" w:eastAsia="仿宋_GB2312" w:hAnsiTheme="minorHAnsi" w:cstheme="minorBidi" w:hint="eastAsia"/>
          <w:sz w:val="32"/>
          <w:szCs w:val="32"/>
        </w:rPr>
        <w:t>遴选</w:t>
      </w:r>
      <w:r w:rsidR="00DE1B98" w:rsidRPr="00AA4DBC">
        <w:rPr>
          <w:rFonts w:ascii="仿宋_GB2312" w:eastAsia="仿宋_GB2312" w:hAnsiTheme="minorHAnsi" w:cstheme="minorBidi" w:hint="eastAsia"/>
          <w:sz w:val="32"/>
          <w:szCs w:val="32"/>
        </w:rPr>
        <w:t>入库进行公开选取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，现欢迎国内符合资格条件的</w:t>
      </w:r>
      <w:r w:rsidR="00DE1B98" w:rsidRPr="00AA4DBC">
        <w:rPr>
          <w:rFonts w:ascii="仿宋_GB2312" w:eastAsia="仿宋_GB2312" w:hAnsiTheme="minorHAnsi" w:cstheme="minorBidi" w:hint="eastAsia"/>
          <w:sz w:val="32"/>
          <w:szCs w:val="32"/>
        </w:rPr>
        <w:t>代理机构前来参</w:t>
      </w:r>
      <w:r w:rsidR="00C77AA7">
        <w:rPr>
          <w:rFonts w:ascii="仿宋_GB2312" w:eastAsia="仿宋_GB2312" w:hAnsiTheme="minorHAnsi" w:cstheme="minorBidi" w:hint="eastAsia"/>
          <w:sz w:val="32"/>
          <w:szCs w:val="32"/>
        </w:rPr>
        <w:t>与</w:t>
      </w:r>
      <w:r w:rsidR="00C77AA7" w:rsidRPr="00AA4DBC">
        <w:rPr>
          <w:rFonts w:ascii="仿宋_GB2312" w:eastAsia="仿宋_GB2312" w:hAnsiTheme="minorHAnsi" w:cstheme="minorBidi" w:hint="eastAsia"/>
          <w:sz w:val="32"/>
          <w:szCs w:val="32"/>
        </w:rPr>
        <w:t>遴</w:t>
      </w:r>
      <w:r w:rsidR="00DE1B98" w:rsidRPr="00AA4DBC">
        <w:rPr>
          <w:rFonts w:ascii="仿宋_GB2312" w:eastAsia="仿宋_GB2312" w:hAnsiTheme="minorHAnsi" w:cstheme="minorBidi" w:hint="eastAsia"/>
          <w:sz w:val="32"/>
          <w:szCs w:val="32"/>
        </w:rPr>
        <w:t>选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F73266" w:rsidRPr="00F73266" w:rsidRDefault="00993F05" w:rsidP="00F73266">
      <w:pPr>
        <w:pStyle w:val="a6"/>
        <w:widowControl/>
        <w:numPr>
          <w:ilvl w:val="0"/>
          <w:numId w:val="3"/>
        </w:numPr>
        <w:shd w:val="clear" w:color="auto" w:fill="FFFFFF"/>
        <w:spacing w:line="601" w:lineRule="atLeast"/>
        <w:ind w:firstLineChars="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F73266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备选库内容</w:t>
      </w:r>
    </w:p>
    <w:p w:rsidR="00F73266" w:rsidRPr="00F73266" w:rsidRDefault="00F73266" w:rsidP="00F73266">
      <w:pPr>
        <w:widowControl/>
        <w:shd w:val="clear" w:color="auto" w:fill="FFFFFF"/>
        <w:spacing w:line="601" w:lineRule="atLeast"/>
        <w:ind w:left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F73266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10家政府采购代理机构。</w:t>
      </w:r>
    </w:p>
    <w:p w:rsidR="00AA4DBC" w:rsidRDefault="00DE1B98" w:rsidP="00F73266">
      <w:pPr>
        <w:widowControl/>
        <w:shd w:val="clear" w:color="auto" w:fill="FFFFFF"/>
        <w:spacing w:line="601" w:lineRule="atLeast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（二）</w:t>
      </w:r>
      <w:r w:rsidR="009C2012" w:rsidRPr="009C2012">
        <w:rPr>
          <w:rFonts w:ascii="仿宋_GB2312" w:eastAsia="仿宋_GB2312" w:hAnsiTheme="minorHAnsi" w:cstheme="minorBidi" w:hint="eastAsia"/>
          <w:b/>
          <w:sz w:val="32"/>
          <w:szCs w:val="32"/>
        </w:rPr>
        <w:t>遴</w:t>
      </w: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选</w:t>
      </w:r>
      <w:r w:rsidR="00A65BAC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方式：</w:t>
      </w:r>
    </w:p>
    <w:p w:rsidR="00A65BAC" w:rsidRPr="00AA4DBC" w:rsidRDefault="00DE1B98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本项目不接受联合体</w:t>
      </w:r>
      <w:r w:rsidR="00C77AA7" w:rsidRPr="00AA4DBC">
        <w:rPr>
          <w:rFonts w:ascii="仿宋_GB2312" w:eastAsia="仿宋_GB2312" w:hAnsiTheme="minorHAnsi" w:cstheme="minorBidi" w:hint="eastAsia"/>
          <w:sz w:val="32"/>
          <w:szCs w:val="32"/>
        </w:rPr>
        <w:t>参</w:t>
      </w:r>
      <w:r w:rsidR="00C77AA7">
        <w:rPr>
          <w:rFonts w:ascii="仿宋_GB2312" w:eastAsia="仿宋_GB2312" w:hAnsiTheme="minorHAnsi" w:cstheme="minorBidi" w:hint="eastAsia"/>
          <w:sz w:val="32"/>
          <w:szCs w:val="32"/>
        </w:rPr>
        <w:t>与</w:t>
      </w:r>
      <w:r w:rsidR="00C77AA7" w:rsidRPr="00AA4DBC">
        <w:rPr>
          <w:rFonts w:ascii="仿宋_GB2312" w:eastAsia="仿宋_GB2312" w:hAnsiTheme="minorHAnsi" w:cstheme="minorBidi" w:hint="eastAsia"/>
          <w:sz w:val="32"/>
          <w:szCs w:val="32"/>
        </w:rPr>
        <w:t>遴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选</w:t>
      </w:r>
      <w:r w:rsidR="00A65BAC" w:rsidRPr="00AA4DBC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 w:rsidR="009C2012">
        <w:rPr>
          <w:rFonts w:ascii="仿宋_GB2312" w:eastAsia="仿宋_GB2312" w:hAnsiTheme="minorHAnsi" w:cstheme="minorBidi" w:hint="eastAsia"/>
          <w:sz w:val="32"/>
          <w:szCs w:val="32"/>
        </w:rPr>
        <w:t>参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选</w:t>
      </w:r>
      <w:r w:rsidR="00A65BAC" w:rsidRPr="00AA4DBC">
        <w:rPr>
          <w:rFonts w:ascii="仿宋_GB2312" w:eastAsia="仿宋_GB2312" w:hAnsiTheme="minorHAnsi" w:cstheme="minorBidi" w:hint="eastAsia"/>
          <w:sz w:val="32"/>
          <w:szCs w:val="32"/>
        </w:rPr>
        <w:t>人必须承诺在合同期内各种</w:t>
      </w:r>
      <w:r w:rsidR="003D25E3" w:rsidRPr="00AA4DBC">
        <w:rPr>
          <w:rFonts w:ascii="仿宋_GB2312" w:eastAsia="仿宋_GB2312" w:hAnsiTheme="minorHAnsi" w:cstheme="minorBidi" w:hint="eastAsia"/>
          <w:sz w:val="32"/>
          <w:szCs w:val="32"/>
        </w:rPr>
        <w:t>代理</w:t>
      </w:r>
      <w:r w:rsidR="00A65BAC" w:rsidRPr="00AA4DBC">
        <w:rPr>
          <w:rFonts w:ascii="仿宋_GB2312" w:eastAsia="仿宋_GB2312" w:hAnsiTheme="minorHAnsi" w:cstheme="minorBidi" w:hint="eastAsia"/>
          <w:sz w:val="32"/>
          <w:szCs w:val="32"/>
        </w:rPr>
        <w:t>项目均按本</w:t>
      </w:r>
      <w:r w:rsidR="00AA4DBC" w:rsidRPr="00AA4DBC">
        <w:rPr>
          <w:rFonts w:ascii="仿宋_GB2312" w:eastAsia="仿宋_GB2312" w:hAnsiTheme="minorHAnsi" w:cstheme="minorBidi" w:hint="eastAsia"/>
          <w:sz w:val="32"/>
          <w:szCs w:val="32"/>
        </w:rPr>
        <w:t>遴选</w:t>
      </w:r>
      <w:r w:rsidR="00C77AA7">
        <w:rPr>
          <w:rFonts w:ascii="仿宋_GB2312" w:eastAsia="仿宋_GB2312" w:hAnsiTheme="minorHAnsi" w:cstheme="minorBidi" w:hint="eastAsia"/>
          <w:sz w:val="32"/>
          <w:szCs w:val="32"/>
        </w:rPr>
        <w:t>文件中约定的项目委托方式和项目结算及支付方式执行，否则作无效</w:t>
      </w:r>
      <w:r w:rsidR="00A65BAC" w:rsidRPr="00AA4DBC">
        <w:rPr>
          <w:rFonts w:ascii="仿宋_GB2312" w:eastAsia="仿宋_GB2312" w:hAnsiTheme="minorHAnsi" w:cstheme="minorBidi" w:hint="eastAsia"/>
          <w:sz w:val="32"/>
          <w:szCs w:val="32"/>
        </w:rPr>
        <w:t>处理。</w:t>
      </w:r>
    </w:p>
    <w:p w:rsidR="00A65BAC" w:rsidRPr="00AA4DBC" w:rsidRDefault="00A65BAC" w:rsidP="00AA4DBC">
      <w:pPr>
        <w:widowControl/>
        <w:shd w:val="clear" w:color="auto" w:fill="FFFFFF"/>
        <w:spacing w:line="601" w:lineRule="atLeast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</w:t>
      </w:r>
      <w:r w:rsidR="00DE1B98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</w:t>
      </w:r>
      <w:r w:rsidR="009C201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</w:t>
      </w:r>
      <w:r w:rsidR="00DE1B98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选人</w:t>
      </w: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资格要求：</w:t>
      </w:r>
    </w:p>
    <w:p w:rsidR="00A65BAC" w:rsidRPr="00AA4DBC" w:rsidRDefault="00A65BAC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1、具有独立承担民事责任的能力</w:t>
      </w:r>
      <w:r w:rsidR="00A1460C" w:rsidRPr="00AA4DBC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65BAC" w:rsidRPr="00AA4DBC" w:rsidRDefault="00A65BAC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2、具有</w:t>
      </w:r>
      <w:r w:rsidR="003D25E3" w:rsidRPr="00AA4DBC">
        <w:rPr>
          <w:rFonts w:ascii="仿宋_GB2312" w:eastAsia="仿宋_GB2312" w:hAnsiTheme="minorHAnsi" w:cstheme="minorBidi" w:hint="eastAsia"/>
          <w:sz w:val="32"/>
          <w:szCs w:val="32"/>
        </w:rPr>
        <w:t>政府采购代理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资质。</w:t>
      </w:r>
    </w:p>
    <w:p w:rsidR="00AA4DBC" w:rsidRPr="00AA4DBC" w:rsidRDefault="00953522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3、需在赣州市行政审批中介服务超市入驻备案。</w:t>
      </w:r>
    </w:p>
    <w:p w:rsidR="00AA4DBC" w:rsidRPr="00AA4DBC" w:rsidRDefault="00A65BAC" w:rsidP="00AA4DBC">
      <w:pPr>
        <w:widowControl/>
        <w:shd w:val="clear" w:color="auto" w:fill="FFFFFF"/>
        <w:spacing w:line="601" w:lineRule="atLeast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</w:t>
      </w:r>
      <w:r w:rsidR="00DE1B98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</w:t>
      </w: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</w:t>
      </w:r>
      <w:r w:rsidR="00AA4DBC" w:rsidRPr="00993F0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遴选</w:t>
      </w:r>
      <w:r w:rsidR="00AA4DBC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方法：</w:t>
      </w:r>
    </w:p>
    <w:p w:rsidR="00F73266" w:rsidRPr="00F73266" w:rsidRDefault="00F73266" w:rsidP="00F73266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732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参与遴选的代理机构提供2017年1月1日以后的赣州市本级代理项目业绩证明（提供招标公告的网页</w:t>
      </w:r>
      <w:r w:rsidRPr="00F73266">
        <w:rPr>
          <w:rFonts w:ascii="仿宋" w:eastAsia="仿宋" w:hAnsi="仿宋" w:cs="宋体" w:hint="eastAsia"/>
          <w:bCs/>
          <w:color w:val="000000" w:themeColor="text1"/>
          <w:sz w:val="32"/>
          <w:szCs w:val="32"/>
        </w:rPr>
        <w:t>截图打印件加盖公章</w:t>
      </w:r>
      <w:r w:rsidRPr="00F732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），按业绩总量排名前十的入选。</w:t>
      </w:r>
    </w:p>
    <w:p w:rsidR="00AA4DBC" w:rsidRPr="00993F05" w:rsidRDefault="00F73266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参选人必须保证</w:t>
      </w:r>
      <w:r w:rsidR="00AA4DBC" w:rsidRPr="00AA4DBC">
        <w:rPr>
          <w:rFonts w:ascii="仿宋_GB2312" w:eastAsia="仿宋_GB2312" w:hAnsiTheme="minorHAnsi" w:cstheme="minorBidi" w:hint="eastAsia"/>
          <w:sz w:val="32"/>
          <w:szCs w:val="32"/>
        </w:rPr>
        <w:t>所提供的全部资料真实可靠，并接受</w:t>
      </w:r>
      <w:r w:rsidR="00464C99">
        <w:rPr>
          <w:rFonts w:ascii="仿宋_GB2312" w:eastAsia="仿宋_GB2312" w:hAnsiTheme="minorHAnsi" w:cstheme="minorBidi" w:hint="eastAsia"/>
          <w:sz w:val="32"/>
          <w:szCs w:val="32"/>
        </w:rPr>
        <w:t>院方</w:t>
      </w:r>
      <w:r w:rsidR="00AA4DBC" w:rsidRPr="00AA4DBC">
        <w:rPr>
          <w:rFonts w:ascii="仿宋_GB2312" w:eastAsia="仿宋_GB2312" w:hAnsiTheme="minorHAnsi" w:cstheme="minorBidi" w:hint="eastAsia"/>
          <w:sz w:val="32"/>
          <w:szCs w:val="32"/>
        </w:rPr>
        <w:t>对其中任何资料进一步核实的要求。</w:t>
      </w:r>
    </w:p>
    <w:p w:rsidR="00A65BAC" w:rsidRPr="00AA4DBC" w:rsidRDefault="00AA4DBC" w:rsidP="00AA4DBC">
      <w:pPr>
        <w:widowControl/>
        <w:spacing w:line="480" w:lineRule="auto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（五）</w:t>
      </w:r>
      <w:r w:rsidR="00953522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报名</w:t>
      </w:r>
      <w:r w:rsidR="00A65BAC" w:rsidRPr="00AA4DB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时间及地点：</w:t>
      </w:r>
    </w:p>
    <w:p w:rsidR="00A65BAC" w:rsidRPr="00AA4DBC" w:rsidRDefault="00A65BAC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1、</w:t>
      </w:r>
      <w:r w:rsidR="00953522" w:rsidRPr="00AA4DBC">
        <w:rPr>
          <w:rFonts w:ascii="仿宋_GB2312" w:eastAsia="仿宋_GB2312" w:hAnsiTheme="minorHAnsi" w:cstheme="minorBidi" w:hint="eastAsia"/>
          <w:sz w:val="32"/>
          <w:szCs w:val="32"/>
        </w:rPr>
        <w:t>报名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时间：2018年</w:t>
      </w:r>
      <w:r w:rsidR="00953522" w:rsidRPr="00AA4DBC">
        <w:rPr>
          <w:rFonts w:ascii="仿宋_GB2312" w:eastAsia="仿宋_GB2312" w:hAnsiTheme="minorHAnsi" w:cstheme="minorBidi" w:hint="eastAsia"/>
          <w:sz w:val="32"/>
          <w:szCs w:val="32"/>
        </w:rPr>
        <w:t>10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A22FC5">
        <w:rPr>
          <w:rFonts w:ascii="仿宋_GB2312" w:eastAsia="仿宋_GB2312" w:hAnsiTheme="minorHAnsi" w:cstheme="minorBidi" w:hint="eastAsia"/>
          <w:sz w:val="32"/>
          <w:szCs w:val="32"/>
        </w:rPr>
        <w:t>31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日至2018年</w:t>
      </w:r>
      <w:r w:rsidR="00953522" w:rsidRPr="00AA4DBC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="00A22FC5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A22FC5">
        <w:rPr>
          <w:rFonts w:ascii="仿宋_GB2312" w:eastAsia="仿宋_GB2312" w:hAnsiTheme="minorHAnsi" w:cstheme="minorBidi" w:hint="eastAsia"/>
          <w:sz w:val="32"/>
          <w:szCs w:val="32"/>
        </w:rPr>
        <w:t>6</w:t>
      </w: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日（工作日内）上午08∶30——12∶00时，下午14∶30——17∶30时。</w:t>
      </w:r>
      <w:r w:rsidR="00551F15" w:rsidRPr="00551F15">
        <w:rPr>
          <w:rFonts w:ascii="仿宋_GB2312" w:eastAsia="仿宋_GB2312" w:hAnsiTheme="minorHAnsi" w:cstheme="minorBidi" w:hint="eastAsia"/>
          <w:b/>
          <w:sz w:val="32"/>
          <w:szCs w:val="32"/>
        </w:rPr>
        <w:t>报名时提供资格材料</w:t>
      </w:r>
      <w:r w:rsidR="00551F15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65BAC" w:rsidRPr="00AA4DBC" w:rsidRDefault="00A65BAC" w:rsidP="00AA4DBC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AA4DBC">
        <w:rPr>
          <w:rFonts w:ascii="仿宋_GB2312" w:eastAsia="仿宋_GB2312" w:hAnsiTheme="minorHAnsi" w:cstheme="minorBidi" w:hint="eastAsia"/>
          <w:sz w:val="32"/>
          <w:szCs w:val="32"/>
        </w:rPr>
        <w:t>2、地点：</w:t>
      </w:r>
      <w:r w:rsidR="00953522" w:rsidRPr="00AA4DBC">
        <w:rPr>
          <w:rFonts w:ascii="仿宋_GB2312" w:eastAsia="仿宋_GB2312" w:hAnsiTheme="minorHAnsi" w:cstheme="minorBidi" w:hint="eastAsia"/>
          <w:sz w:val="32"/>
          <w:szCs w:val="32"/>
        </w:rPr>
        <w:t>赣州市人民医院</w:t>
      </w:r>
      <w:r w:rsidR="0000577B">
        <w:rPr>
          <w:rFonts w:ascii="仿宋_GB2312" w:eastAsia="仿宋_GB2312" w:hAnsiTheme="minorHAnsi" w:cstheme="minorBidi" w:hint="eastAsia"/>
          <w:sz w:val="32"/>
          <w:szCs w:val="32"/>
        </w:rPr>
        <w:t>行政楼205室</w:t>
      </w:r>
    </w:p>
    <w:p w:rsidR="00A65BAC" w:rsidRPr="0000577B" w:rsidRDefault="00953522" w:rsidP="0000577B">
      <w:pPr>
        <w:widowControl/>
        <w:spacing w:line="480" w:lineRule="auto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</w:t>
      </w:r>
      <w:r w:rsidR="00AA4DBC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</w:t>
      </w:r>
      <w:r w:rsidR="009C201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</w:t>
      </w: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选文件递交地点及</w:t>
      </w:r>
      <w:r w:rsidR="00A65BAC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时间：</w:t>
      </w:r>
    </w:p>
    <w:p w:rsidR="00A65BAC" w:rsidRPr="0000577B" w:rsidRDefault="00A65BAC" w:rsidP="0000577B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="009C2012">
        <w:rPr>
          <w:rFonts w:ascii="仿宋_GB2312" w:eastAsia="仿宋_GB2312" w:hAnsiTheme="minorHAnsi" w:cstheme="minorBidi" w:hint="eastAsia"/>
          <w:sz w:val="32"/>
          <w:szCs w:val="32"/>
        </w:rPr>
        <w:t>、参</w:t>
      </w:r>
      <w:r w:rsidR="00953522" w:rsidRPr="0000577B">
        <w:rPr>
          <w:rFonts w:ascii="仿宋_GB2312" w:eastAsia="仿宋_GB2312" w:hAnsiTheme="minorHAnsi" w:cstheme="minorBidi" w:hint="eastAsia"/>
          <w:sz w:val="32"/>
          <w:szCs w:val="32"/>
        </w:rPr>
        <w:t>选</w:t>
      </w: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文件递交地点：</w:t>
      </w:r>
      <w:r w:rsidR="00710301" w:rsidRPr="0000577B">
        <w:rPr>
          <w:rFonts w:ascii="仿宋_GB2312" w:eastAsia="仿宋_GB2312" w:hAnsiTheme="minorHAnsi" w:cstheme="minorBidi" w:hint="eastAsia"/>
          <w:sz w:val="32"/>
          <w:szCs w:val="32"/>
        </w:rPr>
        <w:t>赣州市</w:t>
      </w:r>
      <w:r w:rsidR="00993F05" w:rsidRPr="0000577B">
        <w:rPr>
          <w:rFonts w:ascii="仿宋_GB2312" w:eastAsia="仿宋_GB2312" w:hAnsiTheme="minorHAnsi" w:cstheme="minorBidi" w:hint="eastAsia"/>
          <w:sz w:val="32"/>
          <w:szCs w:val="32"/>
        </w:rPr>
        <w:t>人民医院行政楼</w:t>
      </w:r>
      <w:r w:rsidR="0000577B">
        <w:rPr>
          <w:rFonts w:ascii="仿宋_GB2312" w:eastAsia="仿宋_GB2312" w:hAnsiTheme="minorHAnsi" w:cstheme="minorBidi" w:hint="eastAsia"/>
          <w:sz w:val="32"/>
          <w:szCs w:val="32"/>
        </w:rPr>
        <w:t>二楼</w:t>
      </w:r>
      <w:r w:rsidR="00993F05" w:rsidRPr="0000577B">
        <w:rPr>
          <w:rFonts w:ascii="仿宋_GB2312" w:eastAsia="仿宋_GB2312" w:hAnsiTheme="minorHAnsi" w:cstheme="minorBidi" w:hint="eastAsia"/>
          <w:sz w:val="32"/>
          <w:szCs w:val="32"/>
        </w:rPr>
        <w:t>4号会议室</w:t>
      </w: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65BAC" w:rsidRPr="0000577B" w:rsidRDefault="00993F05" w:rsidP="0000577B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2、</w:t>
      </w:r>
      <w:r w:rsidR="009C2012" w:rsidRPr="00AA4DBC">
        <w:rPr>
          <w:rFonts w:ascii="仿宋_GB2312" w:eastAsia="仿宋_GB2312" w:hAnsiTheme="minorHAnsi" w:cstheme="minorBidi" w:hint="eastAsia"/>
          <w:sz w:val="32"/>
          <w:szCs w:val="32"/>
        </w:rPr>
        <w:t>遴</w:t>
      </w:r>
      <w:r w:rsidR="00024A2C" w:rsidRPr="0000577B">
        <w:rPr>
          <w:rFonts w:ascii="仿宋_GB2312" w:eastAsia="仿宋_GB2312" w:hAnsiTheme="minorHAnsi" w:cstheme="minorBidi" w:hint="eastAsia"/>
          <w:sz w:val="32"/>
          <w:szCs w:val="32"/>
        </w:rPr>
        <w:t>选</w:t>
      </w:r>
      <w:r w:rsidR="00A65BAC" w:rsidRPr="0000577B">
        <w:rPr>
          <w:rFonts w:ascii="仿宋_GB2312" w:eastAsia="仿宋_GB2312" w:hAnsiTheme="minorHAnsi" w:cstheme="minorBidi" w:hint="eastAsia"/>
          <w:sz w:val="32"/>
          <w:szCs w:val="32"/>
        </w:rPr>
        <w:t>时间：2018年</w:t>
      </w:r>
      <w:r w:rsidR="00A22FC5">
        <w:rPr>
          <w:rFonts w:ascii="仿宋_GB2312" w:eastAsia="仿宋_GB2312" w:hAnsiTheme="minorHAnsi" w:cstheme="minorBidi" w:hint="eastAsia"/>
          <w:sz w:val="32"/>
          <w:szCs w:val="32"/>
        </w:rPr>
        <w:t xml:space="preserve"> 11</w:t>
      </w:r>
      <w:r w:rsidR="00A65BAC" w:rsidRPr="0000577B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A22FC5">
        <w:rPr>
          <w:rFonts w:ascii="仿宋_GB2312" w:eastAsia="仿宋_GB2312" w:hAnsiTheme="minorHAnsi" w:cstheme="minorBidi" w:hint="eastAsia"/>
          <w:sz w:val="32"/>
          <w:szCs w:val="32"/>
        </w:rPr>
        <w:t>7</w:t>
      </w:r>
      <w:r w:rsidR="00A65BAC" w:rsidRPr="0000577B">
        <w:rPr>
          <w:rFonts w:ascii="仿宋_GB2312" w:eastAsia="仿宋_GB2312" w:hAnsiTheme="minorHAnsi" w:cstheme="minorBidi" w:hint="eastAsia"/>
          <w:sz w:val="32"/>
          <w:szCs w:val="32"/>
        </w:rPr>
        <w:t>日1</w:t>
      </w:r>
      <w:r w:rsidR="0000577B">
        <w:rPr>
          <w:rFonts w:ascii="仿宋_GB2312" w:eastAsia="仿宋_GB2312" w:hAnsiTheme="minorHAnsi" w:cstheme="minorBidi" w:hint="eastAsia"/>
          <w:sz w:val="32"/>
          <w:szCs w:val="32"/>
        </w:rPr>
        <w:t>5</w:t>
      </w:r>
      <w:r w:rsidR="00A65BAC" w:rsidRPr="0000577B">
        <w:rPr>
          <w:rFonts w:ascii="仿宋_GB2312" w:eastAsia="仿宋_GB2312" w:hAnsiTheme="minorHAnsi" w:cstheme="minorBidi" w:hint="eastAsia"/>
          <w:sz w:val="32"/>
          <w:szCs w:val="32"/>
        </w:rPr>
        <w:t>:30时（北京时间）</w:t>
      </w:r>
      <w:r w:rsidR="0000577B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65BAC" w:rsidRPr="0000577B" w:rsidRDefault="00024A2C" w:rsidP="0000577B">
      <w:pPr>
        <w:widowControl/>
        <w:spacing w:line="480" w:lineRule="auto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（七</w:t>
      </w:r>
      <w:r w:rsidR="009C201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</w:t>
      </w:r>
      <w:r w:rsidR="00A65BAC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履约保证金：</w:t>
      </w:r>
    </w:p>
    <w:p w:rsidR="00A65BAC" w:rsidRPr="00551F15" w:rsidRDefault="00551F15" w:rsidP="00551F15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入围政府采购代理机构须缴纳贰万元整履约保证金，必须在</w:t>
      </w:r>
      <w:r>
        <w:rPr>
          <w:rFonts w:ascii="仿宋_GB2312" w:eastAsia="仿宋_GB2312" w:hAnsiTheme="minorHAnsi" w:cstheme="minorBidi" w:hint="eastAsia"/>
          <w:sz w:val="32"/>
          <w:szCs w:val="32"/>
        </w:rPr>
        <w:t>签订合同前</w:t>
      </w: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通过银行转账的方式提交到</w:t>
      </w:r>
      <w:r>
        <w:rPr>
          <w:rFonts w:ascii="仿宋_GB2312" w:eastAsia="仿宋_GB2312" w:hAnsiTheme="minorHAnsi" w:cstheme="minorBidi" w:hint="eastAsia"/>
          <w:sz w:val="32"/>
          <w:szCs w:val="32"/>
        </w:rPr>
        <w:t>医院</w:t>
      </w: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指定账户，合同期满且无违约情况下15个日历天内无息退还。</w:t>
      </w:r>
    </w:p>
    <w:p w:rsidR="00A65BAC" w:rsidRPr="0000577B" w:rsidRDefault="00A65BAC" w:rsidP="0000577B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>户名：赣州市人民医院</w:t>
      </w:r>
    </w:p>
    <w:p w:rsidR="00A65BAC" w:rsidRPr="0000577B" w:rsidRDefault="00A65BAC" w:rsidP="0000577B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 xml:space="preserve">开户行：工商银行赣州市虔城支行   </w:t>
      </w:r>
    </w:p>
    <w:p w:rsidR="00A65BAC" w:rsidRPr="0000577B" w:rsidRDefault="00A65BAC" w:rsidP="0000577B">
      <w:pPr>
        <w:widowControl/>
        <w:shd w:val="clear" w:color="auto" w:fill="FFFFFF"/>
        <w:spacing w:line="601" w:lineRule="atLeast"/>
        <w:ind w:firstLineChars="196" w:firstLine="627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00577B">
        <w:rPr>
          <w:rFonts w:ascii="仿宋_GB2312" w:eastAsia="仿宋_GB2312" w:hAnsiTheme="minorHAnsi" w:cstheme="minorBidi" w:hint="eastAsia"/>
          <w:sz w:val="32"/>
          <w:szCs w:val="32"/>
        </w:rPr>
        <w:t xml:space="preserve">账号： 151 0220 1090 2647 3030              </w:t>
      </w:r>
    </w:p>
    <w:p w:rsidR="00AA4DBC" w:rsidRPr="0000577B" w:rsidRDefault="00024A2C" w:rsidP="0000577B">
      <w:pPr>
        <w:widowControl/>
        <w:spacing w:line="480" w:lineRule="auto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（八</w:t>
      </w:r>
      <w:r w:rsidR="00A65BAC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）结算及付款方式：</w:t>
      </w:r>
    </w:p>
    <w:p w:rsidR="00993F05" w:rsidRPr="00993F05" w:rsidRDefault="00993F05" w:rsidP="00AA4DBC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93F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医院委派的代理项目，由招标代理机构向成交供应商收取采购代理服务费</w:t>
      </w:r>
      <w:r w:rsidRPr="00993F05">
        <w:rPr>
          <w:rFonts w:ascii="宋体" w:eastAsiaTheme="minorEastAsia" w:hAnsi="宋体" w:cs="宋体" w:hint="eastAsia"/>
          <w:kern w:val="0"/>
          <w:sz w:val="27"/>
          <w:szCs w:val="27"/>
        </w:rPr>
        <w:t>，</w:t>
      </w:r>
      <w:r w:rsidRPr="00993F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具体收费标准参照下表：(</w:t>
      </w:r>
      <w:r w:rsidR="00551F15" w:rsidRPr="00A77A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差额定率累进法计算</w:t>
      </w:r>
      <w:r w:rsidRPr="00993F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93F05" w:rsidRPr="00993F05" w:rsidTr="0008056A">
        <w:trPr>
          <w:trHeight w:val="1125"/>
        </w:trPr>
        <w:tc>
          <w:tcPr>
            <w:tcW w:w="2130" w:type="dxa"/>
          </w:tcPr>
          <w:p w:rsidR="00993F05" w:rsidRPr="00993F05" w:rsidRDefault="00647433" w:rsidP="00993F05">
            <w:pPr>
              <w:autoSpaceDE w:val="0"/>
              <w:autoSpaceDN w:val="0"/>
              <w:adjustRightInd w:val="0"/>
              <w:ind w:firstLineChars="348" w:firstLine="835"/>
              <w:jc w:val="lef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/>
                <w:noProof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left:0;text-align:left;margin-left:-3.75pt;margin-top:1.75pt;width:103.5pt;height:5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"/>
              </w:pict>
            </w:r>
            <w:r w:rsidR="00993F05" w:rsidRPr="00993F05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服务类别</w:t>
            </w:r>
          </w:p>
          <w:p w:rsidR="00993F05" w:rsidRPr="00993F05" w:rsidRDefault="00993F05" w:rsidP="00993F0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993F05" w:rsidRPr="00993F05" w:rsidRDefault="00993F05" w:rsidP="00993F0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993F05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中标金额</w:t>
            </w:r>
          </w:p>
          <w:p w:rsidR="00993F05" w:rsidRPr="00993F05" w:rsidRDefault="00993F05" w:rsidP="00993F0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（万元）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ind w:firstLineChars="150" w:firstLine="420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工程类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50以下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1.5%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1.5%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1.0%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lastRenderedPageBreak/>
              <w:t>50-100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1.2%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1.2%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0.8%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100-500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0.88%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0.64%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0.56%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500-1000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0.64%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0.36%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ind w:firstLineChars="200" w:firstLine="560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0.44%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1000-5000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0.4%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0.2%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0.28%</w:t>
            </w:r>
          </w:p>
        </w:tc>
      </w:tr>
      <w:tr w:rsidR="00993F05" w:rsidRPr="00993F05" w:rsidTr="0008056A"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5000以上</w:t>
            </w:r>
          </w:p>
        </w:tc>
        <w:tc>
          <w:tcPr>
            <w:tcW w:w="2130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0.2%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0.08%</w:t>
            </w:r>
          </w:p>
        </w:tc>
        <w:tc>
          <w:tcPr>
            <w:tcW w:w="2131" w:type="dxa"/>
            <w:vAlign w:val="center"/>
          </w:tcPr>
          <w:p w:rsidR="00993F05" w:rsidRPr="00993F05" w:rsidRDefault="00993F05" w:rsidP="00993F0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/>
                <w:kern w:val="0"/>
                <w:sz w:val="28"/>
                <w:szCs w:val="28"/>
              </w:rPr>
            </w:pPr>
            <w:r w:rsidRPr="00993F05">
              <w:rPr>
                <w:rFonts w:asciiTheme="majorEastAsia" w:eastAsiaTheme="majorEastAsia" w:hAnsiTheme="majorEastAsia" w:cs="仿宋_GB2312" w:hint="eastAsia"/>
                <w:kern w:val="0"/>
                <w:sz w:val="28"/>
                <w:szCs w:val="28"/>
              </w:rPr>
              <w:t>0.16%</w:t>
            </w:r>
          </w:p>
        </w:tc>
      </w:tr>
    </w:tbl>
    <w:p w:rsidR="00A65BAC" w:rsidRDefault="00464C99" w:rsidP="00464C99">
      <w:pPr>
        <w:ind w:firstLineChars="196"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64C9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（九）期限：</w:t>
      </w:r>
      <w:r w:rsidRPr="004C6E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备选库有效期为</w:t>
      </w:r>
      <w:r w:rsidRPr="005D5B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794B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</w:p>
    <w:p w:rsidR="00464C99" w:rsidRPr="00464C99" w:rsidRDefault="00464C99" w:rsidP="00464C99">
      <w:pPr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464C9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（十）入库代理机构的义务</w:t>
      </w:r>
    </w:p>
    <w:p w:rsidR="00464C99" w:rsidRPr="00464C99" w:rsidRDefault="00464C99" w:rsidP="00464C9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64C99">
        <w:rPr>
          <w:rFonts w:ascii="仿宋_GB2312" w:eastAsia="仿宋_GB2312" w:hint="eastAsia"/>
          <w:sz w:val="32"/>
          <w:szCs w:val="32"/>
        </w:rPr>
        <w:t>招标（采购）代理机构负责根据医院提供的招标（采购）要求</w:t>
      </w:r>
      <w:r>
        <w:rPr>
          <w:rFonts w:ascii="仿宋_GB2312" w:eastAsia="仿宋_GB2312" w:hint="eastAsia"/>
          <w:sz w:val="32"/>
          <w:szCs w:val="32"/>
        </w:rPr>
        <w:t>及时、高效</w:t>
      </w:r>
      <w:r w:rsidRPr="00464C99">
        <w:rPr>
          <w:rFonts w:ascii="仿宋_GB2312" w:eastAsia="仿宋_GB2312" w:hint="eastAsia"/>
          <w:sz w:val="32"/>
          <w:szCs w:val="32"/>
        </w:rPr>
        <w:t>编制招标公告、招标文件；对招标文件的合法、合规性负责。</w:t>
      </w:r>
    </w:p>
    <w:p w:rsidR="00464C99" w:rsidRPr="00464C99" w:rsidRDefault="00464C99" w:rsidP="00464C9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64C99">
        <w:rPr>
          <w:rFonts w:ascii="仿宋_GB2312" w:eastAsia="仿宋_GB2312" w:hint="eastAsia"/>
          <w:sz w:val="32"/>
          <w:szCs w:val="32"/>
        </w:rPr>
        <w:t>依照赣州市财政局批准的采购方式按有关法定程序进行采购，严格按照法律规定的采购程序进行操作，优选合格供应商。对采购过程中的重要事宜，招标代理机构应及时与院方沟通协商。</w:t>
      </w:r>
    </w:p>
    <w:p w:rsidR="00464C99" w:rsidRPr="00464C99" w:rsidRDefault="00464C99" w:rsidP="00464C9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464C99">
        <w:rPr>
          <w:rFonts w:ascii="仿宋_GB2312" w:eastAsia="仿宋_GB2312" w:hint="eastAsia"/>
          <w:sz w:val="32"/>
          <w:szCs w:val="32"/>
        </w:rPr>
        <w:t>招标代理机构应根据院方的委托组织(或代表)院方与成交供应商进行合同谈判，签署政府采购合同并督促合同的履行。在政府采购合同自签订之日起七个工作日内，招标代理机构应当将合同副本报赣州市政府采购办公室备案</w:t>
      </w:r>
    </w:p>
    <w:p w:rsidR="00464C99" w:rsidRPr="00464C99" w:rsidRDefault="00464C99" w:rsidP="00464C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4、</w:t>
      </w:r>
      <w:r w:rsidRPr="00464C99">
        <w:rPr>
          <w:rFonts w:ascii="仿宋_GB2312" w:eastAsia="仿宋_GB2312" w:hint="eastAsia"/>
          <w:sz w:val="32"/>
          <w:szCs w:val="32"/>
        </w:rPr>
        <w:t>招标代理机构将招标审批表、招标文件、开标评标过程纪要、评标报告、投标书、合同等有关资料胶装成册，编制两份归档资料，交院方招标工作组及招标办公室。</w:t>
      </w:r>
    </w:p>
    <w:p w:rsidR="00464C99" w:rsidRPr="00464C99" w:rsidRDefault="00464C99" w:rsidP="00464C99">
      <w:pPr>
        <w:ind w:firstLineChars="200" w:firstLine="64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464C99">
        <w:rPr>
          <w:rFonts w:ascii="仿宋_GB2312" w:eastAsia="仿宋_GB2312" w:hint="eastAsia"/>
          <w:sz w:val="32"/>
          <w:szCs w:val="32"/>
        </w:rPr>
        <w:t>招标代理机构应对政府采购活动中所涉及的商业秘</w:t>
      </w:r>
      <w:r w:rsidRPr="00464C99">
        <w:rPr>
          <w:rFonts w:ascii="仿宋_GB2312" w:eastAsia="仿宋_GB2312" w:hint="eastAsia"/>
          <w:sz w:val="32"/>
          <w:szCs w:val="32"/>
        </w:rPr>
        <w:lastRenderedPageBreak/>
        <w:t>密负有保密义务，不得将可能会影响采购工作公正性的信息透露给利害关系人，严禁以任何方式泄漏应当保密的、与招标活动有关的信息和资料。</w:t>
      </w:r>
    </w:p>
    <w:p w:rsidR="00464C99" w:rsidRPr="00464C99" w:rsidRDefault="00464C99" w:rsidP="00464C9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464C99">
        <w:rPr>
          <w:rFonts w:ascii="仿宋_GB2312" w:eastAsia="仿宋_GB2312" w:hint="eastAsia"/>
          <w:sz w:val="32"/>
          <w:szCs w:val="32"/>
        </w:rPr>
        <w:t>招标代理机构应按照相关规定妥善保存、管理采购活动的有关文件，保存的期限为从采购结束之日起十五年。</w:t>
      </w:r>
    </w:p>
    <w:p w:rsidR="00464C99" w:rsidRDefault="00464C99" w:rsidP="00464C99">
      <w:pPr>
        <w:widowControl/>
        <w:spacing w:line="480" w:lineRule="auto"/>
        <w:ind w:firstLineChars="250" w:firstLine="67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7"/>
          <w:szCs w:val="27"/>
        </w:rPr>
        <w:t>7、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凡入库的代理机构不得以任何不正当理由拒绝医院委派的代理任务</w:t>
      </w:r>
      <w:r w:rsidRPr="004C6E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64C99" w:rsidRPr="00464C99" w:rsidRDefault="00464C99" w:rsidP="00464C99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8、</w:t>
      </w:r>
      <w:r w:rsidRPr="00464C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建立代理机构退出机制，对招标质量不好，效率不高，服务意识淡漠，医院满意度不高的代理机构，视情节对其作出</w:t>
      </w:r>
      <w:r w:rsidR="00A129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处罚、</w:t>
      </w:r>
      <w:r w:rsidRPr="00464C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清除出库的处理。</w:t>
      </w:r>
    </w:p>
    <w:p w:rsidR="00A65BAC" w:rsidRPr="0000577B" w:rsidRDefault="00024A2C" w:rsidP="0000577B">
      <w:pPr>
        <w:widowControl/>
        <w:spacing w:line="480" w:lineRule="auto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</w:t>
      </w:r>
      <w:r w:rsidR="00464C9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十一</w:t>
      </w:r>
      <w:r w:rsidR="00993F05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</w:t>
      </w:r>
      <w:r w:rsidR="00A65BAC" w:rsidRPr="000057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联系方式：</w:t>
      </w:r>
    </w:p>
    <w:p w:rsidR="00A65BAC" w:rsidRPr="0000577B" w:rsidRDefault="00A65BAC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地址：赣州市章贡区梅关大道16号 </w:t>
      </w:r>
    </w:p>
    <w:p w:rsidR="00A65BAC" w:rsidRPr="0000577B" w:rsidRDefault="00A65BAC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电话：0797-5889317</w:t>
      </w:r>
    </w:p>
    <w:p w:rsidR="00993F05" w:rsidRDefault="00A65BAC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057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联系人:龚先生</w:t>
      </w:r>
    </w:p>
    <w:p w:rsidR="0000577B" w:rsidRDefault="0000577B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0577B" w:rsidRDefault="0000577B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赣州市人民医院</w:t>
      </w:r>
    </w:p>
    <w:p w:rsidR="0000577B" w:rsidRPr="00993F05" w:rsidRDefault="0000577B" w:rsidP="0000577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2018年10月</w:t>
      </w:r>
      <w:bookmarkStart w:id="0" w:name="_GoBack"/>
      <w:bookmarkEnd w:id="0"/>
      <w:r w:rsidR="00A22F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30日</w:t>
      </w:r>
    </w:p>
    <w:sectPr w:rsidR="0000577B" w:rsidRPr="00993F05" w:rsidSect="0064743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13" w:rsidRDefault="00B14B13" w:rsidP="00A65BAC">
      <w:r>
        <w:separator/>
      </w:r>
    </w:p>
  </w:endnote>
  <w:endnote w:type="continuationSeparator" w:id="1">
    <w:p w:rsidR="00B14B13" w:rsidRDefault="00B14B13" w:rsidP="00A6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13" w:rsidRDefault="00B14B13" w:rsidP="00A65BAC">
      <w:r>
        <w:separator/>
      </w:r>
    </w:p>
  </w:footnote>
  <w:footnote w:type="continuationSeparator" w:id="1">
    <w:p w:rsidR="00B14B13" w:rsidRDefault="00B14B13" w:rsidP="00A65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C" w:rsidRDefault="00A65BAC" w:rsidP="00FD3AF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B753"/>
    <w:multiLevelType w:val="singleLevel"/>
    <w:tmpl w:val="549FB753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54A7C5A5"/>
    <w:multiLevelType w:val="singleLevel"/>
    <w:tmpl w:val="54A7C5A5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B0033F"/>
    <w:multiLevelType w:val="hybridMultilevel"/>
    <w:tmpl w:val="0EBEED58"/>
    <w:lvl w:ilvl="0" w:tplc="D9B4717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22"/>
    <w:rsid w:val="0000577B"/>
    <w:rsid w:val="00024A2C"/>
    <w:rsid w:val="00025BC0"/>
    <w:rsid w:val="00044BE5"/>
    <w:rsid w:val="0005571C"/>
    <w:rsid w:val="0005669C"/>
    <w:rsid w:val="00077CE0"/>
    <w:rsid w:val="0009498F"/>
    <w:rsid w:val="000A163C"/>
    <w:rsid w:val="000A38EC"/>
    <w:rsid w:val="000C200A"/>
    <w:rsid w:val="001137C7"/>
    <w:rsid w:val="001321D2"/>
    <w:rsid w:val="001350FD"/>
    <w:rsid w:val="0014067C"/>
    <w:rsid w:val="001418FC"/>
    <w:rsid w:val="00153064"/>
    <w:rsid w:val="00163AC6"/>
    <w:rsid w:val="001923FC"/>
    <w:rsid w:val="001A125F"/>
    <w:rsid w:val="001B09C6"/>
    <w:rsid w:val="001B26E8"/>
    <w:rsid w:val="001C140B"/>
    <w:rsid w:val="001E0DEA"/>
    <w:rsid w:val="001E62B8"/>
    <w:rsid w:val="001E7CC4"/>
    <w:rsid w:val="00216A48"/>
    <w:rsid w:val="00216BA1"/>
    <w:rsid w:val="00216C49"/>
    <w:rsid w:val="002300A8"/>
    <w:rsid w:val="002725FB"/>
    <w:rsid w:val="00273C2F"/>
    <w:rsid w:val="00277F00"/>
    <w:rsid w:val="00281E21"/>
    <w:rsid w:val="002A5139"/>
    <w:rsid w:val="002A6E71"/>
    <w:rsid w:val="002A7B37"/>
    <w:rsid w:val="002C4E20"/>
    <w:rsid w:val="002D1229"/>
    <w:rsid w:val="002D2850"/>
    <w:rsid w:val="002D2FA6"/>
    <w:rsid w:val="002F3BA5"/>
    <w:rsid w:val="003064C3"/>
    <w:rsid w:val="00307868"/>
    <w:rsid w:val="0031303C"/>
    <w:rsid w:val="0032022B"/>
    <w:rsid w:val="003214C7"/>
    <w:rsid w:val="00322459"/>
    <w:rsid w:val="0032275C"/>
    <w:rsid w:val="003446D0"/>
    <w:rsid w:val="003460BC"/>
    <w:rsid w:val="00350340"/>
    <w:rsid w:val="003A1594"/>
    <w:rsid w:val="003A22A3"/>
    <w:rsid w:val="003C0201"/>
    <w:rsid w:val="003D25E3"/>
    <w:rsid w:val="003D47E4"/>
    <w:rsid w:val="003D520F"/>
    <w:rsid w:val="003D73CC"/>
    <w:rsid w:val="0040714E"/>
    <w:rsid w:val="00422749"/>
    <w:rsid w:val="00442358"/>
    <w:rsid w:val="00445A9D"/>
    <w:rsid w:val="00464C99"/>
    <w:rsid w:val="00477BF3"/>
    <w:rsid w:val="0048476A"/>
    <w:rsid w:val="00493EE9"/>
    <w:rsid w:val="004C00EA"/>
    <w:rsid w:val="004D5FA7"/>
    <w:rsid w:val="004F64B6"/>
    <w:rsid w:val="0050245C"/>
    <w:rsid w:val="00503065"/>
    <w:rsid w:val="00506486"/>
    <w:rsid w:val="00511AA6"/>
    <w:rsid w:val="005369E0"/>
    <w:rsid w:val="00537F76"/>
    <w:rsid w:val="00551DA1"/>
    <w:rsid w:val="00551F15"/>
    <w:rsid w:val="005545C0"/>
    <w:rsid w:val="005A08F5"/>
    <w:rsid w:val="005A440F"/>
    <w:rsid w:val="005B1C37"/>
    <w:rsid w:val="005C3EE6"/>
    <w:rsid w:val="005D76A2"/>
    <w:rsid w:val="005E7648"/>
    <w:rsid w:val="005F5F7F"/>
    <w:rsid w:val="00616E09"/>
    <w:rsid w:val="00635D47"/>
    <w:rsid w:val="00642F15"/>
    <w:rsid w:val="00647433"/>
    <w:rsid w:val="00660E5E"/>
    <w:rsid w:val="00667C95"/>
    <w:rsid w:val="00676BA5"/>
    <w:rsid w:val="0068295A"/>
    <w:rsid w:val="00691E35"/>
    <w:rsid w:val="00697623"/>
    <w:rsid w:val="006A6099"/>
    <w:rsid w:val="006B7ADC"/>
    <w:rsid w:val="006C0496"/>
    <w:rsid w:val="006C0B0F"/>
    <w:rsid w:val="006C2F71"/>
    <w:rsid w:val="006D3E26"/>
    <w:rsid w:val="006E4430"/>
    <w:rsid w:val="006F0980"/>
    <w:rsid w:val="00710301"/>
    <w:rsid w:val="00732EBD"/>
    <w:rsid w:val="00743175"/>
    <w:rsid w:val="007461D9"/>
    <w:rsid w:val="00751300"/>
    <w:rsid w:val="00752C0F"/>
    <w:rsid w:val="007637F8"/>
    <w:rsid w:val="00777B0C"/>
    <w:rsid w:val="00785501"/>
    <w:rsid w:val="00791140"/>
    <w:rsid w:val="007C0FFD"/>
    <w:rsid w:val="007C5AE8"/>
    <w:rsid w:val="007D2787"/>
    <w:rsid w:val="007D4BA4"/>
    <w:rsid w:val="007E0D41"/>
    <w:rsid w:val="008349BD"/>
    <w:rsid w:val="008350A6"/>
    <w:rsid w:val="00864708"/>
    <w:rsid w:val="00865EB9"/>
    <w:rsid w:val="00872623"/>
    <w:rsid w:val="00876DD0"/>
    <w:rsid w:val="008C7066"/>
    <w:rsid w:val="00922C23"/>
    <w:rsid w:val="00931377"/>
    <w:rsid w:val="009314A3"/>
    <w:rsid w:val="0094108B"/>
    <w:rsid w:val="009411DA"/>
    <w:rsid w:val="00945138"/>
    <w:rsid w:val="009470FA"/>
    <w:rsid w:val="00953522"/>
    <w:rsid w:val="00957595"/>
    <w:rsid w:val="00993F05"/>
    <w:rsid w:val="009A20CE"/>
    <w:rsid w:val="009B2DFB"/>
    <w:rsid w:val="009C2012"/>
    <w:rsid w:val="009D32FE"/>
    <w:rsid w:val="009D77AD"/>
    <w:rsid w:val="009E5CA6"/>
    <w:rsid w:val="00A129FD"/>
    <w:rsid w:val="00A13BD6"/>
    <w:rsid w:val="00A1460C"/>
    <w:rsid w:val="00A22E29"/>
    <w:rsid w:val="00A22FC5"/>
    <w:rsid w:val="00A45593"/>
    <w:rsid w:val="00A5442B"/>
    <w:rsid w:val="00A64C4C"/>
    <w:rsid w:val="00A65BAC"/>
    <w:rsid w:val="00A65FDF"/>
    <w:rsid w:val="00A8552C"/>
    <w:rsid w:val="00A900A6"/>
    <w:rsid w:val="00AA3C04"/>
    <w:rsid w:val="00AA4580"/>
    <w:rsid w:val="00AA4DBC"/>
    <w:rsid w:val="00AA6735"/>
    <w:rsid w:val="00AD6406"/>
    <w:rsid w:val="00AE420C"/>
    <w:rsid w:val="00AE762D"/>
    <w:rsid w:val="00AE7973"/>
    <w:rsid w:val="00AF522B"/>
    <w:rsid w:val="00B00E14"/>
    <w:rsid w:val="00B028DE"/>
    <w:rsid w:val="00B14B13"/>
    <w:rsid w:val="00B2762F"/>
    <w:rsid w:val="00B35EEA"/>
    <w:rsid w:val="00B40FDE"/>
    <w:rsid w:val="00B4524D"/>
    <w:rsid w:val="00B658C3"/>
    <w:rsid w:val="00BA3476"/>
    <w:rsid w:val="00BC2CCF"/>
    <w:rsid w:val="00BC329A"/>
    <w:rsid w:val="00BD2356"/>
    <w:rsid w:val="00C0323D"/>
    <w:rsid w:val="00C043F6"/>
    <w:rsid w:val="00C04DF8"/>
    <w:rsid w:val="00C0692F"/>
    <w:rsid w:val="00C2757E"/>
    <w:rsid w:val="00C313A1"/>
    <w:rsid w:val="00C31675"/>
    <w:rsid w:val="00C34FE4"/>
    <w:rsid w:val="00C57E4E"/>
    <w:rsid w:val="00C623F7"/>
    <w:rsid w:val="00C63C79"/>
    <w:rsid w:val="00C75AA4"/>
    <w:rsid w:val="00C77AA7"/>
    <w:rsid w:val="00CA143D"/>
    <w:rsid w:val="00CC1F10"/>
    <w:rsid w:val="00CC514C"/>
    <w:rsid w:val="00D21A51"/>
    <w:rsid w:val="00D303B9"/>
    <w:rsid w:val="00D320D7"/>
    <w:rsid w:val="00D46851"/>
    <w:rsid w:val="00D65584"/>
    <w:rsid w:val="00DB0E51"/>
    <w:rsid w:val="00DD7222"/>
    <w:rsid w:val="00DE1B98"/>
    <w:rsid w:val="00DE29FF"/>
    <w:rsid w:val="00DE2ABC"/>
    <w:rsid w:val="00E06C96"/>
    <w:rsid w:val="00E16BF9"/>
    <w:rsid w:val="00E35728"/>
    <w:rsid w:val="00E45009"/>
    <w:rsid w:val="00E469FB"/>
    <w:rsid w:val="00E801B2"/>
    <w:rsid w:val="00E80968"/>
    <w:rsid w:val="00E848C2"/>
    <w:rsid w:val="00E86FDD"/>
    <w:rsid w:val="00E93799"/>
    <w:rsid w:val="00EB5FCA"/>
    <w:rsid w:val="00EC5BA8"/>
    <w:rsid w:val="00F027D5"/>
    <w:rsid w:val="00F04575"/>
    <w:rsid w:val="00F1350B"/>
    <w:rsid w:val="00F259A5"/>
    <w:rsid w:val="00F334A5"/>
    <w:rsid w:val="00F344C7"/>
    <w:rsid w:val="00F34510"/>
    <w:rsid w:val="00F37EE7"/>
    <w:rsid w:val="00F437D3"/>
    <w:rsid w:val="00F612DC"/>
    <w:rsid w:val="00F73266"/>
    <w:rsid w:val="00F80AD3"/>
    <w:rsid w:val="00FA5A2E"/>
    <w:rsid w:val="00FA7601"/>
    <w:rsid w:val="00FB32EC"/>
    <w:rsid w:val="00FD3AF7"/>
    <w:rsid w:val="00FF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A65BAC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BAC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A65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rsid w:val="00A65BAC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993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32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A65BAC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BAC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A65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rsid w:val="00A65BAC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993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32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ED91-4C28-4FCE-8646-2A5F7374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249</Words>
  <Characters>1422</Characters>
  <Application>Microsoft Office Word</Application>
  <DocSecurity>0</DocSecurity>
  <Lines>11</Lines>
  <Paragraphs>3</Paragraphs>
  <ScaleCrop>false</ScaleCrop>
  <Company>RMYY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20</cp:revision>
  <dcterms:created xsi:type="dcterms:W3CDTF">2018-09-30T04:44:00Z</dcterms:created>
  <dcterms:modified xsi:type="dcterms:W3CDTF">2018-10-31T00:17:00Z</dcterms:modified>
</cp:coreProperties>
</file>