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
          <w:kern w:val="0"/>
          <w:sz w:val="32"/>
        </w:rPr>
      </w:pPr>
      <w:r>
        <w:rPr>
          <w:rFonts w:hint="eastAsia" w:ascii="宋体" w:hAnsi="宋体"/>
          <w:b/>
          <w:kern w:val="0"/>
          <w:sz w:val="32"/>
          <w:lang w:val="en-US" w:eastAsia="zh-CN"/>
        </w:rPr>
        <w:t>南院区电梯地垫项目</w:t>
      </w:r>
      <w:r>
        <w:rPr>
          <w:rFonts w:hint="eastAsia" w:ascii="宋体" w:hAnsi="宋体"/>
          <w:b/>
          <w:kern w:val="0"/>
          <w:sz w:val="32"/>
          <w:lang w:eastAsia="zh-CN"/>
        </w:rPr>
        <w:t>竞谈</w:t>
      </w:r>
      <w:r>
        <w:rPr>
          <w:rFonts w:hint="eastAsia" w:ascii="宋体" w:hAnsi="宋体"/>
          <w:b/>
          <w:kern w:val="0"/>
          <w:sz w:val="32"/>
        </w:rPr>
        <w:t>文件</w:t>
      </w:r>
    </w:p>
    <w:p>
      <w:pPr>
        <w:keepNext w:val="0"/>
        <w:keepLines w:val="0"/>
        <w:pageBreakBefore w:val="0"/>
        <w:numPr>
          <w:ilvl w:val="0"/>
          <w:numId w:val="1"/>
        </w:numPr>
        <w:tabs>
          <w:tab w:val="left" w:pos="900"/>
        </w:tabs>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仿宋_GB2312" w:hAnsi="仿宋_GB2312" w:eastAsia="仿宋_GB2312"/>
          <w:b/>
          <w:bCs/>
          <w:sz w:val="28"/>
          <w:szCs w:val="28"/>
        </w:rPr>
      </w:pPr>
      <w:r>
        <w:rPr>
          <w:rFonts w:hint="eastAsia" w:ascii="仿宋_GB2312" w:hAnsi="仿宋_GB2312" w:eastAsia="仿宋_GB2312"/>
          <w:b/>
          <w:bCs/>
          <w:sz w:val="28"/>
          <w:szCs w:val="28"/>
        </w:rPr>
        <w:t>基本原则</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rPr>
        <w:t>坚持公开、公正和诚信的原则，禁止各种非法促销行为和不正当竞争，如有虚假应标者，本院有权没收其履约保证金，并取消该公司在我院的永久投标权。</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lang w:eastAsia="zh-CN"/>
        </w:rPr>
        <w:t>二</w:t>
      </w:r>
      <w:r>
        <w:rPr>
          <w:rFonts w:hint="eastAsia" w:ascii="仿宋_GB2312" w:hAnsi="仿宋_GB2312" w:eastAsia="仿宋_GB2312"/>
          <w:b/>
          <w:bCs/>
          <w:sz w:val="28"/>
          <w:szCs w:val="28"/>
          <w:lang w:eastAsia="zh-CN"/>
        </w:rPr>
        <w:t>、</w:t>
      </w:r>
      <w:r>
        <w:rPr>
          <w:rFonts w:hint="eastAsia" w:ascii="仿宋_GB2312" w:hAnsi="仿宋_GB2312" w:eastAsia="仿宋_GB2312"/>
          <w:b/>
          <w:bCs/>
          <w:sz w:val="28"/>
          <w:szCs w:val="28"/>
        </w:rPr>
        <w:t>投标单位的资质要求</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color w:val="auto"/>
          <w:sz w:val="28"/>
          <w:szCs w:val="28"/>
        </w:rPr>
      </w:pPr>
      <w:r>
        <w:rPr>
          <w:rFonts w:hint="eastAsia" w:ascii="仿宋_GB2312" w:hAnsi="仿宋_GB2312" w:eastAsia="仿宋_GB2312"/>
          <w:sz w:val="28"/>
          <w:szCs w:val="28"/>
        </w:rPr>
        <w:t>1、具有中华人民共和国工商行政管理机关颁发的有效企业营业执照和税务登记证。</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color w:val="auto"/>
          <w:sz w:val="28"/>
          <w:szCs w:val="28"/>
        </w:rPr>
      </w:pPr>
      <w:r>
        <w:rPr>
          <w:rFonts w:hint="eastAsia" w:ascii="仿宋_GB2312" w:hAnsi="仿宋_GB2312" w:eastAsia="仿宋_GB2312"/>
          <w:color w:val="auto"/>
          <w:sz w:val="28"/>
          <w:szCs w:val="28"/>
          <w:lang w:val="en-US" w:eastAsia="zh-CN"/>
        </w:rPr>
        <w:t>2、</w:t>
      </w:r>
      <w:r>
        <w:rPr>
          <w:rFonts w:hint="eastAsia" w:ascii="仿宋_GB2312" w:hAnsi="仿宋_GB2312" w:eastAsia="仿宋_GB2312"/>
          <w:color w:val="auto"/>
          <w:sz w:val="28"/>
          <w:szCs w:val="28"/>
        </w:rPr>
        <w:t>具有独立承担民事责任能力的法人或其他组织。</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3、近三年经营活动中无重大违法记录的书面声明。</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color w:val="auto"/>
          <w:kern w:val="0"/>
          <w:sz w:val="28"/>
          <w:szCs w:val="28"/>
          <w:lang w:val="en-US" w:eastAsia="zh-CN"/>
        </w:rPr>
      </w:pPr>
      <w:r>
        <w:rPr>
          <w:rFonts w:hint="eastAsia" w:ascii="仿宋_GB2312" w:hAnsi="仿宋_GB2312" w:eastAsia="仿宋_GB2312"/>
          <w:b/>
          <w:color w:val="auto"/>
          <w:kern w:val="0"/>
          <w:sz w:val="28"/>
          <w:szCs w:val="28"/>
          <w:lang w:val="en-US" w:eastAsia="zh-CN"/>
        </w:rPr>
        <w:t>三、资质审核</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开标时请投标代表携带好身份证原件，评委现场对投标文件资质材料及身份证原件进行审核。</w:t>
      </w:r>
    </w:p>
    <w:p>
      <w:pPr>
        <w:keepNext w:val="0"/>
        <w:keepLines w:val="0"/>
        <w:pageBreakBefore w:val="0"/>
        <w:numPr>
          <w:ilvl w:val="0"/>
          <w:numId w:val="2"/>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b/>
          <w:kern w:val="0"/>
          <w:sz w:val="28"/>
          <w:szCs w:val="28"/>
        </w:rPr>
        <w:t>招标内容</w:t>
      </w:r>
    </w:p>
    <w:tbl>
      <w:tblPr>
        <w:tblStyle w:val="5"/>
        <w:tblpPr w:leftFromText="180" w:rightFromText="180" w:vertAnchor="page" w:horzAnchor="page" w:tblpX="1678" w:tblpY="8544"/>
        <w:tblOverlap w:val="never"/>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960"/>
        <w:gridCol w:w="5970"/>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36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项目</w:t>
            </w:r>
          </w:p>
        </w:tc>
        <w:tc>
          <w:tcPr>
            <w:tcW w:w="960"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数量</w:t>
            </w:r>
          </w:p>
        </w:tc>
        <w:tc>
          <w:tcPr>
            <w:tcW w:w="5970"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参数</w:t>
            </w:r>
          </w:p>
        </w:tc>
        <w:tc>
          <w:tcPr>
            <w:tcW w:w="139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rPr>
        <w:tc>
          <w:tcPr>
            <w:tcW w:w="136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南院区电梯地垫</w:t>
            </w:r>
          </w:p>
        </w:tc>
        <w:tc>
          <w:tcPr>
            <w:tcW w:w="960"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243平米</w:t>
            </w:r>
          </w:p>
        </w:tc>
        <w:tc>
          <w:tcPr>
            <w:tcW w:w="5970" w:type="dxa"/>
            <w:vAlign w:val="center"/>
          </w:tcPr>
          <w:p>
            <w:pPr>
              <w:pStyle w:val="7"/>
              <w:numPr>
                <w:ilvl w:val="0"/>
                <w:numId w:val="0"/>
              </w:numPr>
              <w:spacing w:line="220" w:lineRule="atLeast"/>
              <w:ind w:leftChars="0"/>
              <w:rPr>
                <w:rFonts w:hint="eastAsia"/>
                <w:sz w:val="24"/>
                <w:szCs w:val="24"/>
              </w:rPr>
            </w:pPr>
            <w:r>
              <w:rPr>
                <w:rFonts w:hint="eastAsia"/>
                <w:sz w:val="24"/>
                <w:szCs w:val="24"/>
                <w:lang w:val="en-US" w:eastAsia="zh-CN"/>
              </w:rPr>
              <w:t>K821-004星空灰</w:t>
            </w:r>
            <w:r>
              <w:rPr>
                <w:rFonts w:hint="eastAsia"/>
                <w:sz w:val="24"/>
                <w:szCs w:val="24"/>
              </w:rPr>
              <w:t>，同质透心，无方向碎花，厚度2毫米。</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p>
        </w:tc>
        <w:tc>
          <w:tcPr>
            <w:tcW w:w="1395" w:type="dxa"/>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sz w:val="28"/>
                <w:szCs w:val="28"/>
                <w:lang w:val="en-US" w:eastAsia="zh-CN"/>
              </w:rPr>
            </w:pPr>
            <w:r>
              <w:rPr>
                <w:rFonts w:hint="eastAsia" w:ascii="宋体" w:hAnsi="宋体"/>
                <w:sz w:val="24"/>
                <w:lang w:val="en-US" w:eastAsia="zh-CN"/>
              </w:rPr>
              <w:t>48000</w:t>
            </w:r>
            <w:r>
              <w:rPr>
                <w:rFonts w:hint="eastAsia"/>
                <w:sz w:val="24"/>
                <w:szCs w:val="24"/>
              </w:rPr>
              <w:t>元</w:t>
            </w:r>
          </w:p>
        </w:tc>
      </w:tr>
    </w:tbl>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281" w:firstLineChars="100"/>
        <w:textAlignment w:val="auto"/>
        <w:outlineLvl w:val="9"/>
        <w:rPr>
          <w:rFonts w:hint="eastAsia" w:ascii="仿宋_GB2312" w:hAnsi="仿宋_GB2312" w:eastAsia="仿宋_GB2312"/>
          <w:b/>
          <w:kern w:val="0"/>
          <w:sz w:val="28"/>
          <w:szCs w:val="28"/>
        </w:rPr>
      </w:pPr>
      <w:r>
        <w:rPr>
          <w:rFonts w:hint="eastAsia" w:ascii="仿宋_GB2312" w:hAnsi="仿宋_GB2312" w:eastAsia="仿宋_GB2312"/>
          <w:b/>
          <w:kern w:val="0"/>
          <w:sz w:val="28"/>
          <w:szCs w:val="28"/>
          <w:lang w:val="en-US" w:eastAsia="zh-CN"/>
        </w:rPr>
        <w:t>五</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rPr>
        <w:t>供货期限</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rPr>
        <w:t>付款方式</w:t>
      </w:r>
    </w:p>
    <w:p>
      <w:pPr>
        <w:ind w:firstLine="560" w:firstLineChars="200"/>
        <w:rPr>
          <w:rFonts w:hint="eastAsia" w:ascii="仿宋_GB2312" w:hAnsi="华文中宋" w:eastAsia="仿宋_GB2312"/>
          <w:color w:val="auto"/>
          <w:sz w:val="28"/>
          <w:szCs w:val="28"/>
        </w:rPr>
      </w:pPr>
      <w:r>
        <w:rPr>
          <w:rFonts w:hint="eastAsia" w:ascii="仿宋_GB2312" w:hAnsi="仿宋_GB2312" w:eastAsia="仿宋_GB2312"/>
          <w:sz w:val="28"/>
          <w:szCs w:val="28"/>
          <w:lang w:val="en-US" w:eastAsia="zh-CN"/>
        </w:rPr>
        <w:t>签</w:t>
      </w:r>
      <w:r>
        <w:rPr>
          <w:rFonts w:hint="eastAsia" w:ascii="仿宋_GB2312" w:hAnsi="仿宋_GB2312" w:eastAsia="仿宋_GB2312"/>
          <w:color w:val="auto"/>
          <w:sz w:val="28"/>
          <w:szCs w:val="28"/>
          <w:lang w:val="en-US" w:eastAsia="zh-CN"/>
        </w:rPr>
        <w:t>订合同30天内供货，并送至医院指定地点。</w:t>
      </w:r>
      <w:r>
        <w:rPr>
          <w:rFonts w:hint="eastAsia" w:ascii="仿宋_GB2312" w:hAnsi="华文中宋" w:eastAsia="仿宋_GB2312"/>
          <w:color w:val="auto"/>
          <w:sz w:val="28"/>
          <w:szCs w:val="28"/>
          <w:lang w:eastAsia="zh-CN"/>
        </w:rPr>
        <w:t>供货验收安装合格</w:t>
      </w:r>
      <w:r>
        <w:rPr>
          <w:rFonts w:hint="eastAsia" w:ascii="仿宋_GB2312" w:hAnsi="华文中宋" w:eastAsia="仿宋_GB2312"/>
          <w:color w:val="auto"/>
          <w:sz w:val="28"/>
          <w:szCs w:val="28"/>
        </w:rPr>
        <w:t>且收到供货商提供的</w:t>
      </w:r>
      <w:r>
        <w:rPr>
          <w:rFonts w:hint="eastAsia" w:ascii="仿宋_GB2312" w:hAnsi="华文中宋" w:eastAsia="仿宋_GB2312"/>
          <w:color w:val="auto"/>
          <w:sz w:val="28"/>
          <w:szCs w:val="28"/>
          <w:lang w:val="en-US" w:eastAsia="zh-CN"/>
        </w:rPr>
        <w:t>合法</w:t>
      </w:r>
      <w:r>
        <w:rPr>
          <w:rFonts w:hint="eastAsia" w:ascii="仿宋_GB2312" w:hAnsi="华文中宋" w:eastAsia="仿宋_GB2312"/>
          <w:color w:val="auto"/>
          <w:sz w:val="28"/>
          <w:szCs w:val="28"/>
        </w:rPr>
        <w:t>税务发票后两个月内以转账方式</w:t>
      </w:r>
      <w:r>
        <w:rPr>
          <w:rFonts w:hint="eastAsia" w:ascii="仿宋_GB2312" w:hAnsi="仿宋_GB2312" w:eastAsia="仿宋_GB2312"/>
          <w:color w:val="auto"/>
          <w:sz w:val="28"/>
          <w:szCs w:val="28"/>
          <w:lang w:val="en-US" w:eastAsia="zh-CN"/>
        </w:rPr>
        <w:t>支付</w:t>
      </w:r>
      <w:r>
        <w:rPr>
          <w:rFonts w:hint="eastAsia" w:ascii="仿宋_GB2312" w:hAnsi="华文中宋" w:eastAsia="仿宋_GB2312"/>
          <w:color w:val="auto"/>
          <w:sz w:val="28"/>
          <w:szCs w:val="28"/>
        </w:rPr>
        <w:t>货款。</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b/>
          <w:kern w:val="0"/>
          <w:sz w:val="28"/>
          <w:szCs w:val="28"/>
        </w:rPr>
      </w:pPr>
      <w:r>
        <w:rPr>
          <w:rFonts w:hint="eastAsia" w:ascii="仿宋_GB2312" w:hAnsi="华文中宋" w:eastAsia="仿宋_GB2312"/>
          <w:sz w:val="28"/>
          <w:szCs w:val="28"/>
          <w:lang w:eastAsia="zh-CN"/>
        </w:rPr>
        <w:t>六、</w:t>
      </w:r>
      <w:r>
        <w:rPr>
          <w:rFonts w:hint="eastAsia" w:ascii="仿宋_GB2312" w:hAnsi="仿宋_GB2312" w:eastAsia="仿宋_GB2312"/>
          <w:b/>
          <w:kern w:val="0"/>
          <w:sz w:val="28"/>
          <w:szCs w:val="28"/>
        </w:rPr>
        <w:t>标书内容</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lang w:val="en-US" w:eastAsia="zh-CN"/>
        </w:rPr>
        <w:t>加盖公章</w:t>
      </w:r>
      <w:r>
        <w:rPr>
          <w:rFonts w:hint="eastAsia" w:ascii="仿宋_GB2312" w:hAnsi="仿宋_GB2312" w:eastAsia="仿宋_GB2312"/>
          <w:b/>
          <w:kern w:val="0"/>
          <w:sz w:val="28"/>
          <w:szCs w:val="28"/>
          <w:lang w:eastAsia="zh-CN"/>
        </w:rPr>
        <w:t>）</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1、投标产品品牌型号、报价表(单价及总价)，报价中应包含</w:t>
      </w:r>
      <w:r>
        <w:rPr>
          <w:rFonts w:hint="eastAsia" w:ascii="仿宋_GB2312" w:hAnsi="华文中宋" w:eastAsia="仿宋_GB2312"/>
          <w:sz w:val="28"/>
          <w:szCs w:val="28"/>
          <w:lang w:val="en-US" w:eastAsia="zh-CN"/>
        </w:rPr>
        <w:t>运费、税费</w:t>
      </w:r>
      <w:r>
        <w:rPr>
          <w:rFonts w:hint="eastAsia" w:ascii="仿宋_GB2312" w:hAnsi="华文中宋" w:eastAsia="仿宋_GB2312"/>
          <w:sz w:val="28"/>
          <w:szCs w:val="28"/>
        </w:rPr>
        <w:t>等以及国家规定的各项费用。</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color w:val="auto"/>
          <w:sz w:val="28"/>
          <w:szCs w:val="28"/>
        </w:rPr>
      </w:pPr>
      <w:r>
        <w:rPr>
          <w:rFonts w:hint="eastAsia" w:ascii="仿宋_GB2312" w:hAnsi="华文中宋" w:eastAsia="仿宋_GB2312"/>
          <w:color w:val="auto"/>
          <w:sz w:val="28"/>
          <w:szCs w:val="28"/>
          <w:lang w:val="en-US" w:eastAsia="zh-CN"/>
        </w:rPr>
        <w:t>2、公司营业执照及有关资质证明材料等。企业法人营业执照复印件、法人代表身份证复印件、被授权人身份证复印件及授权书、税务登记证复印件等；与国内综合三级医院的合同复印件或中标通知书复印件等。</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3、供货商详细地址及电话。</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b/>
          <w:bCs/>
          <w:color w:val="auto"/>
          <w:sz w:val="28"/>
          <w:szCs w:val="28"/>
        </w:rPr>
      </w:pPr>
      <w:r>
        <w:rPr>
          <w:rFonts w:hint="eastAsia" w:ascii="仿宋_GB2312" w:hAnsi="华文中宋" w:eastAsia="仿宋_GB2312"/>
          <w:sz w:val="28"/>
          <w:szCs w:val="28"/>
        </w:rPr>
        <w:t>4.投标书（包括相关资料）落款处应加盖投标单位印章和法人代表签字</w:t>
      </w:r>
      <w:r>
        <w:rPr>
          <w:rFonts w:hint="eastAsia" w:ascii="仿宋_GB2312" w:hAnsi="仿宋_GB2312" w:eastAsia="仿宋_GB2312"/>
          <w:color w:val="auto"/>
          <w:kern w:val="0"/>
          <w:sz w:val="28"/>
          <w:szCs w:val="28"/>
          <w:lang w:eastAsia="zh-CN"/>
        </w:rPr>
        <w:t>（或盖章）</w:t>
      </w:r>
      <w:r>
        <w:rPr>
          <w:rFonts w:hint="eastAsia" w:ascii="仿宋_GB2312" w:hAnsi="华文中宋" w:eastAsia="仿宋_GB2312"/>
          <w:sz w:val="28"/>
          <w:szCs w:val="28"/>
        </w:rPr>
        <w:t>。</w:t>
      </w:r>
      <w:r>
        <w:rPr>
          <w:rFonts w:hint="eastAsia" w:ascii="仿宋_GB2312" w:hAnsi="仿宋_GB2312" w:eastAsia="仿宋_GB2312"/>
          <w:b/>
          <w:bCs/>
          <w:color w:val="auto"/>
          <w:kern w:val="0"/>
          <w:sz w:val="28"/>
          <w:szCs w:val="28"/>
        </w:rPr>
        <w:t>投标书一式两份</w:t>
      </w:r>
      <w:r>
        <w:rPr>
          <w:rFonts w:hint="eastAsia" w:ascii="仿宋_GB2312" w:hAnsi="仿宋_GB2312" w:eastAsia="仿宋_GB2312"/>
          <w:b/>
          <w:bCs/>
          <w:color w:val="auto"/>
          <w:kern w:val="0"/>
          <w:sz w:val="28"/>
          <w:szCs w:val="28"/>
          <w:lang w:eastAsia="zh-CN"/>
        </w:rPr>
        <w:t>（一正一副）</w:t>
      </w:r>
      <w:r>
        <w:rPr>
          <w:rFonts w:hint="eastAsia" w:ascii="仿宋_GB2312" w:hAnsi="仿宋_GB2312" w:eastAsia="仿宋_GB2312"/>
          <w:b/>
          <w:bCs/>
          <w:color w:val="auto"/>
          <w:kern w:val="0"/>
          <w:sz w:val="28"/>
          <w:szCs w:val="28"/>
        </w:rPr>
        <w:t>，必须胶装成册,不接受散页、活页或未胶装成册的投标文件,并装袋密封，封口应加盖投标单位印章，否则作废标处理。</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七、评标办法</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预算</w:t>
      </w:r>
      <w:r>
        <w:rPr>
          <w:rFonts w:hint="eastAsia" w:ascii="仿宋" w:hAnsi="仿宋" w:eastAsia="仿宋" w:cs="仿宋"/>
          <w:color w:val="auto"/>
          <w:sz w:val="28"/>
          <w:szCs w:val="28"/>
        </w:rPr>
        <w:t>价为</w:t>
      </w:r>
      <w:r>
        <w:rPr>
          <w:rFonts w:hint="eastAsia" w:ascii="仿宋" w:hAnsi="仿宋" w:eastAsia="仿宋" w:cs="仿宋"/>
          <w:color w:val="auto"/>
          <w:sz w:val="28"/>
          <w:szCs w:val="28"/>
          <w:lang w:val="en-US" w:eastAsia="zh-CN"/>
        </w:rPr>
        <w:t>48000</w:t>
      </w:r>
      <w:r>
        <w:rPr>
          <w:rFonts w:hint="eastAsia" w:ascii="仿宋" w:hAnsi="仿宋" w:eastAsia="仿宋" w:cs="仿宋"/>
          <w:color w:val="auto"/>
          <w:sz w:val="28"/>
          <w:szCs w:val="28"/>
        </w:rPr>
        <w:t>元，</w:t>
      </w:r>
      <w:r>
        <w:rPr>
          <w:rFonts w:hint="eastAsia" w:ascii="仿宋" w:hAnsi="仿宋" w:eastAsia="仿宋" w:cs="仿宋"/>
          <w:color w:val="auto"/>
          <w:sz w:val="28"/>
          <w:szCs w:val="28"/>
          <w:lang w:eastAsia="zh-CN"/>
        </w:rPr>
        <w:t>报价不</w:t>
      </w:r>
      <w:r>
        <w:rPr>
          <w:rFonts w:hint="eastAsia" w:ascii="仿宋" w:hAnsi="仿宋" w:eastAsia="仿宋" w:cs="仿宋"/>
          <w:color w:val="auto"/>
          <w:sz w:val="28"/>
          <w:szCs w:val="28"/>
        </w:rPr>
        <w:t>高于</w:t>
      </w:r>
      <w:r>
        <w:rPr>
          <w:rFonts w:hint="eastAsia" w:ascii="仿宋" w:hAnsi="仿宋" w:eastAsia="仿宋" w:cs="仿宋"/>
          <w:color w:val="auto"/>
          <w:sz w:val="28"/>
          <w:szCs w:val="28"/>
          <w:lang w:eastAsia="zh-CN"/>
        </w:rPr>
        <w:t>预算</w:t>
      </w:r>
      <w:r>
        <w:rPr>
          <w:rFonts w:hint="eastAsia" w:ascii="仿宋" w:hAnsi="仿宋" w:eastAsia="仿宋" w:cs="仿宋"/>
          <w:color w:val="auto"/>
          <w:sz w:val="28"/>
          <w:szCs w:val="28"/>
        </w:rPr>
        <w:t>价</w:t>
      </w:r>
      <w:r>
        <w:rPr>
          <w:rFonts w:hint="eastAsia" w:ascii="仿宋" w:hAnsi="仿宋" w:eastAsia="仿宋" w:cs="仿宋"/>
          <w:color w:val="auto"/>
          <w:sz w:val="28"/>
          <w:szCs w:val="28"/>
          <w:lang w:eastAsia="zh-CN"/>
        </w:rPr>
        <w:t>的为</w:t>
      </w:r>
      <w:r>
        <w:rPr>
          <w:rFonts w:hint="eastAsia" w:ascii="仿宋" w:hAnsi="仿宋" w:eastAsia="仿宋" w:cs="仿宋"/>
          <w:color w:val="auto"/>
          <w:sz w:val="28"/>
          <w:szCs w:val="28"/>
        </w:rPr>
        <w:t>有效标，响应投标单位可以提交二次报价，二次报价不得高于一次报价，</w:t>
      </w:r>
      <w:r>
        <w:rPr>
          <w:rFonts w:hint="eastAsia" w:ascii="仿宋" w:hAnsi="仿宋" w:eastAsia="仿宋" w:cs="仿宋"/>
          <w:color w:val="auto"/>
          <w:sz w:val="28"/>
          <w:szCs w:val="28"/>
          <w:lang w:eastAsia="zh-CN"/>
        </w:rPr>
        <w:t>有效标内报价</w:t>
      </w:r>
      <w:r>
        <w:rPr>
          <w:rFonts w:hint="eastAsia" w:ascii="仿宋" w:hAnsi="仿宋" w:eastAsia="仿宋" w:cs="仿宋"/>
          <w:color w:val="auto"/>
          <w:sz w:val="28"/>
          <w:szCs w:val="28"/>
        </w:rPr>
        <w:t>最低者为第一中标候选人。</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八、其他说明</w:t>
      </w:r>
    </w:p>
    <w:p>
      <w:pPr>
        <w:keepNext w:val="0"/>
        <w:keepLines w:val="0"/>
        <w:pageBreakBefore w:val="0"/>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color w:val="auto"/>
          <w:sz w:val="28"/>
          <w:szCs w:val="28"/>
          <w:lang w:val="en-US" w:eastAsia="zh-CN"/>
        </w:rPr>
        <w:t>1、</w:t>
      </w:r>
      <w:r>
        <w:rPr>
          <w:rFonts w:hint="eastAsia" w:ascii="仿宋_GB2312" w:hAnsi="华文中宋" w:eastAsia="仿宋_GB2312"/>
          <w:b/>
          <w:bCs/>
          <w:color w:val="auto"/>
          <w:sz w:val="28"/>
          <w:szCs w:val="28"/>
        </w:rPr>
        <w:t>投标保证金</w:t>
      </w:r>
      <w:r>
        <w:rPr>
          <w:rFonts w:hint="eastAsia" w:ascii="仿宋_GB2312" w:hAnsi="华文中宋" w:eastAsia="仿宋_GB2312"/>
          <w:b/>
          <w:bCs/>
          <w:color w:val="auto"/>
          <w:sz w:val="28"/>
          <w:szCs w:val="28"/>
          <w:lang w:val="en-US" w:eastAsia="zh-CN"/>
        </w:rPr>
        <w:t>960</w:t>
      </w:r>
      <w:r>
        <w:rPr>
          <w:rFonts w:hint="eastAsia" w:ascii="仿宋_GB2312" w:hAnsi="华文中宋" w:eastAsia="仿宋_GB2312"/>
          <w:b/>
          <w:bCs/>
          <w:color w:val="auto"/>
          <w:sz w:val="28"/>
          <w:szCs w:val="28"/>
        </w:rPr>
        <w:t>元，</w:t>
      </w:r>
      <w:r>
        <w:rPr>
          <w:rFonts w:hint="eastAsia" w:ascii="仿宋_GB2312" w:hAnsi="华文中宋" w:eastAsia="仿宋_GB2312"/>
          <w:b/>
          <w:bCs/>
          <w:color w:val="auto"/>
          <w:sz w:val="28"/>
          <w:szCs w:val="28"/>
          <w:lang w:eastAsia="zh-CN"/>
        </w:rPr>
        <w:t>一次性足额缴纳，</w:t>
      </w:r>
      <w:r>
        <w:rPr>
          <w:rFonts w:hint="eastAsia" w:ascii="仿宋_GB2312" w:hAnsi="华文中宋" w:eastAsia="仿宋_GB2312"/>
          <w:sz w:val="28"/>
          <w:szCs w:val="28"/>
        </w:rPr>
        <w:t>由</w:t>
      </w:r>
      <w:r>
        <w:rPr>
          <w:rFonts w:hint="eastAsia" w:ascii="仿宋_GB2312" w:hAnsi="华文中宋" w:eastAsia="仿宋_GB2312"/>
          <w:sz w:val="28"/>
          <w:szCs w:val="28"/>
          <w:lang w:val="en-US" w:eastAsia="zh-CN"/>
        </w:rPr>
        <w:t>投</w:t>
      </w:r>
      <w:r>
        <w:rPr>
          <w:rFonts w:hint="eastAsia" w:ascii="仿宋_GB2312" w:hAnsi="华文中宋" w:eastAsia="仿宋_GB2312"/>
          <w:sz w:val="28"/>
          <w:szCs w:val="28"/>
        </w:rPr>
        <w:t>标单位</w:t>
      </w:r>
      <w:r>
        <w:rPr>
          <w:rFonts w:hint="eastAsia" w:ascii="仿宋_GB2312" w:hAnsi="华文中宋" w:eastAsia="仿宋_GB2312"/>
          <w:sz w:val="28"/>
          <w:szCs w:val="28"/>
          <w:lang w:eastAsia="zh-CN"/>
        </w:rPr>
        <w:t>的基本账户</w:t>
      </w:r>
      <w:r>
        <w:rPr>
          <w:rFonts w:hint="eastAsia" w:ascii="仿宋_GB2312" w:hAnsi="华文中宋" w:eastAsia="仿宋_GB2312"/>
          <w:sz w:val="28"/>
          <w:szCs w:val="28"/>
        </w:rPr>
        <w:t>转入医院的指定帐户（单位名称:赣州市人民医院；账号:1510220109026473030；开户银行:工商银行赣州市虔城支行），</w:t>
      </w:r>
      <w:r>
        <w:rPr>
          <w:rFonts w:hint="eastAsia" w:ascii="仿宋" w:hAnsi="仿宋" w:eastAsia="仿宋" w:cs="仿宋"/>
          <w:color w:val="auto"/>
          <w:sz w:val="28"/>
          <w:szCs w:val="28"/>
        </w:rPr>
        <w:t>并于</w:t>
      </w:r>
      <w:r>
        <w:rPr>
          <w:rFonts w:hint="eastAsia" w:ascii="仿宋" w:hAnsi="仿宋" w:eastAsia="仿宋" w:cs="仿宋"/>
          <w:b/>
          <w:bCs/>
          <w:color w:val="auto"/>
          <w:sz w:val="28"/>
          <w:szCs w:val="28"/>
        </w:rPr>
        <w:t>开标</w:t>
      </w:r>
      <w:r>
        <w:rPr>
          <w:rFonts w:hint="eastAsia" w:ascii="仿宋" w:hAnsi="仿宋" w:eastAsia="仿宋" w:cs="仿宋"/>
          <w:b/>
          <w:bCs/>
          <w:color w:val="auto"/>
          <w:sz w:val="28"/>
          <w:szCs w:val="28"/>
          <w:lang w:eastAsia="zh-CN"/>
        </w:rPr>
        <w:t>当</w:t>
      </w:r>
      <w:r>
        <w:rPr>
          <w:rFonts w:hint="eastAsia" w:ascii="仿宋" w:hAnsi="仿宋" w:eastAsia="仿宋" w:cs="仿宋"/>
          <w:b/>
          <w:bCs/>
          <w:color w:val="auto"/>
          <w:sz w:val="28"/>
          <w:szCs w:val="28"/>
        </w:rPr>
        <w:t>天</w:t>
      </w:r>
      <w:r>
        <w:rPr>
          <w:rFonts w:hint="eastAsia" w:ascii="仿宋" w:hAnsi="仿宋" w:eastAsia="仿宋" w:cs="仿宋"/>
          <w:b/>
          <w:bCs/>
          <w:color w:val="auto"/>
          <w:sz w:val="28"/>
          <w:szCs w:val="28"/>
          <w:lang w:eastAsia="zh-CN"/>
        </w:rPr>
        <w:t>上午</w:t>
      </w:r>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rPr>
        <w:t>点（北京时间）前到账，否则响应无效。</w:t>
      </w:r>
      <w:r>
        <w:rPr>
          <w:rFonts w:hint="eastAsia" w:ascii="仿宋_GB2312" w:hAnsi="华文中宋" w:eastAsia="仿宋_GB2312"/>
          <w:b/>
          <w:bCs/>
          <w:color w:val="auto"/>
          <w:sz w:val="28"/>
          <w:szCs w:val="28"/>
        </w:rPr>
        <w:t>开标时递交缴纳投标保证金银行回单复印件或打印的电子回单。</w:t>
      </w:r>
      <w:r>
        <w:rPr>
          <w:rFonts w:hint="eastAsia" w:ascii="仿宋_GB2312" w:hAnsi="华文中宋" w:eastAsia="仿宋_GB2312"/>
          <w:sz w:val="28"/>
          <w:szCs w:val="28"/>
          <w:lang w:val="en-US" w:eastAsia="zh-CN"/>
        </w:rPr>
        <w:t>若未中标,在中标通知书发出后5个工作日内不计息退还投标保证金；</w:t>
      </w:r>
      <w:r>
        <w:rPr>
          <w:rFonts w:hint="eastAsia" w:ascii="仿宋_GB2312" w:hAnsi="华文中宋" w:eastAsia="仿宋_GB2312"/>
          <w:sz w:val="28"/>
          <w:szCs w:val="28"/>
        </w:rPr>
        <w:t>如中标则转为履约保证金，</w:t>
      </w:r>
      <w:r>
        <w:rPr>
          <w:rFonts w:hint="eastAsia" w:ascii="仿宋_GB2312" w:hAnsi="华文中宋" w:eastAsia="仿宋_GB2312"/>
          <w:sz w:val="28"/>
          <w:szCs w:val="28"/>
          <w:lang w:eastAsia="zh-CN"/>
        </w:rPr>
        <w:t>履</w:t>
      </w:r>
      <w:r>
        <w:rPr>
          <w:rFonts w:hint="eastAsia" w:ascii="仿宋_GB2312" w:hAnsi="华文中宋" w:eastAsia="仿宋_GB2312"/>
          <w:color w:val="auto"/>
          <w:sz w:val="28"/>
          <w:szCs w:val="28"/>
          <w:lang w:eastAsia="zh-CN"/>
        </w:rPr>
        <w:t>约保证金为</w:t>
      </w:r>
      <w:r>
        <w:rPr>
          <w:rFonts w:hint="eastAsia" w:ascii="仿宋_GB2312" w:hAnsi="华文中宋" w:eastAsia="仿宋_GB2312"/>
          <w:b/>
          <w:bCs/>
          <w:color w:val="auto"/>
          <w:sz w:val="28"/>
          <w:szCs w:val="28"/>
          <w:lang w:eastAsia="zh-CN"/>
        </w:rPr>
        <w:t>中标金额的</w:t>
      </w:r>
      <w:r>
        <w:rPr>
          <w:rFonts w:hint="eastAsia" w:ascii="仿宋_GB2312" w:hAnsi="华文中宋" w:eastAsia="仿宋_GB2312"/>
          <w:b/>
          <w:bCs/>
          <w:color w:val="auto"/>
          <w:sz w:val="28"/>
          <w:szCs w:val="28"/>
          <w:lang w:val="en-US" w:eastAsia="zh-CN"/>
        </w:rPr>
        <w:t>10%</w:t>
      </w:r>
      <w:r>
        <w:rPr>
          <w:rFonts w:hint="eastAsia" w:ascii="仿宋_GB2312" w:hAnsi="华文中宋" w:eastAsia="仿宋_GB2312"/>
          <w:color w:val="auto"/>
          <w:sz w:val="28"/>
          <w:szCs w:val="28"/>
          <w:lang w:val="en-US" w:eastAsia="zh-CN"/>
        </w:rPr>
        <w:t>，</w:t>
      </w:r>
      <w:r>
        <w:rPr>
          <w:rFonts w:hint="eastAsia" w:ascii="仿宋_GB2312" w:hAnsi="华文中宋" w:eastAsia="仿宋_GB2312"/>
          <w:color w:val="auto"/>
          <w:sz w:val="28"/>
          <w:szCs w:val="28"/>
        </w:rPr>
        <w:t>项目终</w:t>
      </w:r>
      <w:r>
        <w:rPr>
          <w:rFonts w:hint="eastAsia" w:ascii="仿宋_GB2312" w:hAnsi="华文中宋" w:eastAsia="仿宋_GB2312"/>
          <w:sz w:val="28"/>
          <w:szCs w:val="28"/>
        </w:rPr>
        <w:t>止之日起</w:t>
      </w:r>
      <w:r>
        <w:rPr>
          <w:rFonts w:hint="eastAsia" w:ascii="仿宋_GB2312" w:hAnsi="华文中宋" w:eastAsia="仿宋_GB2312"/>
          <w:sz w:val="28"/>
          <w:szCs w:val="28"/>
          <w:lang w:eastAsia="zh-CN"/>
        </w:rPr>
        <w:t>三十</w:t>
      </w:r>
      <w:r>
        <w:rPr>
          <w:rFonts w:hint="eastAsia" w:ascii="仿宋_GB2312" w:hAnsi="华文中宋" w:eastAsia="仿宋_GB2312"/>
          <w:sz w:val="28"/>
          <w:szCs w:val="28"/>
        </w:rPr>
        <w:t>个工作日内予以无息退还</w:t>
      </w:r>
      <w:r>
        <w:rPr>
          <w:rFonts w:hint="eastAsia" w:ascii="仿宋_GB2312" w:hAnsi="华文中宋" w:eastAsia="仿宋_GB2312"/>
          <w:sz w:val="28"/>
          <w:szCs w:val="28"/>
          <w:lang w:val="en-US" w:eastAsia="zh-CN"/>
        </w:rPr>
        <w:t>。</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 xml:space="preserve"> </w:t>
      </w:r>
      <w:r>
        <w:rPr>
          <w:rFonts w:hint="eastAsia" w:ascii="仿宋_GB2312" w:hAnsi="华文中宋" w:eastAsia="仿宋_GB2312"/>
          <w:sz w:val="28"/>
          <w:szCs w:val="28"/>
          <w:lang w:val="en-US" w:eastAsia="zh-CN"/>
        </w:rPr>
        <w:t xml:space="preserve">  2</w:t>
      </w:r>
      <w:r>
        <w:rPr>
          <w:rFonts w:hint="eastAsia" w:ascii="仿宋_GB2312" w:hAnsi="华文中宋" w:eastAsia="仿宋_GB2312"/>
          <w:sz w:val="28"/>
          <w:szCs w:val="28"/>
        </w:rPr>
        <w:t>、中标单位在接中标通知后三个工作日内到总务科签订合同。</w:t>
      </w:r>
    </w:p>
    <w:p>
      <w:pPr>
        <w:keepNext w:val="0"/>
        <w:keepLines w:val="0"/>
        <w:pageBreakBefore w:val="0"/>
        <w:numPr>
          <w:ilvl w:val="0"/>
          <w:numId w:val="3"/>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eastAsia="仿宋_GB2312"/>
          <w:sz w:val="28"/>
          <w:szCs w:val="28"/>
        </w:rPr>
      </w:pPr>
      <w:r>
        <w:rPr>
          <w:rFonts w:hint="eastAsia" w:ascii="仿宋_GB2312" w:eastAsia="仿宋_GB2312"/>
          <w:sz w:val="28"/>
          <w:szCs w:val="28"/>
        </w:rPr>
        <w:t>中标单位中标后不得转标，否则，取消中标资格。</w:t>
      </w:r>
    </w:p>
    <w:p>
      <w:pPr>
        <w:keepNext w:val="0"/>
        <w:keepLines w:val="0"/>
        <w:pageBreakBefore w:val="0"/>
        <w:numPr>
          <w:ilvl w:val="0"/>
          <w:numId w:val="3"/>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eastAsia="仿宋_GB2312"/>
          <w:sz w:val="28"/>
          <w:szCs w:val="28"/>
        </w:rPr>
      </w:pPr>
      <w:r>
        <w:rPr>
          <w:rFonts w:hint="eastAsia" w:ascii="仿宋_GB2312" w:eastAsia="仿宋_GB2312"/>
          <w:color w:val="auto"/>
          <w:sz w:val="28"/>
          <w:szCs w:val="28"/>
          <w:lang w:eastAsia="zh-CN"/>
        </w:rPr>
        <w:t>开标时间：</w:t>
      </w:r>
      <w:r>
        <w:rPr>
          <w:rFonts w:hint="eastAsia" w:ascii="仿宋_GB2312" w:eastAsia="仿宋_GB2312"/>
          <w:color w:val="auto"/>
          <w:sz w:val="28"/>
          <w:szCs w:val="28"/>
          <w:lang w:val="en-US" w:eastAsia="zh-CN"/>
        </w:rPr>
        <w:t>2018</w:t>
      </w:r>
      <w:r>
        <w:rPr>
          <w:rFonts w:hint="eastAsia" w:ascii="仿宋_GB2312" w:eastAsia="仿宋_GB2312"/>
          <w:color w:val="auto"/>
          <w:sz w:val="28"/>
          <w:szCs w:val="28"/>
          <w:lang w:eastAsia="zh-CN"/>
        </w:rPr>
        <w:t>年</w:t>
      </w:r>
      <w:r>
        <w:rPr>
          <w:rFonts w:hint="eastAsia" w:ascii="仿宋_GB2312" w:eastAsia="仿宋_GB2312"/>
          <w:color w:val="auto"/>
          <w:sz w:val="28"/>
          <w:szCs w:val="28"/>
          <w:lang w:val="en-US" w:eastAsia="zh-CN"/>
        </w:rPr>
        <w:t>11</w:t>
      </w:r>
      <w:r>
        <w:rPr>
          <w:rFonts w:hint="eastAsia" w:ascii="仿宋_GB2312" w:eastAsia="仿宋_GB2312"/>
          <w:color w:val="auto"/>
          <w:sz w:val="28"/>
          <w:szCs w:val="28"/>
          <w:lang w:eastAsia="zh-CN"/>
        </w:rPr>
        <w:t>月</w:t>
      </w:r>
      <w:r>
        <w:rPr>
          <w:rFonts w:hint="eastAsia" w:ascii="仿宋_GB2312" w:eastAsia="仿宋_GB2312"/>
          <w:color w:val="auto"/>
          <w:sz w:val="28"/>
          <w:szCs w:val="28"/>
          <w:lang w:val="en-US" w:eastAsia="zh-CN"/>
        </w:rPr>
        <w:t>30</w:t>
      </w:r>
      <w:r>
        <w:rPr>
          <w:rFonts w:hint="eastAsia" w:ascii="仿宋_GB2312" w:eastAsia="仿宋_GB2312"/>
          <w:color w:val="auto"/>
          <w:sz w:val="28"/>
          <w:szCs w:val="28"/>
          <w:lang w:eastAsia="zh-CN"/>
        </w:rPr>
        <w:t>日下午</w:t>
      </w:r>
      <w:r>
        <w:rPr>
          <w:rFonts w:hint="eastAsia" w:ascii="仿宋_GB2312" w:eastAsia="仿宋_GB2312"/>
          <w:color w:val="auto"/>
          <w:sz w:val="28"/>
          <w:szCs w:val="28"/>
          <w:lang w:val="en-US" w:eastAsia="zh-CN"/>
        </w:rPr>
        <w:t>15:30</w:t>
      </w:r>
    </w:p>
    <w:p>
      <w:pPr>
        <w:keepNext w:val="0"/>
        <w:keepLines w:val="0"/>
        <w:pageBreakBefore w:val="0"/>
        <w:numPr>
          <w:ilvl w:val="0"/>
          <w:numId w:val="3"/>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hAnsi="华文中宋" w:eastAsia="仿宋_GB2312"/>
          <w:sz w:val="28"/>
          <w:szCs w:val="28"/>
        </w:rPr>
      </w:pPr>
      <w:r>
        <w:rPr>
          <w:rFonts w:hint="eastAsia" w:ascii="仿宋_GB2312" w:eastAsia="仿宋_GB2312"/>
          <w:color w:val="auto"/>
          <w:sz w:val="28"/>
          <w:szCs w:val="28"/>
          <w:lang w:eastAsia="zh-CN"/>
        </w:rPr>
        <w:t>开标地点：赣州市人民医院南院行政楼</w:t>
      </w:r>
      <w:r>
        <w:rPr>
          <w:rFonts w:hint="eastAsia" w:ascii="仿宋_GB2312" w:eastAsia="仿宋_GB2312"/>
          <w:color w:val="auto"/>
          <w:sz w:val="28"/>
          <w:szCs w:val="28"/>
          <w:lang w:val="en-US" w:eastAsia="zh-CN"/>
        </w:rPr>
        <w:t>2楼4号会议室</w:t>
      </w:r>
    </w:p>
    <w:p>
      <w:pPr>
        <w:keepNext w:val="0"/>
        <w:keepLines w:val="0"/>
        <w:pageBreakBefore w:val="0"/>
        <w:numPr>
          <w:ilvl w:val="0"/>
          <w:numId w:val="0"/>
        </w:numPr>
        <w:kinsoku/>
        <w:wordWrap/>
        <w:overflowPunct/>
        <w:topLinePunct w:val="0"/>
        <w:autoSpaceDE/>
        <w:autoSpaceDN/>
        <w:bidi w:val="0"/>
        <w:adjustRightInd/>
        <w:snapToGrid/>
        <w:spacing w:line="480" w:lineRule="exact"/>
        <w:ind w:left="435" w:leftChars="0" w:right="0" w:rightChars="0"/>
        <w:textAlignment w:val="auto"/>
        <w:outlineLvl w:val="9"/>
        <w:rPr>
          <w:rFonts w:hint="eastAsia" w:ascii="仿宋_GB2312" w:hAnsi="华文中宋" w:eastAsia="仿宋_GB2312"/>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 xml:space="preserve">                                          </w:t>
      </w:r>
      <w:bookmarkStart w:id="0" w:name="_GoBack"/>
      <w:bookmarkEnd w:id="0"/>
      <w:r>
        <w:rPr>
          <w:rFonts w:hint="eastAsia" w:ascii="仿宋_GB2312" w:hAnsi="华文中宋" w:eastAsia="仿宋_GB2312"/>
          <w:sz w:val="28"/>
          <w:szCs w:val="28"/>
          <w:lang w:val="en-US" w:eastAsia="zh-CN"/>
        </w:rPr>
        <w:t>赣州市人民医院</w:t>
      </w:r>
    </w:p>
    <w:p>
      <w:pPr>
        <w:keepNext w:val="0"/>
        <w:keepLines w:val="0"/>
        <w:pageBreakBefore w:val="0"/>
        <w:kinsoku/>
        <w:wordWrap/>
        <w:overflowPunct/>
        <w:topLinePunct w:val="0"/>
        <w:autoSpaceDE/>
        <w:autoSpaceDN/>
        <w:bidi w:val="0"/>
        <w:adjustRightInd/>
        <w:snapToGrid/>
        <w:spacing w:line="480" w:lineRule="exact"/>
        <w:ind w:left="0" w:leftChars="0" w:right="0" w:rightChars="0"/>
        <w:jc w:val="right"/>
        <w:textAlignment w:val="auto"/>
        <w:outlineLvl w:val="9"/>
      </w:pPr>
      <w:r>
        <w:rPr>
          <w:rFonts w:hint="eastAsia" w:ascii="仿宋_GB2312" w:hAnsi="华文中宋" w:eastAsia="仿宋_GB2312"/>
          <w:sz w:val="28"/>
          <w:szCs w:val="28"/>
          <w:lang w:val="en-US" w:eastAsia="zh-CN"/>
        </w:rPr>
        <w:t>2018年11月16日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CC13"/>
    <w:multiLevelType w:val="singleLevel"/>
    <w:tmpl w:val="5A20CC13"/>
    <w:lvl w:ilvl="0" w:tentative="0">
      <w:start w:val="3"/>
      <w:numFmt w:val="decimal"/>
      <w:suff w:val="nothing"/>
      <w:lvlText w:val="%1、"/>
      <w:lvlJc w:val="left"/>
    </w:lvl>
  </w:abstractNum>
  <w:abstractNum w:abstractNumId="1">
    <w:nsid w:val="5A21100C"/>
    <w:multiLevelType w:val="singleLevel"/>
    <w:tmpl w:val="5A21100C"/>
    <w:lvl w:ilvl="0" w:tentative="0">
      <w:start w:val="1"/>
      <w:numFmt w:val="chineseCounting"/>
      <w:suff w:val="nothing"/>
      <w:lvlText w:val="%1、"/>
      <w:lvlJc w:val="left"/>
    </w:lvl>
  </w:abstractNum>
  <w:abstractNum w:abstractNumId="2">
    <w:nsid w:val="5A6035CC"/>
    <w:multiLevelType w:val="singleLevel"/>
    <w:tmpl w:val="5A6035CC"/>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1047"/>
    <w:rsid w:val="03324730"/>
    <w:rsid w:val="046C7767"/>
    <w:rsid w:val="04C369AC"/>
    <w:rsid w:val="05A86FF4"/>
    <w:rsid w:val="06CD0FB2"/>
    <w:rsid w:val="0B51464A"/>
    <w:rsid w:val="0BAD15C0"/>
    <w:rsid w:val="0BB25633"/>
    <w:rsid w:val="0C0E0FE4"/>
    <w:rsid w:val="0CC31F37"/>
    <w:rsid w:val="11026E1A"/>
    <w:rsid w:val="148079A2"/>
    <w:rsid w:val="14ED62CB"/>
    <w:rsid w:val="181432A2"/>
    <w:rsid w:val="19907D3A"/>
    <w:rsid w:val="199470F4"/>
    <w:rsid w:val="1BC017A1"/>
    <w:rsid w:val="1C370CB6"/>
    <w:rsid w:val="1D9D35D8"/>
    <w:rsid w:val="1DB91B87"/>
    <w:rsid w:val="1FAA7F7D"/>
    <w:rsid w:val="1FBF7DD6"/>
    <w:rsid w:val="20970A0A"/>
    <w:rsid w:val="20A44D85"/>
    <w:rsid w:val="23E316F2"/>
    <w:rsid w:val="24EB6452"/>
    <w:rsid w:val="25831A50"/>
    <w:rsid w:val="25903BAB"/>
    <w:rsid w:val="275C26F9"/>
    <w:rsid w:val="27E8166F"/>
    <w:rsid w:val="29337682"/>
    <w:rsid w:val="2A4D3960"/>
    <w:rsid w:val="2BCC6E80"/>
    <w:rsid w:val="2D7A7434"/>
    <w:rsid w:val="2F62294A"/>
    <w:rsid w:val="300735B0"/>
    <w:rsid w:val="34E170D3"/>
    <w:rsid w:val="35A77D10"/>
    <w:rsid w:val="36A3201A"/>
    <w:rsid w:val="387F75D7"/>
    <w:rsid w:val="3A6F183F"/>
    <w:rsid w:val="3F080E4E"/>
    <w:rsid w:val="41DC0704"/>
    <w:rsid w:val="44161E6F"/>
    <w:rsid w:val="45442AAF"/>
    <w:rsid w:val="4819181B"/>
    <w:rsid w:val="4B611C97"/>
    <w:rsid w:val="4B825CC8"/>
    <w:rsid w:val="4BC7327F"/>
    <w:rsid w:val="4D2944BE"/>
    <w:rsid w:val="4F452372"/>
    <w:rsid w:val="504B52F7"/>
    <w:rsid w:val="511B0895"/>
    <w:rsid w:val="530C2B9C"/>
    <w:rsid w:val="53692D88"/>
    <w:rsid w:val="538C53B2"/>
    <w:rsid w:val="57637C64"/>
    <w:rsid w:val="577614BA"/>
    <w:rsid w:val="5AB0015A"/>
    <w:rsid w:val="5CD860F4"/>
    <w:rsid w:val="5DD8704F"/>
    <w:rsid w:val="5E331CE8"/>
    <w:rsid w:val="642471B4"/>
    <w:rsid w:val="65C46FA1"/>
    <w:rsid w:val="66190B50"/>
    <w:rsid w:val="66784BF3"/>
    <w:rsid w:val="67551E42"/>
    <w:rsid w:val="69885E3A"/>
    <w:rsid w:val="6C59670D"/>
    <w:rsid w:val="6F147C49"/>
    <w:rsid w:val="6F344AF2"/>
    <w:rsid w:val="75E27BFD"/>
    <w:rsid w:val="76D967CF"/>
    <w:rsid w:val="782F7B9C"/>
    <w:rsid w:val="78CE5520"/>
    <w:rsid w:val="7A012A71"/>
    <w:rsid w:val="7A590018"/>
    <w:rsid w:val="7BD75046"/>
    <w:rsid w:val="7CD118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bsharetext"/>
    <w:basedOn w:val="3"/>
    <w:qFormat/>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2018-10-22T09:33:00Z</cp:lastPrinted>
  <dcterms:modified xsi:type="dcterms:W3CDTF">2018-11-16T03:14:01Z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