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C80" w:rsidRPr="00437C80" w:rsidRDefault="00437C80" w:rsidP="00437C80">
      <w:pPr>
        <w:pStyle w:val="a3"/>
        <w:widowControl/>
        <w:spacing w:beforeAutospacing="0" w:after="150" w:afterAutospacing="0" w:line="420" w:lineRule="atLeast"/>
        <w:rPr>
          <w:rFonts w:asciiTheme="majorEastAsia" w:eastAsiaTheme="majorEastAsia" w:hAnsiTheme="majorEastAsia" w:cs="微软雅黑" w:hint="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附件1</w:t>
      </w:r>
    </w:p>
    <w:p w:rsidR="00437C80" w:rsidRDefault="00D22363">
      <w:pPr>
        <w:pStyle w:val="a3"/>
        <w:widowControl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="微软雅黑" w:hint="eastAsia"/>
          <w:b/>
          <w:sz w:val="44"/>
          <w:szCs w:val="44"/>
        </w:rPr>
      </w:pPr>
      <w:r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罗氏全自动免疫分析</w:t>
      </w:r>
      <w:proofErr w:type="gramStart"/>
      <w:r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仪系统</w:t>
      </w:r>
      <w:proofErr w:type="gramEnd"/>
      <w:r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检测试剂</w:t>
      </w:r>
    </w:p>
    <w:p w:rsidR="00906C21" w:rsidRPr="00437C80" w:rsidRDefault="002F2A42">
      <w:pPr>
        <w:pStyle w:val="a3"/>
        <w:widowControl/>
        <w:spacing w:beforeAutospacing="0" w:after="150" w:afterAutospacing="0" w:line="420" w:lineRule="atLeast"/>
        <w:ind w:firstLine="420"/>
        <w:jc w:val="center"/>
        <w:rPr>
          <w:rFonts w:asciiTheme="majorEastAsia" w:eastAsiaTheme="majorEastAsia" w:hAnsiTheme="majorEastAsia" w:cs="微软雅黑"/>
          <w:b/>
          <w:sz w:val="44"/>
          <w:szCs w:val="44"/>
        </w:rPr>
      </w:pPr>
      <w:r w:rsidRPr="00437C80">
        <w:rPr>
          <w:rFonts w:asciiTheme="majorEastAsia" w:eastAsiaTheme="majorEastAsia" w:hAnsiTheme="majorEastAsia" w:cs="微软雅黑" w:hint="eastAsia"/>
          <w:b/>
          <w:sz w:val="44"/>
          <w:szCs w:val="44"/>
        </w:rPr>
        <w:t>议价要求</w:t>
      </w:r>
    </w:p>
    <w:p w:rsidR="002F2A42" w:rsidRPr="00437C80" w:rsidRDefault="00CF6BCF" w:rsidP="00437C80">
      <w:pPr>
        <w:pStyle w:val="a3"/>
        <w:widowControl/>
        <w:spacing w:beforeAutospacing="0" w:after="150" w:afterAutospacing="0" w:line="360" w:lineRule="auto"/>
        <w:ind w:firstLine="420"/>
        <w:jc w:val="both"/>
        <w:rPr>
          <w:rFonts w:asciiTheme="majorEastAsia" w:eastAsiaTheme="majorEastAsia" w:hAnsiTheme="majorEastAsia" w:cs="微软雅黑" w:hint="eastAsia"/>
          <w:b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一、</w:t>
      </w:r>
      <w:r w:rsidR="002F2A42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经销商及产品要求</w:t>
      </w:r>
    </w:p>
    <w:p w:rsidR="00BF65D7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1、投标单位商业信誉良好，在招标采购活动前两年内经营活动无不良记录信息；</w:t>
      </w:r>
    </w:p>
    <w:p w:rsidR="00BF65D7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2、罗氏全自动免疫分析仪检测试剂应为</w:t>
      </w:r>
      <w:r w:rsidRPr="00437C80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赣州市卫计委中标或我院备案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产品</w:t>
      </w:r>
      <w:r w:rsidRPr="00437C80">
        <w:rPr>
          <w:rFonts w:asciiTheme="majorEastAsia" w:eastAsiaTheme="majorEastAsia" w:hAnsiTheme="majorEastAsia" w:cs="微软雅黑" w:hint="eastAsia"/>
          <w:color w:val="000000" w:themeColor="text1"/>
          <w:sz w:val="28"/>
          <w:szCs w:val="28"/>
        </w:rPr>
        <w:t>。</w:t>
      </w:r>
    </w:p>
    <w:p w:rsidR="00BF65D7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 w:cs="微软雅黑" w:hint="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（一）除议价公告中要求提供的内容外，招标文件还应补充以下内容</w:t>
      </w:r>
    </w:p>
    <w:p w:rsidR="00906C21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、生产厂家售后服务承诺书；</w:t>
      </w:r>
    </w:p>
    <w:p w:rsidR="00906C21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、经销商和售后服务站详细地址及电话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906C21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（二）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检测试剂要求：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、检测试剂应是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罗氏原装试剂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、每种试剂应有大小规格包装（以政府招标采购规格为准）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 w:cs="微软雅黑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3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试剂种类满足所有检测需要</w:t>
      </w:r>
      <w:r w:rsidR="002925F6">
        <w:rPr>
          <w:rFonts w:asciiTheme="majorEastAsia" w:eastAsiaTheme="majorEastAsia" w:hAnsiTheme="majorEastAsia" w:cs="微软雅黑" w:hint="eastAsia"/>
          <w:sz w:val="28"/>
          <w:szCs w:val="28"/>
        </w:rPr>
        <w:t>。</w:t>
      </w:r>
    </w:p>
    <w:p w:rsidR="00906C21" w:rsidRPr="00437C80" w:rsidRDefault="00BF65D7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（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三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）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供应商</w:t>
      </w:r>
      <w:r w:rsidR="00D22363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基本售后服务要求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1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免费提供合同期间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设备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的维修保养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="00FD1937" w:rsidRPr="00FD1937">
        <w:rPr>
          <w:rFonts w:asciiTheme="majorEastAsia" w:eastAsiaTheme="majorEastAsia" w:hAnsiTheme="majorEastAsia" w:cs="微软雅黑" w:hint="eastAsia"/>
          <w:sz w:val="28"/>
          <w:szCs w:val="28"/>
        </w:rPr>
        <w:t>免费提供仪器所需使用的所有耗材、试剂定标液、通用稀释液、</w:t>
      </w:r>
      <w:proofErr w:type="gramStart"/>
      <w:r w:rsidR="00FD1937" w:rsidRPr="00FD1937">
        <w:rPr>
          <w:rFonts w:asciiTheme="majorEastAsia" w:eastAsiaTheme="majorEastAsia" w:hAnsiTheme="majorEastAsia" w:cs="微软雅黑" w:hint="eastAsia"/>
          <w:sz w:val="28"/>
          <w:szCs w:val="28"/>
        </w:rPr>
        <w:t>质控品等</w:t>
      </w:r>
      <w:proofErr w:type="gramEnd"/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如与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检测相关的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lastRenderedPageBreak/>
        <w:t>各种设备暂时无法维修，需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提供相关替代设备（含与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全自动免疫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分析仪</w:t>
      </w:r>
      <w:bookmarkStart w:id="0" w:name="_GoBack"/>
      <w:bookmarkEnd w:id="0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检测配套辅助设备设施）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2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</w:t>
      </w:r>
      <w:r w:rsidR="00437C80"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供应商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应具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有完善的销售供应和售后服务的保障体系，接到供货通知后，及时送货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，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加急物资需随叫随送</w:t>
      </w:r>
      <w:r w:rsidR="00FD1937">
        <w:rPr>
          <w:rFonts w:asciiTheme="majorEastAsia" w:eastAsiaTheme="majorEastAsia" w:hAnsiTheme="majorEastAsia" w:cs="微软雅黑" w:hint="eastAsia"/>
          <w:sz w:val="28"/>
          <w:szCs w:val="28"/>
        </w:rPr>
        <w:t>；</w:t>
      </w:r>
    </w:p>
    <w:p w:rsidR="00906C21" w:rsidRPr="00437C80" w:rsidRDefault="00D22363" w:rsidP="00437C80">
      <w:pPr>
        <w:pStyle w:val="a3"/>
        <w:widowControl/>
        <w:spacing w:beforeAutospacing="0" w:after="150" w:afterAutospacing="0" w:line="360" w:lineRule="auto"/>
        <w:ind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3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、产品送货当日</w:t>
      </w:r>
      <w:proofErr w:type="gramStart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距产品</w:t>
      </w:r>
      <w:proofErr w:type="gramEnd"/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失效期不小于</w:t>
      </w:r>
      <w:r w:rsidR="00F50817">
        <w:rPr>
          <w:rFonts w:asciiTheme="majorEastAsia" w:eastAsiaTheme="majorEastAsia" w:hAnsiTheme="majorEastAsia" w:cs="微软雅黑" w:hint="eastAsia"/>
          <w:sz w:val="28"/>
          <w:szCs w:val="28"/>
        </w:rPr>
        <w:t>4</w:t>
      </w:r>
      <w:r w:rsidRPr="00437C80">
        <w:rPr>
          <w:rFonts w:asciiTheme="majorEastAsia" w:eastAsiaTheme="majorEastAsia" w:hAnsiTheme="majorEastAsia" w:cs="微软雅黑" w:hint="eastAsia"/>
          <w:sz w:val="28"/>
          <w:szCs w:val="28"/>
        </w:rPr>
        <w:t>个月。</w:t>
      </w:r>
    </w:p>
    <w:p w:rsidR="00906C21" w:rsidRPr="00437C80" w:rsidRDefault="00437C80" w:rsidP="00437C80">
      <w:pPr>
        <w:pStyle w:val="a3"/>
        <w:widowControl/>
        <w:spacing w:beforeAutospacing="0" w:after="150" w:afterAutospacing="0" w:line="360" w:lineRule="auto"/>
        <w:ind w:firstLineChars="200" w:firstLine="562"/>
        <w:jc w:val="both"/>
        <w:rPr>
          <w:rFonts w:asciiTheme="majorEastAsia" w:eastAsiaTheme="majorEastAsia" w:hAnsiTheme="majorEastAsia" w:cs="微软雅黑"/>
          <w:b/>
          <w:sz w:val="28"/>
          <w:szCs w:val="28"/>
        </w:rPr>
      </w:pPr>
      <w:r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二、</w:t>
      </w:r>
      <w:r w:rsidR="00D22363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罗氏全自动免疫分析</w:t>
      </w:r>
      <w:proofErr w:type="gramStart"/>
      <w:r w:rsidR="00D22363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仪系统</w:t>
      </w:r>
      <w:proofErr w:type="gramEnd"/>
      <w:r w:rsidR="00D22363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检测试剂</w:t>
      </w:r>
      <w:r w:rsidR="00D22363" w:rsidRPr="00437C80">
        <w:rPr>
          <w:rFonts w:asciiTheme="majorEastAsia" w:eastAsiaTheme="majorEastAsia" w:hAnsiTheme="majorEastAsia" w:cs="微软雅黑" w:hint="eastAsia"/>
          <w:b/>
          <w:sz w:val="28"/>
          <w:szCs w:val="28"/>
        </w:rPr>
        <w:t>目录</w:t>
      </w: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4536"/>
        <w:gridCol w:w="1559"/>
        <w:gridCol w:w="851"/>
        <w:gridCol w:w="1275"/>
      </w:tblGrid>
      <w:tr w:rsidR="00591ABD" w:rsidTr="00BD15EC">
        <w:trPr>
          <w:trHeight w:val="542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试剂名称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生产厂家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游离三碘甲状腺原氨酸诊断试剂盒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游离甲状腺素诊断试剂盒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三碘甲状腺原氨酸诊断试剂盒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甲状腺素诊断试剂盒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甲状腺球蛋白抗体诊断试剂盒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促甲状腺激素诊断试剂盒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甲状腺结合力诊断试剂盒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甲胎蛋白定量试剂盒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肿瘤相关抗原125定量测定试剂盒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肿瘤相关抗原15-3定量测定试剂盒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肿瘤相关抗原19-9定量测定试剂盒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肿瘤相关抗原72-4定量测定试剂盒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癌胚抗原定量测定试剂盒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非小细胞肺癌相关抗原21-1定量测定试剂盒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神经元特异性烯醇化酶定量测定试剂盒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游离前列腺特异性抗原诊断试剂盒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  <w:r>
              <w:rPr>
                <w:rStyle w:val="font51"/>
                <w:rFonts w:hint="default"/>
                <w:lang/>
              </w:rPr>
              <w:t>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前列腺特异性抗原(PSA)定量测定试剂盒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促肾上腺皮质激素诊断试剂盒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皮质醇诊断试剂盒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雌二醇诊断试剂盒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促卵泡成熟激素诊断试剂盒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绒毛膜促性腺激素急诊诊断试剂盒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绒毛膜促性腺激素-β亚单位诊断试剂盒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黄体生成激素诊断试剂盒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孕酮诊断试剂盒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催乳素诊断试剂盒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性激素结合球蛋白诊断试剂盒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睾酮诊断试剂盒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免疫球蛋白E诊断试剂盒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维生素B12诊断试剂盒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铁蛋白诊断试剂盒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叶酸诊断试剂盒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  <w:r>
              <w:rPr>
                <w:rStyle w:val="font51"/>
                <w:rFonts w:hint="default"/>
                <w:lang/>
              </w:rPr>
              <w:t>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脑利钠肽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前体诊断试剂盒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高敏肌钙蛋白T诊断试剂盒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甲状旁腺素诊断试剂盒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C肽诊断试剂盒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胰岛素诊断试剂盒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肌红蛋白诊断试剂盒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甲状腺球蛋白诊断试剂盒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抗甲状腺过氧化物酶抗体诊断试剂盒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β-胶原特殊序列(血清)诊断试剂盒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591AB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骨钙素诊断试剂盒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促甲状腺素受体抗体检测试剂盒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总维生素D检测试剂盒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降钙素原检测试剂盒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890F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人生长激素/HGH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总I型胶原氨基端延长肽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胃泌素释放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前体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妊娠相关血浆蛋白A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游离β-人绒毛膜促性腺激素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白介素-6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人附睾蛋白4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CF051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抗缪勒管激素检测试剂盒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146D3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19138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ABD" w:rsidRDefault="00591ABD" w:rsidP="00BD15E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535EF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磷状细胞癌抗原(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scc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535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Default="00591ABD" w:rsidP="00535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591ABD" w:rsidRDefault="00591ABD" w:rsidP="00535EF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 w:rsidRPr="00591AB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德国罗氏</w:t>
            </w: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BD" w:rsidRPr="00191383" w:rsidRDefault="00591ABD" w:rsidP="00437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437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591ABD" w:rsidTr="00BD15EC">
        <w:trPr>
          <w:trHeight w:val="3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ABD" w:rsidRPr="00191383" w:rsidRDefault="00591ABD" w:rsidP="00437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 w:rsidP="00437C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ABD" w:rsidRPr="00191383" w:rsidRDefault="00591AB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906C21" w:rsidRDefault="00906C21">
      <w:pPr>
        <w:pStyle w:val="a3"/>
        <w:widowControl/>
        <w:spacing w:beforeAutospacing="0" w:after="150" w:afterAutospacing="0" w:line="420" w:lineRule="atLeast"/>
        <w:ind w:firstLine="420"/>
        <w:jc w:val="both"/>
        <w:rPr>
          <w:rFonts w:ascii="微软雅黑" w:eastAsia="微软雅黑" w:hAnsi="微软雅黑" w:cs="微软雅黑"/>
          <w:sz w:val="21"/>
          <w:szCs w:val="21"/>
        </w:rPr>
      </w:pPr>
    </w:p>
    <w:p w:rsidR="00906C21" w:rsidRDefault="00906C21">
      <w:pPr>
        <w:rPr>
          <w:rFonts w:ascii="微软雅黑" w:eastAsia="微软雅黑" w:hAnsi="微软雅黑" w:cs="微软雅黑"/>
          <w:kern w:val="0"/>
          <w:szCs w:val="21"/>
          <w:lang/>
        </w:rPr>
      </w:pPr>
    </w:p>
    <w:sectPr w:rsidR="00906C21" w:rsidSect="00906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63" w:rsidRDefault="00D22363" w:rsidP="002F2A42">
      <w:r>
        <w:separator/>
      </w:r>
    </w:p>
  </w:endnote>
  <w:endnote w:type="continuationSeparator" w:id="0">
    <w:p w:rsidR="00D22363" w:rsidRDefault="00D22363" w:rsidP="002F2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63" w:rsidRDefault="00D22363" w:rsidP="002F2A42">
      <w:r>
        <w:separator/>
      </w:r>
    </w:p>
  </w:footnote>
  <w:footnote w:type="continuationSeparator" w:id="0">
    <w:p w:rsidR="00D22363" w:rsidRDefault="00D22363" w:rsidP="002F2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6C21"/>
    <w:rsid w:val="000D0714"/>
    <w:rsid w:val="00191383"/>
    <w:rsid w:val="002925F6"/>
    <w:rsid w:val="002F2A42"/>
    <w:rsid w:val="003A6BE8"/>
    <w:rsid w:val="00437C80"/>
    <w:rsid w:val="00527684"/>
    <w:rsid w:val="00591ABD"/>
    <w:rsid w:val="00906C21"/>
    <w:rsid w:val="00A40F35"/>
    <w:rsid w:val="00B15159"/>
    <w:rsid w:val="00BD15EC"/>
    <w:rsid w:val="00BF65D7"/>
    <w:rsid w:val="00CF0510"/>
    <w:rsid w:val="00CF6BCF"/>
    <w:rsid w:val="00D22363"/>
    <w:rsid w:val="00F46B9F"/>
    <w:rsid w:val="00F50817"/>
    <w:rsid w:val="00FD1937"/>
    <w:rsid w:val="0E074289"/>
    <w:rsid w:val="0E8377E5"/>
    <w:rsid w:val="19881775"/>
    <w:rsid w:val="1F623D7B"/>
    <w:rsid w:val="240E33BE"/>
    <w:rsid w:val="24B469F7"/>
    <w:rsid w:val="25D80991"/>
    <w:rsid w:val="2D2F4C1E"/>
    <w:rsid w:val="32607647"/>
    <w:rsid w:val="3B4D03F8"/>
    <w:rsid w:val="41C01F63"/>
    <w:rsid w:val="424C3406"/>
    <w:rsid w:val="4AA4779D"/>
    <w:rsid w:val="4CA05D9B"/>
    <w:rsid w:val="4DE91C30"/>
    <w:rsid w:val="517C1C18"/>
    <w:rsid w:val="66545D37"/>
    <w:rsid w:val="78CA1312"/>
    <w:rsid w:val="7EF92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6C2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06C2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906C21"/>
    <w:rPr>
      <w:color w:val="000000"/>
      <w:u w:val="none"/>
    </w:rPr>
  </w:style>
  <w:style w:type="character" w:styleId="a5">
    <w:name w:val="Hyperlink"/>
    <w:basedOn w:val="a0"/>
    <w:qFormat/>
    <w:rsid w:val="00906C21"/>
    <w:rPr>
      <w:color w:val="000000"/>
      <w:u w:val="none"/>
    </w:rPr>
  </w:style>
  <w:style w:type="table" w:styleId="a6">
    <w:name w:val="Table Grid"/>
    <w:basedOn w:val="a1"/>
    <w:qFormat/>
    <w:rsid w:val="00906C2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w">
    <w:name w:val="now"/>
    <w:basedOn w:val="a0"/>
    <w:qFormat/>
    <w:rsid w:val="00906C21"/>
  </w:style>
  <w:style w:type="character" w:customStyle="1" w:styleId="font51">
    <w:name w:val="font51"/>
    <w:basedOn w:val="a0"/>
    <w:qFormat/>
    <w:rsid w:val="00906C21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header"/>
    <w:basedOn w:val="a"/>
    <w:link w:val="Char"/>
    <w:rsid w:val="002F2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F2A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2F2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2F2A4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334</Words>
  <Characters>1904</Characters>
  <Application>Microsoft Office Word</Application>
  <DocSecurity>0</DocSecurity>
  <Lines>15</Lines>
  <Paragraphs>4</Paragraphs>
  <ScaleCrop>false</ScaleCrop>
  <Company>赣州市人民医院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Microsoft.com</cp:lastModifiedBy>
  <cp:revision>16</cp:revision>
  <cp:lastPrinted>2017-10-30T04:14:00Z</cp:lastPrinted>
  <dcterms:created xsi:type="dcterms:W3CDTF">2014-10-29T12:08:00Z</dcterms:created>
  <dcterms:modified xsi:type="dcterms:W3CDTF">2019-01-04T02:44:00Z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