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项目名称：赣州市人民医院2019年维修配件医用灯泡采购项</w:t>
      </w:r>
    </w:p>
    <w:p>
      <w:pPr>
        <w:spacing w:line="480" w:lineRule="auto"/>
        <w:rPr>
          <w:rFonts w:hint="eastAsia" w:eastAsia="黑体"/>
          <w:b/>
          <w:bCs/>
          <w:sz w:val="32"/>
          <w:lang w:val="en-US" w:eastAsia="zh-CN"/>
        </w:rPr>
      </w:pPr>
      <w:r>
        <w:rPr>
          <w:rFonts w:hint="default" w:eastAsia="黑体"/>
          <w:b/>
          <w:bCs/>
          <w:sz w:val="32"/>
          <w:lang w:val="en-US"/>
        </w:rPr>
        <w:t xml:space="preserve">                  </w:t>
      </w:r>
      <w:r>
        <w:rPr>
          <w:rFonts w:hint="eastAsia" w:eastAsia="黑体"/>
          <w:b/>
          <w:bCs/>
          <w:sz w:val="32"/>
          <w:lang w:val="en-US" w:eastAsia="zh-CN"/>
        </w:rPr>
        <w:t>目</w:t>
      </w:r>
    </w:p>
    <w:p>
      <w:pPr>
        <w:spacing w:line="480" w:lineRule="auto"/>
        <w:rPr>
          <w:rFonts w:eastAsia="黑体"/>
          <w:b/>
          <w:bCs/>
          <w:color w:val="auto"/>
          <w:sz w:val="32"/>
        </w:rPr>
      </w:pPr>
    </w:p>
    <w:p>
      <w:pPr>
        <w:spacing w:line="480" w:lineRule="auto"/>
        <w:ind w:firstLine="1263" w:firstLineChars="393"/>
        <w:rPr>
          <w:rFonts w:hint="default" w:eastAsia="黑体"/>
          <w:b/>
          <w:bCs/>
          <w:color w:val="auto"/>
          <w:sz w:val="32"/>
          <w:lang w:val="en-US" w:eastAsia="zh-CN"/>
        </w:rPr>
      </w:pPr>
      <w:r>
        <w:rPr>
          <w:rFonts w:hint="eastAsia" w:eastAsia="黑体"/>
          <w:b/>
          <w:bCs/>
          <w:color w:val="auto"/>
          <w:sz w:val="32"/>
        </w:rPr>
        <w:t>项目编号：</w:t>
      </w:r>
      <w:r>
        <w:rPr>
          <w:rFonts w:hint="eastAsia" w:eastAsia="黑体"/>
          <w:b/>
          <w:bCs/>
          <w:color w:val="auto"/>
          <w:sz w:val="32"/>
          <w:lang w:val="en-US" w:eastAsia="zh-CN"/>
        </w:rPr>
        <w:t>YN2019-012-1</w:t>
      </w:r>
    </w:p>
    <w:p>
      <w:pPr>
        <w:spacing w:line="480" w:lineRule="auto"/>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spacing w:line="480" w:lineRule="auto"/>
        <w:jc w:val="center"/>
        <w:rPr>
          <w:rFonts w:asciiTheme="minorEastAsia" w:hAnsiTheme="minorEastAsia" w:eastAsiaTheme="minorEastAsia"/>
          <w:color w:val="auto"/>
          <w:sz w:val="48"/>
        </w:rPr>
      </w:pPr>
    </w:p>
    <w:p>
      <w:pPr>
        <w:jc w:val="center"/>
        <w:rPr>
          <w:rFonts w:eastAsia="黑体"/>
          <w:b/>
          <w:bCs/>
          <w:color w:val="auto"/>
          <w:sz w:val="32"/>
        </w:rPr>
      </w:pPr>
      <w:r>
        <w:rPr>
          <w:rFonts w:hint="eastAsia" w:eastAsia="黑体"/>
          <w:b/>
          <w:bCs/>
          <w:color w:val="auto"/>
          <w:sz w:val="32"/>
        </w:rPr>
        <w:t>赣州市人民医院</w:t>
      </w:r>
    </w:p>
    <w:p>
      <w:pPr>
        <w:jc w:val="center"/>
        <w:rPr>
          <w:rFonts w:eastAsia="黑体"/>
          <w:b/>
          <w:bCs/>
          <w:color w:val="auto"/>
          <w:sz w:val="32"/>
        </w:rPr>
      </w:pPr>
    </w:p>
    <w:p>
      <w:pPr>
        <w:jc w:val="center"/>
        <w:rPr>
          <w:rFonts w:asciiTheme="minorEastAsia" w:hAnsiTheme="minorEastAsia" w:eastAsiaTheme="minorEastAsia"/>
          <w:b/>
          <w:sz w:val="36"/>
        </w:rPr>
      </w:pPr>
      <w:r>
        <w:rPr>
          <w:rFonts w:hint="eastAsia" w:eastAsia="黑体"/>
          <w:b/>
          <w:bCs/>
          <w:color w:val="auto"/>
          <w:sz w:val="32"/>
        </w:rPr>
        <w:t>二0一九年</w:t>
      </w:r>
      <w:r>
        <w:rPr>
          <w:rFonts w:hint="eastAsia" w:eastAsia="黑体"/>
          <w:b/>
          <w:bCs/>
          <w:color w:val="auto"/>
          <w:sz w:val="32"/>
          <w:lang w:eastAsia="zh-CN"/>
        </w:rPr>
        <w:t>四</w:t>
      </w:r>
      <w:r>
        <w:rPr>
          <w:rFonts w:hint="eastAsia" w:eastAsia="黑体"/>
          <w:b/>
          <w:bCs/>
          <w:color w:val="auto"/>
          <w:sz w:val="32"/>
        </w:rPr>
        <w:t>月</w:t>
      </w:r>
      <w:r>
        <w:rPr>
          <w:rFonts w:hint="eastAsia" w:eastAsia="黑体"/>
          <w:b/>
          <w:bCs/>
          <w:color w:val="auto"/>
          <w:sz w:val="32"/>
          <w:lang w:eastAsia="zh-CN"/>
        </w:rPr>
        <w:t>十七</w:t>
      </w:r>
      <w:r>
        <w:rPr>
          <w:rFonts w:hint="eastAsia" w:eastAsia="黑体"/>
          <w:b/>
          <w:bCs/>
          <w:color w:val="auto"/>
          <w:sz w:val="32"/>
        </w:rPr>
        <w:t>日</w:t>
      </w:r>
      <w:r>
        <w:rPr>
          <w:rFonts w:asciiTheme="minorEastAsia" w:hAnsiTheme="minorEastAsia" w:eastAsiaTheme="minorEastAsia"/>
          <w:b/>
          <w:color w:val="auto"/>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firstLine="420"/>
        <w:rPr>
          <w:rFonts w:asciiTheme="minorHAnsi" w:hAnsiTheme="minorHAnsi" w:eastAsiaTheme="minorEastAsia" w:cstheme="minorBidi"/>
          <w:b w:val="0"/>
          <w:szCs w:val="22"/>
        </w:rPr>
      </w:pPr>
    </w:p>
    <w:p>
      <w:pPr>
        <w:pStyle w:val="14"/>
        <w:rPr>
          <w:rFonts w:hint="eastAsia"/>
        </w:rPr>
      </w:pPr>
      <w:r>
        <w:fldChar w:fldCharType="begin"/>
      </w:r>
      <w:r>
        <w:instrText xml:space="preserve"> HYPERLINK \l "_Toc533775665" </w:instrText>
      </w:r>
      <w:r>
        <w:fldChar w:fldCharType="separate"/>
      </w:r>
      <w:r>
        <w:rPr>
          <w:rStyle w:val="22"/>
          <w:rFonts w:hint="eastAsia"/>
          <w:color w:val="auto"/>
        </w:rPr>
        <w:t>第二章谈判文件</w:t>
      </w:r>
      <w:r>
        <w:tab/>
      </w:r>
      <w:r>
        <w:rPr>
          <w:rFonts w:hint="eastAsia"/>
        </w:rPr>
        <w:t>3</w:t>
      </w:r>
      <w:r>
        <w:rPr>
          <w:rFonts w:hint="eastAsia"/>
        </w:rPr>
        <w:fldChar w:fldCharType="end"/>
      </w: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default"/>
          <w:lang w:val="en-US"/>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default"/>
          <w:lang w:val="en-US"/>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default"/>
          <w:lang w:val="en-US"/>
        </w:rPr>
        <w:t>6</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b/>
          <w:sz w:val="32"/>
        </w:rPr>
      </w:pPr>
      <w:bookmarkStart w:id="0" w:name="_Toc533775662"/>
      <w:r>
        <w:rPr>
          <w:rFonts w:hint="eastAsia"/>
          <w:b/>
          <w:sz w:val="32"/>
        </w:rPr>
        <w:t>第一章　谈判</w:t>
      </w:r>
      <w:bookmarkEnd w:id="0"/>
      <w:r>
        <w:rPr>
          <w:rFonts w:hint="eastAsia"/>
          <w:b/>
          <w:sz w:val="32"/>
        </w:rPr>
        <w:t>公告</w:t>
      </w:r>
    </w:p>
    <w:p/>
    <w:p>
      <w:pPr>
        <w:pStyle w:val="10"/>
        <w:spacing w:line="460" w:lineRule="exact"/>
        <w:ind w:firstLine="600"/>
        <w:rPr>
          <w:rFonts w:ascii="宋体" w:hAnsi="宋体" w:cs="宋体"/>
          <w:sz w:val="30"/>
          <w:szCs w:val="30"/>
        </w:rPr>
      </w:pPr>
      <w:r>
        <w:rPr>
          <w:rFonts w:hint="eastAsia" w:ascii="宋体" w:hAnsi="宋体" w:cs="宋体"/>
          <w:sz w:val="30"/>
          <w:szCs w:val="30"/>
        </w:rPr>
        <w:t>赣州市人民医院近期</w:t>
      </w:r>
      <w:r>
        <w:rPr>
          <w:rFonts w:hint="eastAsia" w:ascii="宋体" w:hAnsi="宋体" w:eastAsia="宋体" w:cs="宋体"/>
          <w:b w:val="0"/>
          <w:bCs w:val="0"/>
          <w:sz w:val="32"/>
          <w:szCs w:val="32"/>
        </w:rPr>
        <w:t>将</w:t>
      </w:r>
      <w:r>
        <w:rPr>
          <w:rFonts w:hint="eastAsia" w:ascii="宋体" w:hAnsi="宋体" w:eastAsia="宋体" w:cs="宋体"/>
          <w:b w:val="0"/>
          <w:bCs w:val="0"/>
          <w:sz w:val="30"/>
          <w:szCs w:val="30"/>
        </w:rPr>
        <w:t>对2019年维修配件医用灯泡采购项目进</w:t>
      </w:r>
      <w:r>
        <w:rPr>
          <w:rFonts w:hint="eastAsia" w:ascii="宋体" w:hAnsi="宋体" w:cs="宋体"/>
          <w:sz w:val="30"/>
          <w:szCs w:val="30"/>
        </w:rPr>
        <w:t>行竞争性谈判采购。欢迎符合资格条件的供应商前来参加。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12-1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both"/>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rPr>
                <w:rFonts w:hint="eastAsia" w:eastAsia="宋体"/>
                <w:lang w:eastAsia="zh-CN"/>
              </w:rPr>
            </w:pPr>
            <w:r>
              <w:rPr>
                <w:rFonts w:hint="eastAsia"/>
                <w:b/>
                <w:spacing w:val="-20"/>
                <w:sz w:val="27"/>
                <w:szCs w:val="27"/>
                <w:lang w:eastAsia="zh-CN"/>
              </w:rPr>
              <w:t>控制价格</w:t>
            </w:r>
            <w:r>
              <w:rPr>
                <w:rFonts w:hint="eastAsia"/>
                <w:b/>
                <w:spacing w:val="-20"/>
                <w:sz w:val="27"/>
                <w:szCs w:val="27"/>
              </w:rPr>
              <w:t>（元）</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both"/>
            </w:pPr>
            <w:r>
              <w:rPr>
                <w:rFonts w:hint="eastAsia"/>
                <w:b/>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美国匹克PE-300BFA氙灯</w:t>
            </w:r>
          </w:p>
        </w:tc>
        <w:tc>
          <w:tcPr>
            <w:tcW w:w="780"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20个</w:t>
            </w:r>
          </w:p>
        </w:tc>
        <w:tc>
          <w:tcPr>
            <w:tcW w:w="82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2980</w:t>
            </w:r>
          </w:p>
        </w:tc>
        <w:tc>
          <w:tcPr>
            <w:tcW w:w="4232"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美国匹克牌，与其他品牌冷光源通用</w:t>
            </w:r>
          </w:p>
        </w:tc>
        <w:tc>
          <w:tcPr>
            <w:tcW w:w="179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59600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史塞克8000冷光源氙灯</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2个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7520</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史塞克原装</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15040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无影灯米泡（24V150W)</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100个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32</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与我院无影灯通用</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3200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奥林巴斯冷光源氙灯</w:t>
            </w:r>
          </w:p>
        </w:tc>
        <w:tc>
          <w:tcPr>
            <w:tcW w:w="780"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6个</w:t>
            </w:r>
          </w:p>
        </w:tc>
        <w:tc>
          <w:tcPr>
            <w:tcW w:w="827" w:type="dxa"/>
            <w:vAlign w:val="center"/>
          </w:tcPr>
          <w:p>
            <w:pPr>
              <w:numPr>
                <w:ilvl w:val="0"/>
                <w:numId w:val="0"/>
              </w:numPr>
              <w:spacing w:line="440" w:lineRule="exact"/>
              <w:ind w:left="0" w:leftChars="0" w:firstLine="0" w:firstLineChars="0"/>
              <w:jc w:val="center"/>
            </w:pPr>
            <w:r>
              <w:rPr>
                <w:rFonts w:hint="eastAsia" w:ascii="仿宋" w:hAnsi="仿宋" w:eastAsia="仿宋" w:cs="仿宋"/>
                <w:sz w:val="28"/>
                <w:szCs w:val="28"/>
                <w:vertAlign w:val="baseline"/>
                <w:lang w:val="en-US" w:eastAsia="zh-CN"/>
              </w:rPr>
              <w:t>8280</w:t>
            </w:r>
          </w:p>
        </w:tc>
        <w:tc>
          <w:tcPr>
            <w:tcW w:w="4232"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奥林巴斯原装</w:t>
            </w:r>
          </w:p>
        </w:tc>
        <w:tc>
          <w:tcPr>
            <w:tcW w:w="1797" w:type="dxa"/>
            <w:vAlign w:val="center"/>
          </w:tcPr>
          <w:p>
            <w:pPr>
              <w:numPr>
                <w:ilvl w:val="0"/>
                <w:numId w:val="0"/>
              </w:numPr>
              <w:spacing w:line="440" w:lineRule="exact"/>
              <w:ind w:left="0" w:leftChars="0" w:firstLine="0" w:firstLineChars="0"/>
              <w:jc w:val="center"/>
            </w:pPr>
            <w:r>
              <w:rPr>
                <w:rFonts w:hint="eastAsia" w:ascii="仿宋_GB2312" w:eastAsia="仿宋_GB2312"/>
                <w:sz w:val="28"/>
                <w:szCs w:val="28"/>
                <w:vertAlign w:val="baseline"/>
                <w:lang w:val="en-US" w:eastAsia="zh-CN"/>
              </w:rPr>
              <w:t>49680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17</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月1</w:t>
      </w:r>
      <w:r>
        <w:rPr>
          <w:rFonts w:hint="eastAsia"/>
          <w:kern w:val="2"/>
          <w:sz w:val="30"/>
          <w:szCs w:val="30"/>
          <w:highlight w:val="yellow"/>
          <w:lang w:val="en-US" w:eastAsia="zh-CN"/>
        </w:rPr>
        <w:t>8</w:t>
      </w:r>
      <w:r>
        <w:rPr>
          <w:rFonts w:hint="eastAsia"/>
          <w:kern w:val="2"/>
          <w:sz w:val="30"/>
          <w:szCs w:val="30"/>
          <w:highlight w:val="yellow"/>
        </w:rPr>
        <w:t>日至2019年0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22</w:t>
      </w:r>
      <w:r>
        <w:rPr>
          <w:rFonts w:hint="eastAsia"/>
          <w:kern w:val="2"/>
          <w:sz w:val="30"/>
          <w:szCs w:val="30"/>
          <w:highlight w:val="yellow"/>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月2</w:t>
      </w:r>
      <w:r>
        <w:rPr>
          <w:rFonts w:hint="eastAsia"/>
          <w:kern w:val="2"/>
          <w:sz w:val="30"/>
          <w:szCs w:val="30"/>
          <w:highlight w:val="yellow"/>
          <w:lang w:val="en-US" w:eastAsia="zh-CN"/>
        </w:rPr>
        <w:t>4</w:t>
      </w:r>
      <w:bookmarkStart w:id="38" w:name="_GoBack"/>
      <w:bookmarkEnd w:id="38"/>
      <w:r>
        <w:rPr>
          <w:rFonts w:hint="eastAsia"/>
          <w:kern w:val="2"/>
          <w:sz w:val="30"/>
          <w:szCs w:val="30"/>
          <w:highlight w:val="yellow"/>
        </w:rPr>
        <w:t>日</w:t>
      </w:r>
      <w:r>
        <w:rPr>
          <w:rFonts w:hint="eastAsia"/>
          <w:kern w:val="2"/>
          <w:sz w:val="30"/>
          <w:szCs w:val="30"/>
        </w:rPr>
        <w:t>15:00（北京时间），谈判地点：赣州市人民医院南院行政楼2楼</w:t>
      </w:r>
      <w:r>
        <w:rPr>
          <w:rFonts w:hint="eastAsia"/>
          <w:kern w:val="2"/>
          <w:sz w:val="30"/>
          <w:szCs w:val="30"/>
          <w:highlight w:val="yellow"/>
        </w:rPr>
        <w:t>4号会议室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贰仟</w:t>
      </w:r>
      <w:r>
        <w:rPr>
          <w:rFonts w:hint="eastAsia"/>
          <w:kern w:val="2"/>
          <w:sz w:val="30"/>
          <w:szCs w:val="30"/>
          <w:highlight w:val="yellow"/>
          <w:lang w:eastAsia="zh-CN"/>
        </w:rPr>
        <w:t>伍</w:t>
      </w:r>
      <w:r>
        <w:rPr>
          <w:rFonts w:hint="eastAsia"/>
          <w:kern w:val="2"/>
          <w:sz w:val="30"/>
          <w:szCs w:val="30"/>
          <w:highlight w:val="yellow"/>
        </w:rPr>
        <w:t>佰</w:t>
      </w:r>
      <w:r>
        <w:rPr>
          <w:rFonts w:hint="eastAsia"/>
          <w:kern w:val="2"/>
          <w:sz w:val="30"/>
          <w:szCs w:val="30"/>
          <w:highlight w:val="yellow"/>
          <w:lang w:eastAsia="zh-CN"/>
        </w:rPr>
        <w:t>伍拾</w:t>
      </w:r>
      <w:r>
        <w:rPr>
          <w:rFonts w:hint="eastAsia"/>
          <w:kern w:val="2"/>
          <w:sz w:val="30"/>
          <w:szCs w:val="30"/>
        </w:rPr>
        <w:t>元整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验收合格后质保期结束时一次性无息退还。</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（十）付款方法：</w:t>
      </w:r>
      <w:r>
        <w:rPr>
          <w:rFonts w:hint="eastAsia" w:ascii="宋体" w:hAnsi="宋体" w:eastAsia="宋体" w:cs="宋体"/>
          <w:color w:val="auto"/>
          <w:sz w:val="30"/>
          <w:szCs w:val="30"/>
          <w:lang w:val="en-US" w:eastAsia="zh-CN"/>
        </w:rPr>
        <w:t>每次供货验收合格一个月后付该批次货款的100%。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spacing w:line="440" w:lineRule="atLeast"/>
        <w:ind w:firstLine="600" w:firstLineChars="250"/>
        <w:rPr>
          <w:rFonts w:asciiTheme="minorEastAsia" w:hAnsiTheme="minorEastAsia" w:eastAsiaTheme="minorEastAsia"/>
          <w:sz w:val="24"/>
          <w:szCs w:val="24"/>
        </w:rPr>
      </w:pPr>
    </w:p>
    <w:p>
      <w:pPr>
        <w:pStyle w:val="2"/>
        <w:spacing w:before="240" w:after="240"/>
        <w:jc w:val="center"/>
        <w:rPr>
          <w:b/>
          <w:sz w:val="32"/>
        </w:rPr>
      </w:pPr>
      <w:bookmarkStart w:id="1" w:name="_Toc533775665"/>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w:t>
      </w:r>
      <w:r>
        <w:rPr>
          <w:rFonts w:hint="eastAsia"/>
          <w:kern w:val="2"/>
          <w:sz w:val="30"/>
          <w:szCs w:val="30"/>
          <w:highlight w:val="yellow"/>
        </w:rPr>
        <w:t>中标者接到我院电话或调货信息时，需2小时内响应，24小时内将货物送至指定地点；按批次供货，每次供货验收合格一个月后付该批次货款的100%。</w:t>
      </w:r>
      <w:r>
        <w:rPr>
          <w:rFonts w:hint="eastAsia"/>
          <w:kern w:val="2"/>
          <w:sz w:val="30"/>
          <w:szCs w:val="30"/>
        </w:rPr>
        <w:t xml:space="preserve">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rFonts w:hint="eastAsia" w:ascii="宋体" w:hAnsi="宋体" w:cs="宋体"/>
          <w:color w:val="000000"/>
          <w:kern w:val="2"/>
          <w:sz w:val="30"/>
          <w:szCs w:val="30"/>
          <w:highlight w:val="yellow"/>
          <w:lang w:val="en-US" w:eastAsia="zh-CN" w:bidi="ar-SA"/>
        </w:rPr>
      </w:pPr>
      <w:r>
        <w:rPr>
          <w:rFonts w:hint="eastAsia" w:ascii="宋体" w:hAnsi="宋体" w:cs="宋体"/>
          <w:color w:val="000000"/>
          <w:kern w:val="2"/>
          <w:sz w:val="30"/>
          <w:szCs w:val="30"/>
          <w:highlight w:val="yellow"/>
          <w:lang w:val="en-US" w:eastAsia="zh-CN" w:bidi="ar-SA"/>
        </w:rPr>
        <w:t>1.</w:t>
      </w:r>
      <w:r>
        <w:rPr>
          <w:rFonts w:hint="eastAsia" w:ascii="宋体" w:hAnsi="宋体" w:eastAsia="宋体" w:cs="宋体"/>
          <w:color w:val="000000"/>
          <w:kern w:val="2"/>
          <w:sz w:val="30"/>
          <w:szCs w:val="30"/>
          <w:highlight w:val="yellow"/>
          <w:lang w:val="en-US" w:eastAsia="zh-CN" w:bidi="ar-SA"/>
        </w:rPr>
        <w:t>所提供的配件能与我院相对应的医疗设备通用；</w:t>
      </w:r>
      <w:r>
        <w:rPr>
          <w:rFonts w:hint="eastAsia" w:ascii="宋体" w:hAnsi="宋体" w:cs="宋体"/>
          <w:color w:val="000000"/>
          <w:kern w:val="2"/>
          <w:sz w:val="30"/>
          <w:szCs w:val="30"/>
          <w:highlight w:val="yellow"/>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kern w:val="2"/>
          <w:sz w:val="30"/>
          <w:szCs w:val="30"/>
        </w:rPr>
      </w:pPr>
      <w:r>
        <w:rPr>
          <w:rFonts w:hint="eastAsia" w:ascii="宋体" w:hAnsi="宋体" w:cs="宋体"/>
          <w:color w:val="000000"/>
          <w:kern w:val="2"/>
          <w:sz w:val="30"/>
          <w:szCs w:val="30"/>
          <w:highlight w:val="yellow"/>
          <w:lang w:val="en-US" w:eastAsia="zh-CN" w:bidi="ar-SA"/>
        </w:rPr>
        <w:t>2.</w:t>
      </w:r>
      <w:r>
        <w:rPr>
          <w:rFonts w:hint="eastAsia" w:ascii="宋体" w:hAnsi="宋体" w:eastAsia="宋体" w:cs="宋体"/>
          <w:color w:val="000000"/>
          <w:kern w:val="2"/>
          <w:sz w:val="30"/>
          <w:szCs w:val="30"/>
          <w:highlight w:val="yellow"/>
          <w:lang w:val="en-US" w:eastAsia="zh-CN" w:bidi="ar-SA"/>
        </w:rPr>
        <w:t>质保期内，如配件有质量问题，需重新更换配件，更换的配件需要在48小时内到货</w:t>
      </w:r>
      <w:r>
        <w:rPr>
          <w:rFonts w:hint="eastAsia" w:ascii="宋体" w:hAnsi="宋体" w:cs="宋体"/>
          <w:color w:val="000000"/>
          <w:kern w:val="2"/>
          <w:sz w:val="30"/>
          <w:szCs w:val="30"/>
          <w:highlight w:val="yellow"/>
          <w:lang w:val="en-US" w:eastAsia="zh-CN" w:bidi="ar-SA"/>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highlight w:val="yellow"/>
          <w:lang w:val="en-US" w:eastAsia="zh-CN"/>
        </w:rPr>
        <w:t>500个小时</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highlight w:val="yellow"/>
          <w:lang w:val="en-US" w:eastAsia="zh-CN"/>
        </w:rPr>
        <w:t>48</w:t>
      </w:r>
      <w:r>
        <w:rPr>
          <w:rFonts w:hint="eastAsia"/>
          <w:kern w:val="2"/>
          <w:sz w:val="30"/>
          <w:szCs w:val="30"/>
        </w:rPr>
        <w:t>小时内指派专业技术人员到达采购人指定地点提供维修</w:t>
      </w:r>
      <w:r>
        <w:rPr>
          <w:rFonts w:hint="eastAsia"/>
          <w:kern w:val="2"/>
          <w:sz w:val="30"/>
          <w:szCs w:val="30"/>
          <w:highlight w:val="yellow"/>
          <w:lang w:eastAsia="zh-CN"/>
        </w:rPr>
        <w:t>或换货</w:t>
      </w:r>
      <w:r>
        <w:rPr>
          <w:rFonts w:hint="eastAsia"/>
          <w:kern w:val="2"/>
          <w:sz w:val="30"/>
          <w:szCs w:val="30"/>
        </w:rPr>
        <w:t>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买方可从货款中扣除违约赔偿费，赔偿费应按每迟交一周，按合同总价的1%计收。但违约赔偿费的最高限额为合同总价的10%。一周按7天计算，不足</w:t>
      </w:r>
      <w:r>
        <w:rPr>
          <w:rFonts w:hint="eastAsia"/>
          <w:kern w:val="2"/>
          <w:sz w:val="30"/>
          <w:szCs w:val="30"/>
        </w:rPr>
        <w:t>7天按一周计算。如果卖方在达到最高限额后仍不能交货，买方可单方面终止合同。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9.2如果设备发生故障，投标供应商须在响应</w:t>
      </w:r>
      <w:r>
        <w:rPr>
          <w:rFonts w:hint="eastAsia"/>
          <w:color w:val="auto"/>
          <w:kern w:val="2"/>
          <w:sz w:val="30"/>
          <w:szCs w:val="30"/>
        </w:rPr>
        <w:t>文件中承诺的时间内到达采购人处提供维修服务，“实际达到时间”每超过“承诺应到时间”24小时，扣除履约保证金5%，以此类推。在没有备用机使用的情况下，如果</w:t>
      </w:r>
      <w:r>
        <w:rPr>
          <w:rFonts w:hint="eastAsia"/>
          <w:kern w:val="2"/>
          <w:sz w:val="30"/>
          <w:szCs w:val="30"/>
        </w:rPr>
        <w:t>设备连续故障超过</w:t>
      </w:r>
      <w:r>
        <w:rPr>
          <w:rFonts w:hint="eastAsia"/>
          <w:kern w:val="2"/>
          <w:sz w:val="30"/>
          <w:szCs w:val="30"/>
          <w:highlight w:val="yellow"/>
          <w:lang w:eastAsia="zh-CN"/>
        </w:rPr>
        <w:t>一个月</w:t>
      </w:r>
      <w:r>
        <w:rPr>
          <w:rFonts w:hint="eastAsia"/>
          <w:kern w:val="2"/>
          <w:sz w:val="30"/>
          <w:szCs w:val="30"/>
        </w:rPr>
        <w:t>，采购人有权利要求投标供应商更换全新原装设备。</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127520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b/>
          <w:sz w:val="32"/>
        </w:rPr>
      </w:pPr>
      <w:r>
        <w:rPr>
          <w:rFonts w:hint="eastAsia"/>
          <w:kern w:val="2"/>
          <w:sz w:val="30"/>
          <w:szCs w:val="30"/>
        </w:rPr>
        <w:t>6.6供应商必须在规定的截止时间前，将响应文件密封送达指定地点。在响应文件递交截止时间以后送达的响应文件为无效响应文件。</w:t>
      </w:r>
      <w:bookmarkStart w:id="10" w:name="_Toc533775669"/>
    </w:p>
    <w:p>
      <w:pPr>
        <w:pStyle w:val="2"/>
        <w:spacing w:before="240" w:after="240"/>
        <w:jc w:val="center"/>
        <w:rPr>
          <w:b/>
          <w:sz w:val="32"/>
        </w:rPr>
      </w:pPr>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p>
      <w:pPr>
        <w:pStyle w:val="16"/>
        <w:spacing w:before="0" w:beforeAutospacing="0" w:after="0" w:afterAutospacing="0" w:line="460" w:lineRule="exact"/>
        <w:ind w:firstLine="600" w:firstLineChars="200"/>
        <w:jc w:val="both"/>
        <w:rPr>
          <w:kern w:val="2"/>
          <w:sz w:val="30"/>
          <w:szCs w:val="30"/>
        </w:rPr>
      </w:pPr>
    </w:p>
    <w:bookmarkEnd w:id="13"/>
    <w:p>
      <w:pPr>
        <w:pStyle w:val="16"/>
        <w:spacing w:before="0" w:beforeAutospacing="0" w:after="0" w:afterAutospacing="0" w:line="460" w:lineRule="exact"/>
        <w:ind w:firstLine="600" w:firstLineChars="200"/>
        <w:jc w:val="both"/>
        <w:rPr>
          <w:color w:val="auto"/>
          <w:kern w:val="2"/>
          <w:sz w:val="30"/>
          <w:szCs w:val="30"/>
          <w:lang w:val="en-GB"/>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pPr>
        <w:pStyle w:val="16"/>
        <w:spacing w:before="0" w:beforeAutospacing="0" w:after="0" w:afterAutospacing="0" w:line="460" w:lineRule="exact"/>
        <w:ind w:firstLine="600" w:firstLineChars="200"/>
        <w:jc w:val="both"/>
        <w:rPr>
          <w:kern w:val="2"/>
          <w:sz w:val="30"/>
          <w:szCs w:val="30"/>
        </w:rPr>
      </w:pP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286758341"/>
      <w:bookmarkStart w:id="16" w:name="_Toc445715221"/>
      <w:bookmarkStart w:id="17" w:name="_Toc376848255"/>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387418052"/>
      <w:bookmarkStart w:id="20" w:name="_Toc225565935"/>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jc w:val="left"/>
        <w:rPr>
          <w:rFonts w:hint="eastAsia" w:ascii="仿宋" w:hAnsi="仿宋" w:eastAsia="仿宋" w:cs="仿宋"/>
          <w:color w:val="auto"/>
          <w:sz w:val="28"/>
          <w:szCs w:val="28"/>
          <w:lang w:val="en-US" w:eastAsia="zh-CN"/>
        </w:rPr>
      </w:pPr>
      <w:r>
        <w:rPr>
          <w:rFonts w:hint="eastAsia" w:ascii="仿宋_GB2312" w:hAnsi="仿宋_GB2312" w:eastAsia="仿宋_GB2312" w:cs="仿宋_GB2312"/>
          <w:sz w:val="28"/>
          <w:szCs w:val="28"/>
        </w:rPr>
        <w:t>5、付款方式：</w:t>
      </w:r>
      <w:r>
        <w:rPr>
          <w:rFonts w:hint="eastAsia" w:ascii="仿宋" w:hAnsi="仿宋" w:eastAsia="仿宋" w:cs="仿宋"/>
          <w:color w:val="auto"/>
          <w:sz w:val="28"/>
          <w:szCs w:val="28"/>
          <w:lang w:val="en-US" w:eastAsia="zh-CN"/>
        </w:rPr>
        <w:t>每批次供货验收合格一个月后付该批次货款的100%。</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天内交货且包括安装调试。</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jc w:val="both"/>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8、售后服务：从验收合格之日起，乙方提供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年免费保修期，保修期内对达不到质量要求者，免费更换或退货处理，保修期满后终身维修，接到维修请示后能立即响应，</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小时内到达现场。</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10、考核条款：</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、其他约定：</w:t>
      </w:r>
    </w:p>
    <w:p>
      <w:pPr>
        <w:pStyle w:val="16"/>
        <w:spacing w:before="0" w:beforeAutospacing="0" w:after="0" w:afterAutospacing="0" w:line="4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sz w:val="28"/>
          <w:szCs w:val="28"/>
          <w:lang w:eastAsia="zh-CN"/>
        </w:rPr>
        <w:t>转为质保金，</w:t>
      </w:r>
      <w:r>
        <w:rPr>
          <w:rFonts w:hint="eastAsia" w:ascii="仿宋_GB2312" w:hAnsi="仿宋_GB2312" w:eastAsia="仿宋_GB2312" w:cs="仿宋_GB2312"/>
          <w:sz w:val="28"/>
          <w:szCs w:val="28"/>
        </w:rPr>
        <w:t>质保期结束时无质量</w:t>
      </w:r>
      <w:r>
        <w:rPr>
          <w:rFonts w:hint="eastAsia" w:ascii="仿宋_GB2312" w:hAnsi="仿宋_GB2312" w:eastAsia="仿宋_GB2312" w:cs="仿宋_GB2312"/>
          <w:sz w:val="28"/>
          <w:szCs w:val="28"/>
          <w:lang w:eastAsia="zh-CN"/>
        </w:rPr>
        <w:t>及服务</w:t>
      </w:r>
      <w:r>
        <w:rPr>
          <w:rFonts w:hint="eastAsia" w:ascii="仿宋_GB2312" w:hAnsi="仿宋_GB2312" w:eastAsia="仿宋_GB2312" w:cs="仿宋_GB2312"/>
          <w:sz w:val="28"/>
          <w:szCs w:val="28"/>
        </w:rPr>
        <w:t>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.2甲方有权对乙方所供应产品进行检验，若检验结果不符合本谈判文件的要求，甲方将退回所有货物或索赔，且不予支付任何费用，所有责任由乙方承担。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E113B0"/>
    <w:rsid w:val="00E87C1E"/>
    <w:rsid w:val="00F138FE"/>
    <w:rsid w:val="00F204CC"/>
    <w:rsid w:val="00F66CFE"/>
    <w:rsid w:val="00F7786A"/>
    <w:rsid w:val="020413E9"/>
    <w:rsid w:val="03F60F3E"/>
    <w:rsid w:val="05A259F1"/>
    <w:rsid w:val="06434357"/>
    <w:rsid w:val="064C594A"/>
    <w:rsid w:val="072779C7"/>
    <w:rsid w:val="0C8F66AB"/>
    <w:rsid w:val="0D41028D"/>
    <w:rsid w:val="0D630AD4"/>
    <w:rsid w:val="0DBF66E3"/>
    <w:rsid w:val="0E161F02"/>
    <w:rsid w:val="12523BA7"/>
    <w:rsid w:val="136F081D"/>
    <w:rsid w:val="185F2E14"/>
    <w:rsid w:val="1967240D"/>
    <w:rsid w:val="1CE11745"/>
    <w:rsid w:val="1EAE0E54"/>
    <w:rsid w:val="1F0C14F3"/>
    <w:rsid w:val="20920688"/>
    <w:rsid w:val="21152A38"/>
    <w:rsid w:val="21B40E5C"/>
    <w:rsid w:val="223F5069"/>
    <w:rsid w:val="24326DF1"/>
    <w:rsid w:val="2787664C"/>
    <w:rsid w:val="29A84304"/>
    <w:rsid w:val="29BE193D"/>
    <w:rsid w:val="2A4B00AA"/>
    <w:rsid w:val="2EA451BE"/>
    <w:rsid w:val="2F0C4AC8"/>
    <w:rsid w:val="350230B9"/>
    <w:rsid w:val="35A6339D"/>
    <w:rsid w:val="35D95CEE"/>
    <w:rsid w:val="37285450"/>
    <w:rsid w:val="37513ABD"/>
    <w:rsid w:val="37DF52E0"/>
    <w:rsid w:val="3C183A47"/>
    <w:rsid w:val="3C8461D9"/>
    <w:rsid w:val="3CC26FC3"/>
    <w:rsid w:val="3DB86EC2"/>
    <w:rsid w:val="3E36565C"/>
    <w:rsid w:val="3F566DB0"/>
    <w:rsid w:val="40044169"/>
    <w:rsid w:val="40CB7AC2"/>
    <w:rsid w:val="427450A4"/>
    <w:rsid w:val="42E80288"/>
    <w:rsid w:val="44AC07D5"/>
    <w:rsid w:val="47E51068"/>
    <w:rsid w:val="48966DC8"/>
    <w:rsid w:val="49EB39A1"/>
    <w:rsid w:val="4AD203D4"/>
    <w:rsid w:val="4BEA6CEB"/>
    <w:rsid w:val="4BEE0073"/>
    <w:rsid w:val="4CC40AED"/>
    <w:rsid w:val="50756E5C"/>
    <w:rsid w:val="55B67588"/>
    <w:rsid w:val="57D81D59"/>
    <w:rsid w:val="58BB29C4"/>
    <w:rsid w:val="5A481B1B"/>
    <w:rsid w:val="5AD7610B"/>
    <w:rsid w:val="5AE1172E"/>
    <w:rsid w:val="5E6778D8"/>
    <w:rsid w:val="5F482BBC"/>
    <w:rsid w:val="6017364D"/>
    <w:rsid w:val="608B564A"/>
    <w:rsid w:val="61B96FE2"/>
    <w:rsid w:val="63470076"/>
    <w:rsid w:val="6381334D"/>
    <w:rsid w:val="647B079F"/>
    <w:rsid w:val="64D9596D"/>
    <w:rsid w:val="66B07816"/>
    <w:rsid w:val="6DDD3EC7"/>
    <w:rsid w:val="6F066E31"/>
    <w:rsid w:val="71576703"/>
    <w:rsid w:val="7189237A"/>
    <w:rsid w:val="71B205C1"/>
    <w:rsid w:val="71C93182"/>
    <w:rsid w:val="73192E1A"/>
    <w:rsid w:val="73393C59"/>
    <w:rsid w:val="73E877E6"/>
    <w:rsid w:val="77855D8E"/>
    <w:rsid w:val="77904AB3"/>
    <w:rsid w:val="77A607E9"/>
    <w:rsid w:val="7B4E2D2D"/>
    <w:rsid w:val="7C0C0837"/>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5</TotalTime>
  <ScaleCrop>false</ScaleCrop>
  <LinksUpToDate>false</LinksUpToDate>
  <CharactersWithSpaces>10897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2019-04-17T00:48:14Z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