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color w:val="auto"/>
          <w:sz w:val="48"/>
          <w:szCs w:val="48"/>
          <w:highlight w:val="none"/>
        </w:rPr>
      </w:pPr>
    </w:p>
    <w:p>
      <w:pPr>
        <w:ind w:firstLine="1285" w:firstLineChars="400"/>
        <w:rPr>
          <w:rFonts w:hint="eastAsia" w:eastAsia="黑体"/>
          <w:b/>
          <w:bCs/>
          <w:color w:val="auto"/>
          <w:sz w:val="32"/>
          <w:highlight w:val="none"/>
        </w:rPr>
      </w:pPr>
      <w:r>
        <w:rPr>
          <w:rFonts w:hint="eastAsia" w:eastAsia="黑体"/>
          <w:b/>
          <w:bCs/>
          <w:color w:val="auto"/>
          <w:sz w:val="32"/>
          <w:highlight w:val="none"/>
        </w:rPr>
        <w:t>项目名称：赣州市人民医院</w:t>
      </w:r>
      <w:r>
        <w:rPr>
          <w:rFonts w:hint="eastAsia" w:eastAsia="黑体"/>
          <w:b/>
          <w:bCs/>
          <w:color w:val="auto"/>
          <w:sz w:val="32"/>
          <w:highlight w:val="none"/>
          <w:lang w:val="en-US" w:eastAsia="zh-CN"/>
        </w:rPr>
        <w:t>2018年</w:t>
      </w:r>
      <w:r>
        <w:rPr>
          <w:rFonts w:hint="eastAsia" w:eastAsia="黑体"/>
          <w:b/>
          <w:bCs/>
          <w:color w:val="auto"/>
          <w:sz w:val="32"/>
          <w:highlight w:val="none"/>
        </w:rPr>
        <w:t>职工运动会</w:t>
      </w:r>
    </w:p>
    <w:p>
      <w:pPr>
        <w:ind w:firstLine="2891" w:firstLineChars="900"/>
        <w:rPr>
          <w:rFonts w:eastAsia="黑体"/>
          <w:b/>
          <w:bCs/>
          <w:color w:val="auto"/>
          <w:sz w:val="32"/>
          <w:highlight w:val="none"/>
        </w:rPr>
      </w:pPr>
      <w:r>
        <w:rPr>
          <w:rFonts w:hint="eastAsia" w:eastAsia="黑体"/>
          <w:b/>
          <w:bCs/>
          <w:color w:val="auto"/>
          <w:sz w:val="32"/>
          <w:highlight w:val="none"/>
        </w:rPr>
        <w:t>奖品</w:t>
      </w:r>
      <w:r>
        <w:rPr>
          <w:rFonts w:hint="eastAsia" w:eastAsia="黑体"/>
          <w:b/>
          <w:bCs/>
          <w:color w:val="auto"/>
          <w:sz w:val="32"/>
          <w:highlight w:val="none"/>
          <w:lang w:eastAsia="zh-CN"/>
        </w:rPr>
        <w:t>（</w:t>
      </w:r>
      <w:r>
        <w:rPr>
          <w:rFonts w:hint="eastAsia" w:eastAsia="黑体"/>
          <w:b/>
          <w:bCs/>
          <w:color w:val="auto"/>
          <w:sz w:val="32"/>
          <w:highlight w:val="none"/>
          <w:lang w:val="en-US" w:eastAsia="zh-CN"/>
        </w:rPr>
        <w:t>电饭煲）</w:t>
      </w:r>
      <w:r>
        <w:rPr>
          <w:rFonts w:hint="eastAsia" w:eastAsia="黑体"/>
          <w:b/>
          <w:bCs/>
          <w:color w:val="auto"/>
          <w:sz w:val="32"/>
          <w:highlight w:val="none"/>
        </w:rPr>
        <w:t>采购项目</w:t>
      </w:r>
    </w:p>
    <w:p>
      <w:pPr>
        <w:spacing w:line="480" w:lineRule="auto"/>
        <w:rPr>
          <w:rFonts w:eastAsia="黑体"/>
          <w:b/>
          <w:bCs/>
          <w:color w:val="auto"/>
          <w:sz w:val="32"/>
          <w:highlight w:val="none"/>
        </w:rPr>
      </w:pPr>
    </w:p>
    <w:p>
      <w:pPr>
        <w:spacing w:line="480" w:lineRule="auto"/>
        <w:rPr>
          <w:rFonts w:eastAsia="黑体"/>
          <w:b/>
          <w:bCs/>
          <w:color w:val="auto"/>
          <w:sz w:val="32"/>
          <w:highlight w:val="none"/>
        </w:rPr>
      </w:pPr>
    </w:p>
    <w:p>
      <w:pPr>
        <w:spacing w:line="480" w:lineRule="auto"/>
        <w:ind w:firstLine="1263" w:firstLineChars="393"/>
        <w:rPr>
          <w:rFonts w:hint="default" w:eastAsia="黑体"/>
          <w:b/>
          <w:bCs/>
          <w:color w:val="auto"/>
          <w:sz w:val="32"/>
          <w:highlight w:val="none"/>
          <w:lang w:val="en-US"/>
        </w:rPr>
      </w:pPr>
      <w:r>
        <w:rPr>
          <w:rFonts w:hint="eastAsia" w:eastAsia="黑体"/>
          <w:b/>
          <w:bCs/>
          <w:color w:val="auto"/>
          <w:sz w:val="32"/>
          <w:highlight w:val="none"/>
        </w:rPr>
        <w:t>项目编号：</w:t>
      </w:r>
      <w:r>
        <w:rPr>
          <w:rFonts w:hint="default" w:eastAsia="黑体"/>
          <w:b/>
          <w:bCs/>
          <w:color w:val="auto"/>
          <w:sz w:val="32"/>
          <w:highlight w:val="none"/>
          <w:lang w:val="en-US"/>
        </w:rPr>
        <w:t>YN2019-024</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二0一九年</w:t>
      </w:r>
      <w:r>
        <w:rPr>
          <w:rFonts w:hint="eastAsia" w:eastAsia="黑体"/>
          <w:b/>
          <w:bCs/>
          <w:sz w:val="32"/>
          <w:lang w:val="en-US" w:eastAsia="zh-CN"/>
        </w:rPr>
        <w:t>七</w:t>
      </w:r>
      <w:r>
        <w:rPr>
          <w:rFonts w:hint="eastAsia" w:eastAsia="黑体"/>
          <w:b/>
          <w:bCs/>
          <w:sz w:val="32"/>
        </w:rPr>
        <w:t>月</w:t>
      </w:r>
      <w:r>
        <w:rPr>
          <w:rFonts w:hint="eastAsia" w:eastAsia="黑体"/>
          <w:b/>
          <w:bCs/>
          <w:sz w:val="32"/>
          <w:lang w:eastAsia="zh-CN"/>
        </w:rPr>
        <w:t>十五</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5" w:type="first"/>
          <w:headerReference r:id="rId3" w:type="default"/>
          <w:footerReference r:id="rId4" w:type="even"/>
          <w:pgSz w:w="11907" w:h="16840"/>
          <w:pgMar w:top="1474" w:right="850" w:bottom="1474" w:left="1134" w:header="720" w:footer="720" w:gutter="0"/>
          <w:pgNumType w:fmt="decimal"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highlight w:val="none"/>
        </w:rPr>
      </w:pPr>
      <w:r>
        <w:rPr>
          <w:rFonts w:hint="eastAsia" w:ascii="宋体" w:hAnsi="宋体" w:cs="宋体"/>
          <w:sz w:val="30"/>
          <w:szCs w:val="30"/>
        </w:rPr>
        <w:t>赣州市人民医院近期将对2018年职工运动会奖品（电饭煲）</w:t>
      </w:r>
      <w:r>
        <w:rPr>
          <w:rFonts w:hint="eastAsia" w:ascii="宋体" w:hAnsi="宋体" w:cs="宋体"/>
          <w:sz w:val="30"/>
          <w:szCs w:val="30"/>
          <w:lang w:eastAsia="zh-CN"/>
        </w:rPr>
        <w:t>采</w:t>
      </w:r>
      <w:r>
        <w:rPr>
          <w:rFonts w:hint="eastAsia" w:ascii="宋体" w:hAnsi="宋体" w:cs="宋体"/>
          <w:sz w:val="30"/>
          <w:szCs w:val="30"/>
          <w:highlight w:val="none"/>
          <w:lang w:eastAsia="zh-CN"/>
        </w:rPr>
        <w:t>购</w:t>
      </w:r>
      <w:r>
        <w:rPr>
          <w:rFonts w:hint="eastAsia" w:ascii="宋体" w:hAnsi="宋体" w:cs="宋体"/>
          <w:sz w:val="30"/>
          <w:szCs w:val="30"/>
          <w:highlight w:val="none"/>
        </w:rPr>
        <w:t>项目进行竞争性谈判采购。欢迎符合资格条件的供应商前来参加。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w:t>
      </w:r>
      <w:r>
        <w:rPr>
          <w:rFonts w:hint="eastAsia" w:ascii="宋体" w:hAnsi="宋体" w:cs="宋体"/>
          <w:sz w:val="30"/>
          <w:szCs w:val="30"/>
          <w:lang w:val="en-US" w:eastAsia="zh-CN"/>
        </w:rPr>
        <w:t>24</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953" w:type="dxa"/>
        <w:tblInd w:w="0" w:type="dxa"/>
        <w:shd w:val="clear" w:color="auto" w:fill="auto"/>
        <w:tblLayout w:type="fixed"/>
        <w:tblCellMar>
          <w:top w:w="0" w:type="dxa"/>
          <w:left w:w="0" w:type="dxa"/>
          <w:bottom w:w="0" w:type="dxa"/>
          <w:right w:w="0" w:type="dxa"/>
        </w:tblCellMar>
      </w:tblPr>
      <w:tblGrid>
        <w:gridCol w:w="1259"/>
        <w:gridCol w:w="789"/>
        <w:gridCol w:w="788"/>
        <w:gridCol w:w="5661"/>
        <w:gridCol w:w="1456"/>
      </w:tblGrid>
      <w:tr>
        <w:tblPrEx>
          <w:shd w:val="clear" w:color="auto" w:fill="auto"/>
          <w:tblLayout w:type="fixed"/>
          <w:tblCellMar>
            <w:top w:w="0" w:type="dxa"/>
            <w:left w:w="0" w:type="dxa"/>
            <w:bottom w:w="0" w:type="dxa"/>
            <w:right w:w="0" w:type="dxa"/>
          </w:tblCellMar>
        </w:tblPrEx>
        <w:trPr>
          <w:trHeight w:val="860"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项目名称</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单位</w:t>
            </w:r>
          </w:p>
        </w:tc>
        <w:tc>
          <w:tcPr>
            <w:tcW w:w="5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主要技术规格及要求</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预算金额（元）</w:t>
            </w:r>
          </w:p>
        </w:tc>
      </w:tr>
      <w:tr>
        <w:tblPrEx>
          <w:tblLayout w:type="fixed"/>
          <w:tblCellMar>
            <w:top w:w="0" w:type="dxa"/>
            <w:left w:w="0" w:type="dxa"/>
            <w:bottom w:w="0" w:type="dxa"/>
            <w:right w:w="0" w:type="dxa"/>
          </w:tblCellMar>
        </w:tblPrEx>
        <w:trPr>
          <w:trHeight w:val="800"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多功能5升智能电饭煲，IH电磁加热，球釜内胆，金属拉丝外壳</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9200</w:t>
            </w:r>
          </w:p>
        </w:tc>
      </w:tr>
      <w:tr>
        <w:tblPrEx>
          <w:tblLayout w:type="fixed"/>
          <w:tblCellMar>
            <w:top w:w="0" w:type="dxa"/>
            <w:left w:w="0" w:type="dxa"/>
            <w:bottom w:w="0" w:type="dxa"/>
            <w:right w:w="0" w:type="dxa"/>
          </w:tblCellMar>
        </w:tblPrEx>
        <w:trPr>
          <w:trHeight w:val="800"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多功能4升智能电饭煲，球釜内胆，金属拉丝外壳</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19500</w:t>
            </w:r>
          </w:p>
        </w:tc>
      </w:tr>
      <w:tr>
        <w:tblPrEx>
          <w:tblLayout w:type="fixed"/>
          <w:tblCellMar>
            <w:top w:w="0" w:type="dxa"/>
            <w:left w:w="0" w:type="dxa"/>
            <w:bottom w:w="0" w:type="dxa"/>
            <w:right w:w="0" w:type="dxa"/>
          </w:tblCellMar>
        </w:tblPrEx>
        <w:trPr>
          <w:trHeight w:val="800"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多功能5升智能电饭煲，不粘内胆，金属拉丝外壳</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3600</w:t>
            </w:r>
          </w:p>
        </w:tc>
      </w:tr>
      <w:tr>
        <w:tblPrEx>
          <w:tblLayout w:type="fixed"/>
          <w:tblCellMar>
            <w:top w:w="0" w:type="dxa"/>
            <w:left w:w="0" w:type="dxa"/>
            <w:bottom w:w="0" w:type="dxa"/>
            <w:right w:w="0" w:type="dxa"/>
          </w:tblCellMar>
        </w:tblPrEx>
        <w:trPr>
          <w:trHeight w:val="800"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多功能5升智能电饭煲，不粘内胆</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13200</w:t>
            </w:r>
          </w:p>
        </w:tc>
      </w:tr>
      <w:tr>
        <w:tblPrEx>
          <w:tblLayout w:type="fixed"/>
          <w:tblCellMar>
            <w:top w:w="0" w:type="dxa"/>
            <w:left w:w="0" w:type="dxa"/>
            <w:bottom w:w="0" w:type="dxa"/>
            <w:right w:w="0" w:type="dxa"/>
          </w:tblCellMar>
        </w:tblPrEx>
        <w:trPr>
          <w:trHeight w:val="800"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多功能5升智能电饭煲，不粘内胆</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21800</w:t>
            </w:r>
          </w:p>
        </w:tc>
      </w:tr>
      <w:tr>
        <w:tblPrEx>
          <w:tblLayout w:type="fixed"/>
          <w:tblCellMar>
            <w:top w:w="0" w:type="dxa"/>
            <w:left w:w="0" w:type="dxa"/>
            <w:bottom w:w="0" w:type="dxa"/>
            <w:right w:w="0" w:type="dxa"/>
          </w:tblCellMar>
        </w:tblPrEx>
        <w:trPr>
          <w:trHeight w:val="800"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8"/>
                <w:szCs w:val="28"/>
                <w:u w:val="none"/>
                <w:lang w:val="en-US" w:eastAsia="zh-CN" w:bidi="ar"/>
              </w:rPr>
              <w:t>67300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自谈判公告发布之日（2019年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15</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2019年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16</w:t>
      </w:r>
      <w:r>
        <w:rPr>
          <w:rFonts w:hint="eastAsia"/>
          <w:kern w:val="2"/>
          <w:sz w:val="30"/>
          <w:szCs w:val="30"/>
        </w:rPr>
        <w:t>日至2019年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18</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2019年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26</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lang w:val="en-US" w:eastAsia="zh-CN"/>
        </w:rPr>
        <w:t>壹仟贰佰</w:t>
      </w:r>
      <w:r>
        <w:rPr>
          <w:rFonts w:hint="eastAsia"/>
          <w:kern w:val="2"/>
          <w:sz w:val="30"/>
          <w:szCs w:val="30"/>
          <w:highlight w:val="yellow"/>
        </w:rPr>
        <w:t>元</w:t>
      </w:r>
      <w:r>
        <w:rPr>
          <w:rFonts w:hint="eastAsia"/>
          <w:kern w:val="2"/>
          <w:sz w:val="30"/>
          <w:szCs w:val="30"/>
        </w:rPr>
        <w:t>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yellow"/>
          <w:lang w:eastAsia="zh-CN"/>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w:t>
      </w:r>
      <w:r>
        <w:rPr>
          <w:rFonts w:hint="eastAsia"/>
          <w:kern w:val="2"/>
          <w:sz w:val="30"/>
          <w:szCs w:val="30"/>
          <w:highlight w:val="yellow"/>
        </w:rPr>
        <w:t>履约保证金按成交金额的10%缴纳，不足部分在合同签订前补齐，货物验收合格后质保期结束时一次性无息退还。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kern w:val="2"/>
          <w:sz w:val="30"/>
          <w:szCs w:val="30"/>
          <w:highlight w:val="yellow"/>
        </w:rPr>
        <w:t>货物经验收合格后一个月内一次性付清，不计利息。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5、交货期：卖方应在《中标通知书》规定的时间内和买方签订正式合同，并在合同签订之日起</w:t>
      </w:r>
      <w:r>
        <w:rPr>
          <w:rFonts w:hint="eastAsia"/>
          <w:b/>
          <w:bCs/>
          <w:kern w:val="2"/>
          <w:sz w:val="30"/>
          <w:szCs w:val="30"/>
          <w:highlight w:val="yellow"/>
          <w:lang w:val="en-US" w:eastAsia="zh-CN"/>
        </w:rPr>
        <w:t>30</w:t>
      </w:r>
      <w:r>
        <w:rPr>
          <w:rFonts w:hint="eastAsia"/>
          <w:kern w:val="2"/>
          <w:sz w:val="30"/>
          <w:szCs w:val="30"/>
          <w:highlight w:val="yellow"/>
        </w:rPr>
        <w:t>天</w:t>
      </w:r>
      <w:r>
        <w:rPr>
          <w:rFonts w:hint="eastAsia"/>
          <w:kern w:val="2"/>
          <w:sz w:val="30"/>
          <w:szCs w:val="30"/>
        </w:rPr>
        <w:t xml:space="preserve">内完成所有产品的供货，包含安装调试，并交付使用。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w:t>
      </w:r>
      <w:r>
        <w:rPr>
          <w:rFonts w:hint="eastAsia"/>
          <w:kern w:val="2"/>
          <w:sz w:val="30"/>
          <w:szCs w:val="30"/>
          <w:highlight w:val="yellow"/>
        </w:rPr>
        <w:t>采购人指定地点。</w:t>
      </w:r>
    </w:p>
    <w:bookmarkEnd w:id="8"/>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highlight w:val="yellow"/>
        </w:rPr>
        <w:t>7、产品参数要求:</w:t>
      </w:r>
    </w:p>
    <w:tbl>
      <w:tblPr>
        <w:tblStyle w:val="18"/>
        <w:tblW w:w="9953" w:type="dxa"/>
        <w:tblInd w:w="0" w:type="dxa"/>
        <w:shd w:val="clear" w:color="auto" w:fill="auto"/>
        <w:tblLayout w:type="fixed"/>
        <w:tblCellMar>
          <w:top w:w="0" w:type="dxa"/>
          <w:left w:w="0" w:type="dxa"/>
          <w:bottom w:w="0" w:type="dxa"/>
          <w:right w:w="0" w:type="dxa"/>
        </w:tblCellMar>
      </w:tblPr>
      <w:tblGrid>
        <w:gridCol w:w="1475"/>
        <w:gridCol w:w="923"/>
        <w:gridCol w:w="924"/>
        <w:gridCol w:w="6631"/>
      </w:tblGrid>
      <w:tr>
        <w:tblPrEx>
          <w:tblLayout w:type="fixed"/>
          <w:tblCellMar>
            <w:top w:w="0" w:type="dxa"/>
            <w:left w:w="0" w:type="dxa"/>
            <w:bottom w:w="0" w:type="dxa"/>
            <w:right w:w="0" w:type="dxa"/>
          </w:tblCellMar>
        </w:tblPrEx>
        <w:trPr>
          <w:trHeight w:val="86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项目名称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数量</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单位</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主要技术规格及要求</w:t>
            </w:r>
          </w:p>
        </w:tc>
      </w:tr>
      <w:tr>
        <w:tblPrEx>
          <w:tblLayout w:type="fixed"/>
          <w:tblCellMar>
            <w:top w:w="0" w:type="dxa"/>
            <w:left w:w="0" w:type="dxa"/>
            <w:bottom w:w="0" w:type="dxa"/>
            <w:right w:w="0" w:type="dxa"/>
          </w:tblCellMar>
        </w:tblPrEx>
        <w:trPr>
          <w:trHeight w:val="80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多功能5升智能电饭煲，IH电磁加热，球釜内胆，金属拉丝外壳</w:t>
            </w:r>
          </w:p>
        </w:tc>
      </w:tr>
      <w:tr>
        <w:tblPrEx>
          <w:tblLayout w:type="fixed"/>
          <w:tblCellMar>
            <w:top w:w="0" w:type="dxa"/>
            <w:left w:w="0" w:type="dxa"/>
            <w:bottom w:w="0" w:type="dxa"/>
            <w:right w:w="0" w:type="dxa"/>
          </w:tblCellMar>
        </w:tblPrEx>
        <w:trPr>
          <w:trHeight w:val="80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多功能4升智能电饭煲，球釜内胆，金属拉丝外壳</w:t>
            </w:r>
          </w:p>
        </w:tc>
      </w:tr>
      <w:tr>
        <w:tblPrEx>
          <w:tblLayout w:type="fixed"/>
          <w:tblCellMar>
            <w:top w:w="0" w:type="dxa"/>
            <w:left w:w="0" w:type="dxa"/>
            <w:bottom w:w="0" w:type="dxa"/>
            <w:right w:w="0" w:type="dxa"/>
          </w:tblCellMar>
        </w:tblPrEx>
        <w:trPr>
          <w:trHeight w:val="80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多功能5升智能电饭煲，不粘内胆，金属拉丝外壳</w:t>
            </w:r>
          </w:p>
        </w:tc>
      </w:tr>
      <w:tr>
        <w:tblPrEx>
          <w:tblLayout w:type="fixed"/>
          <w:tblCellMar>
            <w:top w:w="0" w:type="dxa"/>
            <w:left w:w="0" w:type="dxa"/>
            <w:bottom w:w="0" w:type="dxa"/>
            <w:right w:w="0" w:type="dxa"/>
          </w:tblCellMar>
        </w:tblPrEx>
        <w:trPr>
          <w:trHeight w:val="80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多功能5升智能电饭煲，不粘内胆</w:t>
            </w:r>
          </w:p>
        </w:tc>
      </w:tr>
      <w:tr>
        <w:tblPrEx>
          <w:tblLayout w:type="fixed"/>
          <w:tblCellMar>
            <w:top w:w="0" w:type="dxa"/>
            <w:left w:w="0" w:type="dxa"/>
            <w:bottom w:w="0" w:type="dxa"/>
            <w:right w:w="0" w:type="dxa"/>
          </w:tblCellMar>
        </w:tblPrEx>
        <w:trPr>
          <w:trHeight w:val="80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多功能5升智能电饭煲，不粘内胆</w:t>
            </w:r>
          </w:p>
        </w:tc>
      </w:tr>
      <w:tr>
        <w:tblPrEx>
          <w:tblLayout w:type="fixed"/>
          <w:tblCellMar>
            <w:top w:w="0" w:type="dxa"/>
            <w:left w:w="0" w:type="dxa"/>
            <w:bottom w:w="0" w:type="dxa"/>
            <w:right w:w="0" w:type="dxa"/>
          </w:tblCellMar>
        </w:tblPrEx>
        <w:trPr>
          <w:trHeight w:val="80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pStyle w:val="16"/>
        <w:spacing w:before="0" w:beforeAutospacing="0" w:after="0" w:afterAutospacing="0" w:line="460" w:lineRule="exact"/>
        <w:ind w:firstLine="600" w:firstLineChars="200"/>
        <w:jc w:val="both"/>
        <w:rPr>
          <w:kern w:val="2"/>
          <w:sz w:val="30"/>
          <w:szCs w:val="30"/>
          <w:highlight w:val="yellow"/>
        </w:rPr>
      </w:pPr>
    </w:p>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8、售后要求：</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8.1质保期自验收合格之日起不得少于</w:t>
      </w:r>
      <w:r>
        <w:rPr>
          <w:rFonts w:hint="eastAsia"/>
          <w:b/>
          <w:bCs/>
          <w:kern w:val="2"/>
          <w:sz w:val="30"/>
          <w:szCs w:val="30"/>
          <w:highlight w:val="none"/>
          <w:lang w:val="en-US" w:eastAsia="zh-CN"/>
        </w:rPr>
        <w:t>12</w:t>
      </w:r>
      <w:r>
        <w:rPr>
          <w:rFonts w:hint="eastAsia"/>
          <w:kern w:val="2"/>
          <w:sz w:val="30"/>
          <w:szCs w:val="30"/>
          <w:highlight w:val="none"/>
        </w:rPr>
        <w:t>个月。</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8.2响应供应商须提供完善的售后服务，如果设备发生故障，响应供应商须在接到采购人通知后</w:t>
      </w:r>
      <w:r>
        <w:rPr>
          <w:rFonts w:hint="eastAsia"/>
          <w:b/>
          <w:bCs/>
          <w:color w:val="auto"/>
          <w:kern w:val="2"/>
          <w:sz w:val="30"/>
          <w:szCs w:val="30"/>
          <w:highlight w:val="none"/>
          <w:lang w:val="en-US" w:eastAsia="zh-CN"/>
        </w:rPr>
        <w:t>24</w:t>
      </w:r>
      <w:r>
        <w:rPr>
          <w:rFonts w:hint="eastAsia"/>
          <w:kern w:val="2"/>
          <w:sz w:val="30"/>
          <w:szCs w:val="30"/>
          <w:highlight w:val="none"/>
        </w:rPr>
        <w:t>小时内指派专业技术人员到达采购人指定地点提供维修服务。</w:t>
      </w:r>
      <w:bookmarkStart w:id="38" w:name="_GoBack"/>
      <w:bookmarkEnd w:id="38"/>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9、违约赔偿：</w:t>
      </w:r>
    </w:p>
    <w:p>
      <w:pPr>
        <w:keepNext w:val="0"/>
        <w:keepLines w:val="0"/>
        <w:pageBreakBefore w:val="0"/>
        <w:widowControl/>
        <w:kinsoku/>
        <w:wordWrap/>
        <w:overflowPunct/>
        <w:topLinePunct w:val="0"/>
        <w:autoSpaceDE/>
        <w:autoSpaceDN/>
        <w:bidi w:val="0"/>
        <w:adjustRightInd/>
        <w:snapToGrid/>
        <w:spacing w:line="460" w:lineRule="atLeast"/>
        <w:ind w:firstLine="600" w:firstLineChars="200"/>
        <w:jc w:val="left"/>
        <w:textAlignment w:val="auto"/>
        <w:rPr>
          <w:rFonts w:hint="eastAsia" w:ascii="宋体" w:hAnsi="宋体" w:eastAsia="宋体" w:cs="宋体"/>
          <w:sz w:val="30"/>
          <w:szCs w:val="30"/>
          <w:highlight w:val="none"/>
        </w:rPr>
      </w:pPr>
      <w:r>
        <w:rPr>
          <w:rFonts w:hint="eastAsia" w:ascii="宋体" w:hAnsi="宋体" w:eastAsia="宋体" w:cs="宋体"/>
          <w:kern w:val="2"/>
          <w:sz w:val="30"/>
          <w:szCs w:val="30"/>
          <w:highlight w:val="none"/>
        </w:rPr>
        <w:t>9.1</w:t>
      </w:r>
      <w:r>
        <w:rPr>
          <w:rFonts w:hint="eastAsia" w:ascii="宋体" w:hAnsi="宋体" w:eastAsia="宋体" w:cs="宋体"/>
          <w:sz w:val="30"/>
          <w:szCs w:val="30"/>
          <w:highlight w:val="none"/>
        </w:rPr>
        <w:t>违约责任：如果乙方没有按照合同规定的时间交货，甲方可从货款中扣除违约赔偿费，赔偿费应按每迟交一</w:t>
      </w:r>
      <w:r>
        <w:rPr>
          <w:rFonts w:hint="eastAsia" w:ascii="宋体" w:hAnsi="宋体" w:eastAsia="宋体" w:cs="宋体"/>
          <w:sz w:val="30"/>
          <w:szCs w:val="30"/>
          <w:highlight w:val="none"/>
          <w:lang w:eastAsia="zh-CN"/>
        </w:rPr>
        <w:t>天</w:t>
      </w:r>
      <w:r>
        <w:rPr>
          <w:rFonts w:hint="eastAsia" w:ascii="宋体" w:hAnsi="宋体" w:eastAsia="宋体" w:cs="宋体"/>
          <w:sz w:val="30"/>
          <w:szCs w:val="30"/>
          <w:highlight w:val="none"/>
        </w:rPr>
        <w:t>，按合同总价的</w:t>
      </w:r>
      <w:r>
        <w:rPr>
          <w:rFonts w:hint="eastAsia" w:ascii="宋体" w:hAnsi="宋体" w:eastAsia="宋体" w:cs="宋体"/>
          <w:sz w:val="30"/>
          <w:szCs w:val="30"/>
          <w:highlight w:val="none"/>
          <w:lang w:val="en-US" w:eastAsia="zh-CN"/>
        </w:rPr>
        <w:t>2‰</w:t>
      </w:r>
      <w:r>
        <w:rPr>
          <w:rFonts w:hint="eastAsia" w:ascii="宋体" w:hAnsi="宋体" w:eastAsia="宋体" w:cs="宋体"/>
          <w:sz w:val="30"/>
          <w:szCs w:val="30"/>
          <w:highlight w:val="none"/>
        </w:rPr>
        <w:t>计收。但违约赔偿费的最高限额为合同总价的10%。不足</w:t>
      </w:r>
      <w:r>
        <w:rPr>
          <w:rFonts w:hint="eastAsia" w:ascii="宋体" w:hAnsi="宋体" w:eastAsia="宋体" w:cs="宋体"/>
          <w:sz w:val="30"/>
          <w:szCs w:val="30"/>
          <w:highlight w:val="none"/>
          <w:lang w:val="en-US" w:eastAsia="zh-CN"/>
        </w:rPr>
        <w:t>1</w:t>
      </w:r>
      <w:r>
        <w:rPr>
          <w:rFonts w:hint="eastAsia" w:ascii="宋体" w:hAnsi="宋体" w:eastAsia="宋体" w:cs="宋体"/>
          <w:sz w:val="30"/>
          <w:szCs w:val="30"/>
          <w:highlight w:val="none"/>
        </w:rPr>
        <w:t>天按一</w:t>
      </w:r>
      <w:r>
        <w:rPr>
          <w:rFonts w:hint="eastAsia" w:ascii="宋体" w:hAnsi="宋体" w:eastAsia="宋体" w:cs="宋体"/>
          <w:sz w:val="30"/>
          <w:szCs w:val="30"/>
          <w:highlight w:val="none"/>
          <w:lang w:eastAsia="zh-CN"/>
        </w:rPr>
        <w:t>天</w:t>
      </w:r>
      <w:r>
        <w:rPr>
          <w:rFonts w:hint="eastAsia" w:ascii="宋体" w:hAnsi="宋体" w:eastAsia="宋体" w:cs="宋体"/>
          <w:sz w:val="30"/>
          <w:szCs w:val="30"/>
          <w:highlight w:val="none"/>
        </w:rPr>
        <w:t>计算。如果乙方在达到最高限额后仍不能交货，甲方可考虑终止合同。</w:t>
      </w:r>
    </w:p>
    <w:p>
      <w:pPr>
        <w:keepNext w:val="0"/>
        <w:keepLines w:val="0"/>
        <w:pageBreakBefore w:val="0"/>
        <w:widowControl/>
        <w:kinsoku/>
        <w:wordWrap/>
        <w:overflowPunct/>
        <w:topLinePunct w:val="0"/>
        <w:autoSpaceDE/>
        <w:autoSpaceDN/>
        <w:bidi w:val="0"/>
        <w:adjustRightInd/>
        <w:snapToGrid/>
        <w:spacing w:line="460" w:lineRule="atLeast"/>
        <w:ind w:firstLine="600" w:firstLineChars="200"/>
        <w:jc w:val="left"/>
        <w:textAlignment w:val="auto"/>
        <w:rPr>
          <w:kern w:val="2"/>
          <w:sz w:val="30"/>
          <w:szCs w:val="30"/>
        </w:rPr>
      </w:pPr>
      <w:r>
        <w:rPr>
          <w:rFonts w:hint="eastAsia"/>
          <w:kern w:val="2"/>
          <w:sz w:val="30"/>
          <w:szCs w:val="30"/>
          <w:highlight w:val="none"/>
        </w:rPr>
        <w:t>9.2如果设备发生故障，投标供应商须在响应</w:t>
      </w:r>
      <w:r>
        <w:rPr>
          <w:rFonts w:hint="eastAsia"/>
          <w:color w:val="auto"/>
          <w:kern w:val="2"/>
          <w:sz w:val="30"/>
          <w:szCs w:val="30"/>
          <w:highlight w:val="none"/>
        </w:rPr>
        <w:t>文件中承诺的时间内到达采购人处提供维修服务，“实际达到时间”每超过“承诺应到时间”24小时，扣除履约保证金5%，以此类推。在没有备用机使用的情况下，如果</w:t>
      </w:r>
      <w:r>
        <w:rPr>
          <w:rFonts w:hint="eastAsia"/>
          <w:kern w:val="2"/>
          <w:sz w:val="30"/>
          <w:szCs w:val="30"/>
          <w:highlight w:val="none"/>
        </w:rPr>
        <w:t>设备连续故障超过720个小时，采购人有权利要求投</w:t>
      </w:r>
      <w:r>
        <w:rPr>
          <w:rFonts w:hint="eastAsia"/>
          <w:kern w:val="2"/>
          <w:sz w:val="30"/>
          <w:szCs w:val="30"/>
        </w:rPr>
        <w:t>标供应商更换全新原装设备。</w:t>
      </w:r>
    </w:p>
    <w:p>
      <w:pPr>
        <w:spacing w:line="360" w:lineRule="exact"/>
        <w:rPr>
          <w:rFonts w:asciiTheme="minorEastAsia" w:hAnsiTheme="minorEastAsia" w:eastAsiaTheme="minorEastAsia"/>
          <w:color w:val="FF0000"/>
          <w:sz w:val="24"/>
          <w:szCs w:val="24"/>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lang w:eastAsia="zh-CN"/>
        </w:rPr>
        <w:t>（</w:t>
      </w:r>
      <w:r>
        <w:rPr>
          <w:rFonts w:hint="eastAsia"/>
          <w:kern w:val="2"/>
          <w:sz w:val="30"/>
          <w:szCs w:val="30"/>
          <w:highlight w:val="yellow"/>
        </w:rPr>
        <w:t>只能在采购预算范围内报价，报价</w:t>
      </w:r>
      <w:r>
        <w:rPr>
          <w:rFonts w:hint="eastAsia"/>
          <w:kern w:val="2"/>
          <w:sz w:val="30"/>
          <w:szCs w:val="30"/>
          <w:highlight w:val="yellow"/>
          <w:lang w:eastAsia="zh-CN"/>
        </w:rPr>
        <w:t>唯一</w:t>
      </w:r>
      <w:r>
        <w:rPr>
          <w:rFonts w:hint="eastAsia"/>
          <w:kern w:val="2"/>
          <w:sz w:val="30"/>
          <w:szCs w:val="30"/>
          <w:highlight w:val="yellow"/>
        </w:rPr>
        <w:t>，不得提交选择性报价</w:t>
      </w:r>
      <w:r>
        <w:rPr>
          <w:rFonts w:hint="eastAsia"/>
          <w:kern w:val="2"/>
          <w:sz w:val="30"/>
          <w:szCs w:val="30"/>
          <w:highlight w:val="yellow"/>
          <w:lang w:eastAsia="zh-CN"/>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lang w:val="en-US" w:eastAsia="zh-CN"/>
        </w:rPr>
        <w:t>67300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highlight w:val="none"/>
        </w:rPr>
        <w:t>并</w:t>
      </w:r>
      <w:r>
        <w:rPr>
          <w:rFonts w:hint="eastAsia"/>
          <w:kern w:val="2"/>
          <w:sz w:val="30"/>
          <w:szCs w:val="30"/>
        </w:rPr>
        <w:t>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eastAsia="zh-CN"/>
        </w:rPr>
        <w:t>抽签</w:t>
      </w:r>
      <w:r>
        <w:rPr>
          <w:rFonts w:hint="eastAsia"/>
          <w:color w:val="FF0000"/>
          <w:kern w:val="2"/>
          <w:sz w:val="30"/>
          <w:szCs w:val="30"/>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w:t>
      </w:r>
      <w:r>
        <w:rPr>
          <w:rFonts w:hint="eastAsia"/>
          <w:kern w:val="2"/>
          <w:sz w:val="30"/>
          <w:szCs w:val="30"/>
          <w:lang w:eastAsia="zh-CN"/>
        </w:rPr>
        <w:t>采购人</w:t>
      </w:r>
      <w:r>
        <w:rPr>
          <w:rFonts w:hint="eastAsia"/>
          <w:kern w:val="2"/>
          <w:sz w:val="30"/>
          <w:szCs w:val="30"/>
        </w:rPr>
        <w:t>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225565935"/>
      <w:bookmarkStart w:id="20" w:name="_Toc387418052"/>
      <w:r>
        <w:rPr>
          <w:rFonts w:hint="eastAsia"/>
          <w:b/>
          <w:sz w:val="32"/>
        </w:rPr>
        <w:t>合同草案</w:t>
      </w:r>
      <w:bookmarkEnd w:id="18"/>
    </w:p>
    <w:p>
      <w:pPr>
        <w:tabs>
          <w:tab w:val="left" w:pos="4620"/>
        </w:tabs>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甲、乙双方根据项目编号：********的成交结果和竞谈文件的要求，并经双方协商一致，同意按下述条件签订本合同。</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56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741" w:type="dxa"/>
            <w:vAlign w:val="center"/>
          </w:tcPr>
          <w:p>
            <w:pPr>
              <w:spacing w:line="440" w:lineRule="exact"/>
              <w:jc w:val="center"/>
              <w:rPr>
                <w:rFonts w:ascii="仿宋_GB2312" w:hAnsi="仿宋_GB2312" w:eastAsia="仿宋_GB2312" w:cs="仿宋_GB2312"/>
                <w:sz w:val="24"/>
                <w:szCs w:val="28"/>
              </w:rPr>
            </w:pPr>
          </w:p>
        </w:tc>
        <w:tc>
          <w:tcPr>
            <w:tcW w:w="2192" w:type="dxa"/>
            <w:vAlign w:val="center"/>
          </w:tcPr>
          <w:p>
            <w:pPr>
              <w:spacing w:line="440" w:lineRule="exact"/>
              <w:jc w:val="center"/>
              <w:rPr>
                <w:rFonts w:ascii="仿宋_GB2312" w:hAnsi="仿宋_GB2312" w:eastAsia="仿宋_GB2312" w:cs="仿宋_GB2312"/>
                <w:sz w:val="24"/>
                <w:szCs w:val="28"/>
              </w:rPr>
            </w:pPr>
          </w:p>
        </w:tc>
        <w:tc>
          <w:tcPr>
            <w:tcW w:w="875" w:type="dxa"/>
            <w:vAlign w:val="center"/>
          </w:tcPr>
          <w:p>
            <w:pPr>
              <w:spacing w:line="440" w:lineRule="exact"/>
              <w:jc w:val="center"/>
              <w:rPr>
                <w:rFonts w:ascii="仿宋_GB2312" w:hAnsi="仿宋_GB2312" w:eastAsia="仿宋_GB2312" w:cs="仿宋_GB2312"/>
                <w:sz w:val="24"/>
                <w:szCs w:val="28"/>
              </w:rPr>
            </w:pPr>
          </w:p>
        </w:tc>
        <w:tc>
          <w:tcPr>
            <w:tcW w:w="1959" w:type="dxa"/>
            <w:vAlign w:val="center"/>
          </w:tcPr>
          <w:p>
            <w:pPr>
              <w:spacing w:line="440" w:lineRule="exact"/>
              <w:jc w:val="center"/>
              <w:rPr>
                <w:rFonts w:ascii="仿宋_GB2312" w:hAnsi="仿宋_GB2312" w:eastAsia="仿宋_GB2312" w:cs="仿宋_GB2312"/>
                <w:sz w:val="24"/>
                <w:szCs w:val="28"/>
              </w:rPr>
            </w:pPr>
          </w:p>
        </w:tc>
        <w:tc>
          <w:tcPr>
            <w:tcW w:w="1800" w:type="dxa"/>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19" w:leftChars="266" w:hanging="560" w:hanging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highlight w:val="none"/>
        </w:rPr>
        <w:t>、合同总金额为人民币</w:t>
      </w:r>
      <w:r>
        <w:rPr>
          <w:rFonts w:hint="eastAsia" w:ascii="仿宋_GB2312" w:hAnsi="仿宋_GB2312" w:eastAsia="仿宋_GB2312" w:cs="仿宋_GB2312"/>
          <w:b/>
          <w:bCs/>
          <w:sz w:val="28"/>
          <w:szCs w:val="28"/>
          <w:highlight w:val="none"/>
          <w:u w:val="single"/>
        </w:rPr>
        <w:t>*****元整</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u w:val="single"/>
        </w:rPr>
        <w:t>******</w:t>
      </w:r>
      <w:r>
        <w:rPr>
          <w:rFonts w:hint="eastAsia" w:ascii="仿宋_GB2312" w:hAnsi="仿宋_GB2312" w:eastAsia="仿宋_GB2312" w:cs="仿宋_GB2312"/>
          <w:b/>
          <w:bCs/>
          <w:sz w:val="28"/>
          <w:szCs w:val="28"/>
          <w:highlight w:val="none"/>
        </w:rPr>
        <w:t>元）。</w:t>
      </w:r>
    </w:p>
    <w:p>
      <w:pPr>
        <w:widowControl/>
        <w:spacing w:line="44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5、付款方式：货物经验收合格后一个月内一次性付清，不计利息。 </w:t>
      </w:r>
    </w:p>
    <w:p>
      <w:pPr>
        <w:widowControl/>
        <w:spacing w:line="44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6、交货时间、交货地点： </w:t>
      </w:r>
    </w:p>
    <w:p>
      <w:pPr>
        <w:widowControl/>
        <w:spacing w:line="44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6.1乙方应在签订合同之日起</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rPr>
        <w:t>天内交货且包括安装调试。</w:t>
      </w:r>
    </w:p>
    <w:p>
      <w:pPr>
        <w:widowControl/>
        <w:spacing w:line="44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6.2交货地点：赣州市人民医院指定地点。</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6.4如果乙方毫无理由地拖延交货，将受到以下制裁：没收履约保证金，加收违约损失赔偿和/或终止合同。</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7、合同生效后，乙方应将每台设备和仪器的中文技术资料一套，如目录索引、图纸、技术说明书、操作手册、使用指南、合格证等技术资料在验收时一并交给甲方。</w:t>
      </w:r>
    </w:p>
    <w:p>
      <w:pPr>
        <w:pStyle w:val="16"/>
        <w:spacing w:before="0" w:beforeAutospacing="0" w:after="0" w:afterAutospacing="0" w:line="460" w:lineRule="exact"/>
        <w:ind w:firstLine="560" w:firstLineChars="200"/>
        <w:jc w:val="both"/>
        <w:rPr>
          <w:rFonts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rPr>
        <w:t>8、售后服务：从验收合格之日起，乙方提供</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年免费保修期，保修期内对达不到质量要求者，免费更换或退货处理，保修期满后终身维修，接到维修请示后能立即响应，</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rPr>
        <w:t>小时内到达现场。</w:t>
      </w:r>
    </w:p>
    <w:p>
      <w:pPr>
        <w:widowControl/>
        <w:spacing w:line="44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9、违约责任：如果乙方没有按照合同规定的时间交货和提供服务，甲方可从货款中扣除违约赔偿费，赔偿费应按每迟交一</w:t>
      </w:r>
      <w:r>
        <w:rPr>
          <w:rFonts w:hint="eastAsia" w:ascii="仿宋_GB2312" w:hAnsi="仿宋_GB2312" w:eastAsia="仿宋_GB2312" w:cs="仿宋_GB2312"/>
          <w:sz w:val="28"/>
          <w:szCs w:val="28"/>
          <w:highlight w:val="none"/>
          <w:lang w:eastAsia="zh-CN"/>
        </w:rPr>
        <w:t>天</w:t>
      </w:r>
      <w:r>
        <w:rPr>
          <w:rFonts w:hint="eastAsia" w:ascii="仿宋_GB2312" w:hAnsi="仿宋_GB2312" w:eastAsia="仿宋_GB2312" w:cs="仿宋_GB2312"/>
          <w:sz w:val="28"/>
          <w:szCs w:val="28"/>
          <w:highlight w:val="none"/>
        </w:rPr>
        <w:t>，按合同总价的</w:t>
      </w:r>
      <w:r>
        <w:rPr>
          <w:rFonts w:hint="eastAsia" w:ascii="仿宋_GB2312" w:hAnsi="仿宋_GB2312" w:eastAsia="仿宋_GB2312" w:cs="仿宋_GB2312"/>
          <w:sz w:val="28"/>
          <w:szCs w:val="28"/>
          <w:highlight w:val="none"/>
          <w:lang w:val="en-US" w:eastAsia="zh-CN"/>
        </w:rPr>
        <w:t>2</w:t>
      </w:r>
      <w:r>
        <w:rPr>
          <w:rFonts w:hint="default" w:ascii="Arial" w:hAnsi="Arial" w:eastAsia="仿宋_GB2312" w:cs="Arial"/>
          <w:sz w:val="28"/>
          <w:szCs w:val="28"/>
          <w:highlight w:val="none"/>
          <w:lang w:val="en-US" w:eastAsia="zh-CN"/>
        </w:rPr>
        <w:t>‰</w:t>
      </w:r>
      <w:r>
        <w:rPr>
          <w:rFonts w:hint="eastAsia" w:ascii="仿宋_GB2312" w:hAnsi="仿宋_GB2312" w:eastAsia="仿宋_GB2312" w:cs="仿宋_GB2312"/>
          <w:sz w:val="28"/>
          <w:szCs w:val="28"/>
          <w:highlight w:val="none"/>
        </w:rPr>
        <w:t>计收。但违约赔偿费的最高限额为合同总价的10%。不足</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天按一</w:t>
      </w:r>
      <w:r>
        <w:rPr>
          <w:rFonts w:hint="eastAsia" w:ascii="仿宋_GB2312" w:hAnsi="仿宋_GB2312" w:eastAsia="仿宋_GB2312" w:cs="仿宋_GB2312"/>
          <w:sz w:val="28"/>
          <w:szCs w:val="28"/>
          <w:highlight w:val="none"/>
          <w:lang w:eastAsia="zh-CN"/>
        </w:rPr>
        <w:t>天</w:t>
      </w:r>
      <w:r>
        <w:rPr>
          <w:rFonts w:hint="eastAsia" w:ascii="仿宋_GB2312" w:hAnsi="仿宋_GB2312" w:eastAsia="仿宋_GB2312" w:cs="仿宋_GB2312"/>
          <w:sz w:val="28"/>
          <w:szCs w:val="28"/>
          <w:highlight w:val="none"/>
        </w:rPr>
        <w:t>计算。如果乙方在达到最高限额后仍不能交货，甲方可考虑终止合同。</w:t>
      </w:r>
    </w:p>
    <w:p>
      <w:pPr>
        <w:widowControl/>
        <w:spacing w:line="4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10、考核条款：</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、其他约定：</w:t>
      </w:r>
    </w:p>
    <w:p>
      <w:pPr>
        <w:pStyle w:val="16"/>
        <w:spacing w:before="0" w:beforeAutospacing="0" w:after="0" w:afterAutospacing="0" w:line="460" w:lineRule="exact"/>
        <w:ind w:firstLine="560" w:firstLineChars="200"/>
        <w:jc w:val="both"/>
        <w:rPr>
          <w:kern w:val="2"/>
          <w:sz w:val="30"/>
          <w:szCs w:val="30"/>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.1乙方按合同金额的10%标准（即**元）向甲方缴纳本项目的履约保证金，产品供齐货，安装调试完毕，且验收合格后</w:t>
      </w:r>
      <w:r>
        <w:rPr>
          <w:rFonts w:hint="eastAsia" w:ascii="仿宋_GB2312" w:hAnsi="仿宋_GB2312" w:eastAsia="仿宋_GB2312" w:cs="仿宋_GB2312"/>
          <w:sz w:val="28"/>
          <w:szCs w:val="28"/>
          <w:lang w:eastAsia="zh-CN"/>
        </w:rPr>
        <w:t>转为质保金，</w:t>
      </w:r>
      <w:r>
        <w:rPr>
          <w:rFonts w:hint="eastAsia" w:ascii="仿宋_GB2312" w:hAnsi="仿宋_GB2312" w:eastAsia="仿宋_GB2312" w:cs="仿宋_GB2312"/>
          <w:sz w:val="28"/>
          <w:szCs w:val="28"/>
        </w:rPr>
        <w:t>质保期结束时无质量</w:t>
      </w:r>
      <w:r>
        <w:rPr>
          <w:rFonts w:hint="eastAsia" w:ascii="仿宋_GB2312" w:hAnsi="仿宋_GB2312" w:eastAsia="仿宋_GB2312" w:cs="仿宋_GB2312"/>
          <w:sz w:val="28"/>
          <w:szCs w:val="28"/>
          <w:lang w:eastAsia="zh-CN"/>
        </w:rPr>
        <w:t>及服务</w:t>
      </w:r>
      <w:r>
        <w:rPr>
          <w:rFonts w:hint="eastAsia" w:ascii="仿宋_GB2312" w:hAnsi="仿宋_GB2312" w:eastAsia="仿宋_GB2312" w:cs="仿宋_GB2312"/>
          <w:sz w:val="28"/>
          <w:szCs w:val="28"/>
        </w:rPr>
        <w:t>问题一次性不计息退还。</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.2甲方有权对乙方所供应产品进行检验，若检验结果不符合本谈判文件的要求，甲方将退回所有货物或索赔，且不予支付任何费用，所有责任由乙方承担。</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、合同生效：本合同在甲方收取乙方提交的履约保证金，且经甲、乙双方签字盖章后生效。</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、本合同一式叁份，以中文书写。甲方两份，乙方一份，具有同等法律效力。</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、本协议未尽事宜双方协商解决，协商不成可向甲方所在地人民法院诉讼。</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电话：0797-</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电话：</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传真：0797-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传真：</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rFonts w:hint="eastAsia"/>
          <w:b/>
          <w:sz w:val="32"/>
        </w:rPr>
      </w:pPr>
      <w:bookmarkStart w:id="21" w:name="_Toc533775678"/>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footerReference r:id="rId6" w:type="default"/>
          <w:pgSz w:w="11907" w:h="16840"/>
          <w:pgMar w:top="1474" w:right="850" w:bottom="1474" w:left="1134" w:header="720" w:footer="720" w:gutter="0"/>
          <w:pgNumType w:fmt="decimal"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电话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pgNumType w:fmt="decimal"/>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pgNumType w:fmt="decimal"/>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pgNumType w:fmt="decimal"/>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pgNumType w:fmt="decimal"/>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pgNumType w:fmt="decimal"/>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pgNumType w:fmt="decimal"/>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bookmarkEnd w:id="35"/>
    </w:p>
    <w:p>
      <w:pPr>
        <w:spacing w:line="440" w:lineRule="atLeast"/>
        <w:rPr>
          <w:rFonts w:hint="eastAsia" w:asciiTheme="minorEastAsia" w:hAnsiTheme="minorEastAsia" w:eastAsiaTheme="minorEastAsia"/>
          <w:sz w:val="24"/>
          <w:szCs w:val="24"/>
        </w:rPr>
      </w:pPr>
    </w:p>
    <w:p>
      <w:pPr>
        <w:spacing w:line="440" w:lineRule="atLeast"/>
        <w:rPr>
          <w:rFonts w:hint="eastAsia"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tgwYrFAQAAawMAAA4AAAAAAAAAAQAgAAAAHgEAAGRycy9lMm9Eb2MueG1s&#10;UEsFBgAAAAAGAAYAWQEAAFUFAAAAAA==&#10;">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20JurxgEAAGsDAAAOAAAAAAAAAAEAIAAAAB4BAABkcnMvZTJvRG9jLnht&#10;bFBLBQYAAAAABgAGAFkBAABW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iVpNrFAQAAbAMAAA4AAAAAAAAAAQAgAAAAHgEAAGRycy9lMm9Eb2MueG1s&#10;UEsFBgAAAAAGAAYAWQEAAFU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ozEbJxgEAAGsDAAAOAAAAAAAAAAEAIAAAAB4BAABkcnMvZTJvRG9jLnht&#10;bFBLBQYAAAAABgAGAFkBAABWBQAAAAA=&#10;">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eMRhcxgEAAGsDAAAOAAAAAAAAAAEAIAAAAB4BAABkcnMvZTJvRG9jLnht&#10;bFBLBQYAAAAABgAGAFkBAABWBQAAAAA=&#10;">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TgUJ9xgEAAGsDAAAOAAAAAAAAAAEAIAAAAB4BAABkcnMvZTJvRG9jLnht&#10;bFBLBQYAAAAABgAGAFkBAABWBQAAAAA=&#10;">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1F15E44"/>
    <w:rsid w:val="020413E9"/>
    <w:rsid w:val="03A25835"/>
    <w:rsid w:val="03DB0C15"/>
    <w:rsid w:val="040B2539"/>
    <w:rsid w:val="05944970"/>
    <w:rsid w:val="05A259F1"/>
    <w:rsid w:val="06434357"/>
    <w:rsid w:val="09C0315B"/>
    <w:rsid w:val="0D114D25"/>
    <w:rsid w:val="0DBF66E3"/>
    <w:rsid w:val="0E161F02"/>
    <w:rsid w:val="136F081D"/>
    <w:rsid w:val="15C21D0E"/>
    <w:rsid w:val="185F2E14"/>
    <w:rsid w:val="1967240D"/>
    <w:rsid w:val="1CE11745"/>
    <w:rsid w:val="1EAE02AF"/>
    <w:rsid w:val="21152A38"/>
    <w:rsid w:val="21B40E5C"/>
    <w:rsid w:val="23FF2847"/>
    <w:rsid w:val="24326DF1"/>
    <w:rsid w:val="24DF629E"/>
    <w:rsid w:val="2787664C"/>
    <w:rsid w:val="29A84304"/>
    <w:rsid w:val="2EA451BE"/>
    <w:rsid w:val="2F0C4AC8"/>
    <w:rsid w:val="32976EE0"/>
    <w:rsid w:val="33C852BE"/>
    <w:rsid w:val="350230B9"/>
    <w:rsid w:val="35A6339D"/>
    <w:rsid w:val="37285450"/>
    <w:rsid w:val="37513ABD"/>
    <w:rsid w:val="37D35675"/>
    <w:rsid w:val="37DF52E0"/>
    <w:rsid w:val="3A900EBC"/>
    <w:rsid w:val="3C8461D9"/>
    <w:rsid w:val="3DB86EC2"/>
    <w:rsid w:val="3E36565C"/>
    <w:rsid w:val="3F566DB0"/>
    <w:rsid w:val="40044169"/>
    <w:rsid w:val="427450A4"/>
    <w:rsid w:val="44AC07D5"/>
    <w:rsid w:val="495316D7"/>
    <w:rsid w:val="4AD203D4"/>
    <w:rsid w:val="4AF44BFB"/>
    <w:rsid w:val="4C9C388A"/>
    <w:rsid w:val="55B67588"/>
    <w:rsid w:val="5AD7610B"/>
    <w:rsid w:val="5AE1172E"/>
    <w:rsid w:val="5E4777AC"/>
    <w:rsid w:val="5F482BBC"/>
    <w:rsid w:val="608B564A"/>
    <w:rsid w:val="629C7D87"/>
    <w:rsid w:val="63470076"/>
    <w:rsid w:val="6381334D"/>
    <w:rsid w:val="6E984F27"/>
    <w:rsid w:val="6F066E31"/>
    <w:rsid w:val="700A6127"/>
    <w:rsid w:val="71135160"/>
    <w:rsid w:val="7189237A"/>
    <w:rsid w:val="71B205C1"/>
    <w:rsid w:val="71C93182"/>
    <w:rsid w:val="73192E1A"/>
    <w:rsid w:val="73E877E6"/>
    <w:rsid w:val="77855D8E"/>
    <w:rsid w:val="77A607E9"/>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customStyle="1"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仿宋_GB2312" w:eastAsia="仿宋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20</TotalTime>
  <ScaleCrop>false</ScaleCrop>
  <LinksUpToDate>false</LinksUpToDate>
  <CharactersWithSpaces>10897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2019-07-08T07:07:00Z</cp:lastPrinted>
  <dcterms:modified xsi:type="dcterms:W3CDTF">2019-07-15T09:15:41Z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