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5EF" w:rsidRDefault="00C635EF">
      <w:pPr>
        <w:rPr>
          <w:rFonts w:asciiTheme="minorEastAsia" w:eastAsiaTheme="minorEastAsia" w:hAnsiTheme="minorEastAsia"/>
          <w:sz w:val="80"/>
          <w:szCs w:val="80"/>
        </w:rPr>
      </w:pPr>
    </w:p>
    <w:p w:rsidR="00C635EF" w:rsidRDefault="00D96EAC">
      <w:pPr>
        <w:ind w:firstLine="539"/>
        <w:jc w:val="center"/>
        <w:rPr>
          <w:rFonts w:asciiTheme="minorEastAsia" w:eastAsiaTheme="minorEastAsia" w:hAnsiTheme="minorEastAsia"/>
          <w:sz w:val="80"/>
          <w:szCs w:val="80"/>
        </w:rPr>
      </w:pPr>
      <w:r>
        <w:rPr>
          <w:rFonts w:asciiTheme="minorEastAsia" w:eastAsiaTheme="minorEastAsia" w:hAnsiTheme="minorEastAsia" w:hint="eastAsia"/>
          <w:sz w:val="80"/>
          <w:szCs w:val="80"/>
        </w:rPr>
        <w:t>竞争性谈判文件</w:t>
      </w:r>
    </w:p>
    <w:p w:rsidR="00C635EF" w:rsidRDefault="00C635EF">
      <w:pPr>
        <w:ind w:firstLineChars="1100" w:firstLine="3520"/>
        <w:rPr>
          <w:rFonts w:asciiTheme="minorEastAsia" w:eastAsiaTheme="minorEastAsia" w:hAnsiTheme="minorEastAsia"/>
          <w:sz w:val="32"/>
          <w:szCs w:val="32"/>
        </w:rPr>
      </w:pPr>
    </w:p>
    <w:p w:rsidR="00C635EF" w:rsidRDefault="00C635EF">
      <w:pPr>
        <w:ind w:firstLineChars="400" w:firstLine="1920"/>
        <w:rPr>
          <w:rFonts w:asciiTheme="minorEastAsia" w:eastAsiaTheme="minorEastAsia" w:hAnsiTheme="minorEastAsia"/>
          <w:sz w:val="48"/>
          <w:szCs w:val="48"/>
        </w:rPr>
      </w:pPr>
    </w:p>
    <w:p w:rsidR="00C635EF" w:rsidRDefault="00C635EF">
      <w:pPr>
        <w:ind w:firstLineChars="400" w:firstLine="1920"/>
        <w:rPr>
          <w:rFonts w:asciiTheme="minorEastAsia" w:eastAsiaTheme="minorEastAsia" w:hAnsiTheme="minorEastAsia"/>
          <w:sz w:val="48"/>
          <w:szCs w:val="48"/>
        </w:rPr>
      </w:pPr>
    </w:p>
    <w:p w:rsidR="00C635EF" w:rsidRDefault="00C635EF">
      <w:pPr>
        <w:rPr>
          <w:rFonts w:asciiTheme="minorEastAsia" w:eastAsiaTheme="minorEastAsia" w:hAnsiTheme="minorEastAsia"/>
          <w:sz w:val="48"/>
          <w:szCs w:val="48"/>
        </w:rPr>
      </w:pPr>
    </w:p>
    <w:p w:rsidR="00C635EF" w:rsidRDefault="0074693F">
      <w:pPr>
        <w:ind w:firstLineChars="400" w:firstLine="1285"/>
        <w:rPr>
          <w:rFonts w:eastAsia="黑体"/>
          <w:b/>
          <w:bCs/>
          <w:sz w:val="32"/>
        </w:rPr>
      </w:pPr>
      <w:r>
        <w:rPr>
          <w:rFonts w:eastAsia="黑体" w:hint="eastAsia"/>
          <w:b/>
          <w:bCs/>
          <w:sz w:val="32"/>
        </w:rPr>
        <w:t>项目名称：赣州市人民医院北院</w:t>
      </w:r>
      <w:r w:rsidR="00D96EAC">
        <w:rPr>
          <w:rFonts w:eastAsia="黑体" w:hint="eastAsia"/>
          <w:b/>
          <w:bCs/>
          <w:sz w:val="32"/>
        </w:rPr>
        <w:t>消防维保采购项目</w:t>
      </w:r>
    </w:p>
    <w:p w:rsidR="00C635EF" w:rsidRDefault="00C635EF">
      <w:pPr>
        <w:spacing w:line="480" w:lineRule="auto"/>
        <w:rPr>
          <w:rFonts w:eastAsia="黑体"/>
          <w:b/>
          <w:bCs/>
          <w:sz w:val="32"/>
        </w:rPr>
      </w:pPr>
    </w:p>
    <w:p w:rsidR="00C635EF" w:rsidRDefault="00C635EF">
      <w:pPr>
        <w:spacing w:line="480" w:lineRule="auto"/>
        <w:rPr>
          <w:rFonts w:eastAsia="黑体"/>
          <w:b/>
          <w:bCs/>
          <w:sz w:val="32"/>
        </w:rPr>
      </w:pPr>
    </w:p>
    <w:p w:rsidR="00C635EF" w:rsidRDefault="00D96EAC">
      <w:pPr>
        <w:spacing w:line="480" w:lineRule="auto"/>
        <w:ind w:firstLineChars="393" w:firstLine="1263"/>
        <w:rPr>
          <w:rFonts w:eastAsia="黑体"/>
          <w:b/>
          <w:bCs/>
          <w:sz w:val="32"/>
        </w:rPr>
      </w:pPr>
      <w:r>
        <w:rPr>
          <w:rFonts w:eastAsia="黑体" w:hint="eastAsia"/>
          <w:b/>
          <w:bCs/>
          <w:sz w:val="32"/>
        </w:rPr>
        <w:t>项目编号：</w:t>
      </w:r>
    </w:p>
    <w:p w:rsidR="00C635EF" w:rsidRDefault="00C635EF">
      <w:pPr>
        <w:spacing w:line="480" w:lineRule="auto"/>
        <w:rPr>
          <w:rFonts w:asciiTheme="minorEastAsia" w:eastAsiaTheme="minorEastAsia" w:hAnsiTheme="minorEastAsia"/>
          <w:sz w:val="48"/>
        </w:rPr>
      </w:pPr>
    </w:p>
    <w:p w:rsidR="00C635EF" w:rsidRDefault="00C635EF">
      <w:pPr>
        <w:spacing w:line="480" w:lineRule="auto"/>
        <w:jc w:val="center"/>
        <w:rPr>
          <w:rFonts w:asciiTheme="minorEastAsia" w:eastAsiaTheme="minorEastAsia" w:hAnsiTheme="minorEastAsia"/>
          <w:sz w:val="48"/>
        </w:rPr>
      </w:pPr>
    </w:p>
    <w:p w:rsidR="00C635EF" w:rsidRDefault="00C635EF">
      <w:pPr>
        <w:spacing w:line="480" w:lineRule="auto"/>
        <w:jc w:val="center"/>
        <w:rPr>
          <w:rFonts w:asciiTheme="minorEastAsia" w:eastAsiaTheme="minorEastAsia" w:hAnsiTheme="minorEastAsia"/>
          <w:sz w:val="48"/>
        </w:rPr>
      </w:pPr>
    </w:p>
    <w:p w:rsidR="00C635EF" w:rsidRDefault="00D96EAC">
      <w:pPr>
        <w:jc w:val="center"/>
        <w:rPr>
          <w:rFonts w:eastAsia="黑体"/>
          <w:b/>
          <w:bCs/>
          <w:sz w:val="32"/>
        </w:rPr>
      </w:pPr>
      <w:r>
        <w:rPr>
          <w:rFonts w:eastAsia="黑体" w:hint="eastAsia"/>
          <w:b/>
          <w:bCs/>
          <w:sz w:val="32"/>
        </w:rPr>
        <w:t>赣州市人民医院</w:t>
      </w:r>
    </w:p>
    <w:p w:rsidR="00C635EF" w:rsidRDefault="00C635EF">
      <w:pPr>
        <w:jc w:val="center"/>
        <w:rPr>
          <w:rFonts w:eastAsia="黑体"/>
          <w:b/>
          <w:bCs/>
          <w:sz w:val="32"/>
        </w:rPr>
      </w:pPr>
    </w:p>
    <w:p w:rsidR="00C635EF" w:rsidRDefault="00D96EAC">
      <w:pPr>
        <w:jc w:val="center"/>
        <w:rPr>
          <w:rFonts w:asciiTheme="minorEastAsia" w:eastAsiaTheme="minorEastAsia" w:hAnsiTheme="minorEastAsia"/>
          <w:b/>
          <w:sz w:val="36"/>
        </w:rPr>
      </w:pPr>
      <w:r>
        <w:rPr>
          <w:rFonts w:eastAsia="黑体" w:hint="eastAsia"/>
          <w:b/>
          <w:bCs/>
          <w:sz w:val="32"/>
        </w:rPr>
        <w:t>二</w:t>
      </w:r>
      <w:r>
        <w:rPr>
          <w:rFonts w:eastAsia="黑体" w:hint="eastAsia"/>
          <w:b/>
          <w:bCs/>
          <w:sz w:val="32"/>
        </w:rPr>
        <w:t>0</w:t>
      </w:r>
      <w:r>
        <w:rPr>
          <w:rFonts w:eastAsia="黑体" w:hint="eastAsia"/>
          <w:b/>
          <w:bCs/>
          <w:sz w:val="32"/>
        </w:rPr>
        <w:t>一九年月日</w:t>
      </w:r>
      <w:r>
        <w:rPr>
          <w:rFonts w:asciiTheme="minorEastAsia" w:eastAsiaTheme="minorEastAsia" w:hAnsiTheme="minorEastAsia"/>
          <w:b/>
          <w:sz w:val="36"/>
        </w:rPr>
        <w:br w:type="page"/>
      </w:r>
    </w:p>
    <w:p w:rsidR="00C635EF" w:rsidRDefault="00D96EAC">
      <w:pPr>
        <w:adjustRightInd w:val="0"/>
        <w:snapToGrid w:val="0"/>
        <w:spacing w:line="560" w:lineRule="exact"/>
        <w:ind w:left="-2" w:firstLine="538"/>
        <w:jc w:val="center"/>
        <w:rPr>
          <w:rFonts w:asciiTheme="minorEastAsia" w:eastAsiaTheme="minorEastAsia" w:hAnsiTheme="minorEastAsia"/>
          <w:bCs/>
          <w:sz w:val="52"/>
        </w:rPr>
      </w:pPr>
      <w:r>
        <w:rPr>
          <w:rFonts w:asciiTheme="minorEastAsia" w:eastAsiaTheme="minorEastAsia" w:hAnsiTheme="minorEastAsia" w:hint="eastAsia"/>
          <w:bCs/>
          <w:sz w:val="52"/>
        </w:rPr>
        <w:lastRenderedPageBreak/>
        <w:t>目录</w:t>
      </w:r>
    </w:p>
    <w:p w:rsidR="00C635EF" w:rsidRDefault="00C635EF">
      <w:pPr>
        <w:adjustRightInd w:val="0"/>
        <w:snapToGrid w:val="0"/>
        <w:spacing w:line="560" w:lineRule="exact"/>
        <w:ind w:left="-2" w:firstLine="538"/>
        <w:jc w:val="center"/>
        <w:rPr>
          <w:rFonts w:asciiTheme="minorEastAsia" w:eastAsiaTheme="minorEastAsia" w:hAnsiTheme="minorEastAsia"/>
          <w:bCs/>
          <w:sz w:val="52"/>
        </w:rPr>
      </w:pPr>
    </w:p>
    <w:p w:rsidR="00C635EF" w:rsidRDefault="00C635EF">
      <w:pPr>
        <w:adjustRightInd w:val="0"/>
        <w:snapToGrid w:val="0"/>
        <w:spacing w:line="560" w:lineRule="exact"/>
        <w:ind w:left="-2" w:firstLine="538"/>
        <w:jc w:val="center"/>
        <w:rPr>
          <w:rFonts w:asciiTheme="minorEastAsia" w:eastAsiaTheme="minorEastAsia" w:hAnsiTheme="minorEastAsia"/>
          <w:bCs/>
          <w:sz w:val="52"/>
        </w:rPr>
      </w:pPr>
    </w:p>
    <w:p w:rsidR="00C635EF" w:rsidRDefault="00C31651">
      <w:pPr>
        <w:pStyle w:val="10"/>
        <w:ind w:firstLine="420"/>
        <w:rPr>
          <w:rFonts w:asciiTheme="minorHAnsi" w:eastAsiaTheme="minorEastAsia" w:hAnsiTheme="minorHAnsi" w:cstheme="minorBidi"/>
          <w:b w:val="0"/>
          <w:szCs w:val="22"/>
        </w:rPr>
      </w:pPr>
      <w:r>
        <w:rPr>
          <w:rStyle w:val="af"/>
          <w:rFonts w:asciiTheme="minorEastAsia" w:eastAsiaTheme="minorEastAsia" w:hAnsiTheme="minorEastAsia"/>
          <w:b w:val="0"/>
          <w:color w:val="auto"/>
          <w:shd w:val="pct10" w:color="auto" w:fill="FFFFFF"/>
        </w:rPr>
        <w:fldChar w:fldCharType="begin"/>
      </w:r>
      <w:r w:rsidR="00D96EAC">
        <w:rPr>
          <w:rStyle w:val="af"/>
          <w:rFonts w:asciiTheme="minorEastAsia" w:eastAsiaTheme="minorEastAsia" w:hAnsiTheme="minorEastAsia" w:hint="eastAsia"/>
          <w:b w:val="0"/>
          <w:color w:val="auto"/>
          <w:shd w:val="pct10" w:color="auto" w:fill="FFFFFF"/>
        </w:rPr>
        <w:instrText>TOC \o "1-3" \h \z \u</w:instrText>
      </w:r>
      <w:r>
        <w:rPr>
          <w:rStyle w:val="af"/>
          <w:rFonts w:asciiTheme="minorEastAsia" w:eastAsiaTheme="minorEastAsia" w:hAnsiTheme="minorEastAsia"/>
          <w:b w:val="0"/>
          <w:color w:val="auto"/>
          <w:shd w:val="pct10" w:color="auto" w:fill="FFFFFF"/>
        </w:rPr>
        <w:fldChar w:fldCharType="separate"/>
      </w:r>
      <w:hyperlink w:anchor="_Toc533775662" w:history="1">
        <w:r w:rsidR="00D96EAC">
          <w:rPr>
            <w:rStyle w:val="af"/>
            <w:rFonts w:hint="eastAsia"/>
            <w:color w:val="auto"/>
          </w:rPr>
          <w:t>第一章　谈判公告</w:t>
        </w:r>
        <w:r w:rsidR="00D96EAC">
          <w:tab/>
        </w:r>
        <w:r>
          <w:fldChar w:fldCharType="begin"/>
        </w:r>
        <w:r w:rsidR="00D96EAC">
          <w:instrText xml:space="preserve"> PAGEREF _Toc533775662 \h </w:instrText>
        </w:r>
        <w:r>
          <w:fldChar w:fldCharType="separate"/>
        </w:r>
        <w:r w:rsidR="00D96EAC">
          <w:t>1</w:t>
        </w:r>
        <w:r>
          <w:fldChar w:fldCharType="end"/>
        </w:r>
      </w:hyperlink>
    </w:p>
    <w:p w:rsidR="00C635EF" w:rsidRDefault="00C635EF">
      <w:pPr>
        <w:pStyle w:val="10"/>
        <w:ind w:firstLine="420"/>
        <w:rPr>
          <w:rFonts w:asciiTheme="minorHAnsi" w:eastAsiaTheme="minorEastAsia" w:hAnsiTheme="minorHAnsi" w:cstheme="minorBidi"/>
          <w:b w:val="0"/>
          <w:szCs w:val="22"/>
        </w:rPr>
      </w:pPr>
    </w:p>
    <w:p w:rsidR="00C635EF" w:rsidRDefault="00C31651">
      <w:pPr>
        <w:pStyle w:val="10"/>
        <w:rPr>
          <w:rFonts w:asciiTheme="minorHAnsi" w:eastAsiaTheme="minorEastAsia" w:hAnsiTheme="minorHAnsi" w:cstheme="minorBidi"/>
          <w:b w:val="0"/>
          <w:szCs w:val="22"/>
        </w:rPr>
      </w:pPr>
      <w:hyperlink w:anchor="_Toc533775665" w:history="1">
        <w:r w:rsidR="00D96EAC">
          <w:rPr>
            <w:rStyle w:val="af"/>
            <w:rFonts w:hint="eastAsia"/>
            <w:color w:val="auto"/>
          </w:rPr>
          <w:t>第二章谈判文件</w:t>
        </w:r>
        <w:r w:rsidR="00D96EAC">
          <w:tab/>
        </w:r>
        <w:r w:rsidR="00D96EAC">
          <w:rPr>
            <w:rFonts w:hint="eastAsia"/>
          </w:rPr>
          <w:t>3</w:t>
        </w:r>
      </w:hyperlink>
    </w:p>
    <w:p w:rsidR="00C635EF" w:rsidRDefault="00D96EAC">
      <w:pPr>
        <w:pStyle w:val="10"/>
        <w:rPr>
          <w:rFonts w:asciiTheme="minorHAnsi" w:eastAsiaTheme="minorEastAsia" w:hAnsiTheme="minorHAnsi" w:cstheme="minorBidi"/>
          <w:b w:val="0"/>
          <w:szCs w:val="22"/>
        </w:rPr>
      </w:pPr>
      <w:r>
        <w:rPr>
          <w:rStyle w:val="af"/>
          <w:rFonts w:hint="eastAsia"/>
          <w:color w:val="auto"/>
          <w:szCs w:val="22"/>
        </w:rPr>
        <w:t>一、采购项目需求</w:t>
      </w:r>
      <w:hyperlink w:anchor="_Toc533775666" w:history="1">
        <w:r>
          <w:tab/>
        </w:r>
        <w:r>
          <w:rPr>
            <w:rFonts w:hint="eastAsia"/>
          </w:rPr>
          <w:t>3</w:t>
        </w:r>
      </w:hyperlink>
    </w:p>
    <w:p w:rsidR="00C635EF" w:rsidRDefault="00C31651">
      <w:pPr>
        <w:pStyle w:val="10"/>
        <w:rPr>
          <w:rFonts w:asciiTheme="minorHAnsi" w:eastAsiaTheme="minorEastAsia" w:hAnsiTheme="minorHAnsi" w:cstheme="minorBidi"/>
          <w:b w:val="0"/>
          <w:szCs w:val="22"/>
        </w:rPr>
      </w:pPr>
      <w:hyperlink w:anchor="_Toc533775668" w:history="1">
        <w:r w:rsidR="00D96EAC">
          <w:rPr>
            <w:rStyle w:val="af"/>
            <w:rFonts w:hint="eastAsia"/>
            <w:color w:val="auto"/>
          </w:rPr>
          <w:t>二、响应文件的编制</w:t>
        </w:r>
        <w:r w:rsidR="00D96EAC">
          <w:tab/>
        </w:r>
        <w:r w:rsidR="00D96EAC">
          <w:rPr>
            <w:rFonts w:hint="eastAsia"/>
          </w:rPr>
          <w:t>4</w:t>
        </w:r>
      </w:hyperlink>
    </w:p>
    <w:p w:rsidR="00C635EF" w:rsidRDefault="00D96EAC">
      <w:pPr>
        <w:pStyle w:val="10"/>
        <w:rPr>
          <w:rFonts w:asciiTheme="minorHAnsi" w:eastAsiaTheme="minorEastAsia" w:hAnsiTheme="minorHAnsi" w:cstheme="minorBidi"/>
          <w:b w:val="0"/>
          <w:szCs w:val="22"/>
        </w:rPr>
      </w:pPr>
      <w:r>
        <w:rPr>
          <w:rFonts w:hint="eastAsia"/>
        </w:rPr>
        <w:t>三</w:t>
      </w:r>
      <w:hyperlink w:anchor="_Toc533775670" w:history="1">
        <w:r>
          <w:rPr>
            <w:rStyle w:val="af"/>
            <w:rFonts w:hint="eastAsia"/>
            <w:color w:val="auto"/>
          </w:rPr>
          <w:t>、谈判</w:t>
        </w:r>
        <w:r>
          <w:tab/>
        </w:r>
        <w:r>
          <w:rPr>
            <w:rFonts w:hint="eastAsia"/>
          </w:rPr>
          <w:t>7</w:t>
        </w:r>
      </w:hyperlink>
    </w:p>
    <w:p w:rsidR="00C635EF" w:rsidRDefault="00C31651">
      <w:pPr>
        <w:pStyle w:val="10"/>
        <w:rPr>
          <w:rFonts w:asciiTheme="minorHAnsi" w:eastAsiaTheme="minorEastAsia" w:hAnsiTheme="minorHAnsi" w:cstheme="minorBidi"/>
          <w:b w:val="0"/>
          <w:szCs w:val="22"/>
        </w:rPr>
      </w:pPr>
      <w:hyperlink w:anchor="_Toc533775677" w:history="1">
        <w:r w:rsidR="00D96EAC">
          <w:rPr>
            <w:rStyle w:val="af"/>
            <w:rFonts w:hint="eastAsia"/>
            <w:color w:val="auto"/>
          </w:rPr>
          <w:t>第三章　合同草案</w:t>
        </w:r>
        <w:r w:rsidR="00D96EAC">
          <w:tab/>
        </w:r>
        <w:r>
          <w:fldChar w:fldCharType="begin"/>
        </w:r>
        <w:r w:rsidR="00D96EAC">
          <w:instrText xml:space="preserve"> PAGEREF _Toc533775677 \h </w:instrText>
        </w:r>
        <w:r>
          <w:fldChar w:fldCharType="separate"/>
        </w:r>
        <w:r w:rsidR="00D96EAC">
          <w:rPr>
            <w:rFonts w:hint="eastAsia"/>
          </w:rPr>
          <w:t>1</w:t>
        </w:r>
        <w:r w:rsidR="00D96EAC">
          <w:t>0</w:t>
        </w:r>
        <w:r>
          <w:fldChar w:fldCharType="end"/>
        </w:r>
      </w:hyperlink>
    </w:p>
    <w:p w:rsidR="00C635EF" w:rsidRDefault="00C31651">
      <w:pPr>
        <w:pStyle w:val="10"/>
        <w:rPr>
          <w:rFonts w:asciiTheme="minorHAnsi" w:eastAsiaTheme="minorEastAsia" w:hAnsiTheme="minorHAnsi" w:cstheme="minorBidi"/>
          <w:b w:val="0"/>
          <w:szCs w:val="22"/>
        </w:rPr>
      </w:pPr>
      <w:hyperlink w:anchor="_Toc533775678" w:history="1">
        <w:r w:rsidR="00D96EAC">
          <w:rPr>
            <w:rStyle w:val="af"/>
            <w:rFonts w:hint="eastAsia"/>
            <w:color w:val="auto"/>
          </w:rPr>
          <w:t>附件响应文件格式</w:t>
        </w:r>
        <w:r w:rsidR="00D96EAC">
          <w:tab/>
        </w:r>
        <w:r w:rsidR="00D96EAC">
          <w:rPr>
            <w:rFonts w:hint="eastAsia"/>
          </w:rPr>
          <w:t>1</w:t>
        </w:r>
        <w:r>
          <w:fldChar w:fldCharType="begin"/>
        </w:r>
        <w:r w:rsidR="00D96EAC">
          <w:instrText xml:space="preserve"> PAGEREF _Toc533775678 \h </w:instrText>
        </w:r>
        <w:r>
          <w:fldChar w:fldCharType="separate"/>
        </w:r>
        <w:r w:rsidR="00D96EAC">
          <w:t>2</w:t>
        </w:r>
        <w:r>
          <w:fldChar w:fldCharType="end"/>
        </w:r>
      </w:hyperlink>
    </w:p>
    <w:p w:rsidR="00C635EF" w:rsidRDefault="00C635EF">
      <w:pPr>
        <w:pStyle w:val="10"/>
        <w:ind w:firstLine="420"/>
        <w:rPr>
          <w:rFonts w:asciiTheme="minorHAnsi" w:eastAsiaTheme="minorEastAsia" w:hAnsiTheme="minorHAnsi" w:cstheme="minorBidi"/>
          <w:b w:val="0"/>
          <w:szCs w:val="22"/>
        </w:rPr>
      </w:pPr>
    </w:p>
    <w:p w:rsidR="00C635EF" w:rsidRDefault="00C31651">
      <w:pPr>
        <w:pStyle w:val="10"/>
        <w:ind w:firstLine="420"/>
        <w:rPr>
          <w:rStyle w:val="af"/>
          <w:rFonts w:asciiTheme="minorEastAsia" w:eastAsiaTheme="minorEastAsia" w:hAnsiTheme="minorEastAsia"/>
          <w:b w:val="0"/>
          <w:color w:val="auto"/>
        </w:rPr>
      </w:pPr>
      <w:r>
        <w:rPr>
          <w:rStyle w:val="af"/>
          <w:rFonts w:asciiTheme="minorEastAsia" w:eastAsiaTheme="minorEastAsia" w:hAnsiTheme="minorEastAsia"/>
          <w:b w:val="0"/>
          <w:color w:val="auto"/>
          <w:shd w:val="pct10" w:color="auto" w:fill="FFFFFF"/>
        </w:rPr>
        <w:fldChar w:fldCharType="end"/>
      </w:r>
    </w:p>
    <w:p w:rsidR="00C635EF" w:rsidRDefault="00C635EF">
      <w:pPr>
        <w:pStyle w:val="10"/>
        <w:rPr>
          <w:rFonts w:asciiTheme="minorEastAsia" w:eastAsiaTheme="minorEastAsia" w:hAnsiTheme="minorEastAsia"/>
        </w:rPr>
      </w:pPr>
    </w:p>
    <w:p w:rsidR="00C635EF" w:rsidRDefault="00C635EF">
      <w:pPr>
        <w:rPr>
          <w:rFonts w:asciiTheme="minorEastAsia" w:eastAsiaTheme="minorEastAsia" w:hAnsiTheme="minorEastAsia"/>
        </w:rPr>
      </w:pPr>
    </w:p>
    <w:p w:rsidR="00C635EF" w:rsidRDefault="00C635EF">
      <w:pPr>
        <w:rPr>
          <w:rFonts w:asciiTheme="minorEastAsia" w:eastAsiaTheme="minorEastAsia" w:hAnsiTheme="minorEastAsia"/>
        </w:rPr>
      </w:pPr>
    </w:p>
    <w:p w:rsidR="00C635EF" w:rsidRDefault="00C635EF">
      <w:pPr>
        <w:rPr>
          <w:rFonts w:asciiTheme="minorEastAsia" w:eastAsiaTheme="minorEastAsia" w:hAnsiTheme="minorEastAsia"/>
        </w:rPr>
      </w:pPr>
    </w:p>
    <w:p w:rsidR="00C635EF" w:rsidRDefault="00C635EF">
      <w:pPr>
        <w:rPr>
          <w:rFonts w:asciiTheme="minorEastAsia" w:eastAsiaTheme="minorEastAsia" w:hAnsiTheme="minorEastAsia"/>
        </w:rPr>
      </w:pPr>
    </w:p>
    <w:p w:rsidR="00C635EF" w:rsidRDefault="00C635EF">
      <w:pPr>
        <w:rPr>
          <w:rFonts w:asciiTheme="minorEastAsia" w:eastAsiaTheme="minorEastAsia" w:hAnsiTheme="minorEastAsia"/>
        </w:rPr>
      </w:pPr>
    </w:p>
    <w:p w:rsidR="00C635EF" w:rsidRDefault="00C635EF">
      <w:pPr>
        <w:rPr>
          <w:rFonts w:asciiTheme="minorEastAsia" w:eastAsiaTheme="minorEastAsia" w:hAnsiTheme="minorEastAsia"/>
        </w:rPr>
      </w:pPr>
    </w:p>
    <w:p w:rsidR="00C635EF" w:rsidRDefault="00C635EF">
      <w:pPr>
        <w:rPr>
          <w:rFonts w:asciiTheme="minorEastAsia" w:eastAsiaTheme="minorEastAsia" w:hAnsiTheme="minorEastAsia"/>
        </w:rPr>
      </w:pPr>
    </w:p>
    <w:p w:rsidR="00C635EF" w:rsidRDefault="00C635EF">
      <w:pPr>
        <w:rPr>
          <w:rFonts w:asciiTheme="minorEastAsia" w:eastAsiaTheme="minorEastAsia" w:hAnsiTheme="minorEastAsia"/>
        </w:rPr>
      </w:pPr>
    </w:p>
    <w:p w:rsidR="00C635EF" w:rsidRDefault="00C635EF">
      <w:pPr>
        <w:rPr>
          <w:rFonts w:asciiTheme="minorEastAsia" w:eastAsiaTheme="minorEastAsia" w:hAnsiTheme="minorEastAsia"/>
        </w:rPr>
        <w:sectPr w:rsidR="00C635EF">
          <w:headerReference w:type="default" r:id="rId9"/>
          <w:footerReference w:type="even" r:id="rId10"/>
          <w:footerReference w:type="default" r:id="rId11"/>
          <w:footerReference w:type="first" r:id="rId12"/>
          <w:pgSz w:w="11907" w:h="16840"/>
          <w:pgMar w:top="1474" w:right="850" w:bottom="1474" w:left="1134" w:header="720" w:footer="720" w:gutter="0"/>
          <w:pgNumType w:start="0"/>
          <w:cols w:space="720"/>
          <w:titlePg/>
          <w:docGrid w:linePitch="285"/>
        </w:sectPr>
      </w:pPr>
    </w:p>
    <w:p w:rsidR="00C635EF" w:rsidRDefault="00D96EAC">
      <w:pPr>
        <w:pStyle w:val="1"/>
        <w:spacing w:before="240" w:after="240"/>
        <w:jc w:val="center"/>
        <w:rPr>
          <w:b/>
          <w:sz w:val="32"/>
        </w:rPr>
      </w:pPr>
      <w:bookmarkStart w:id="0" w:name="_Toc533775662"/>
      <w:r>
        <w:rPr>
          <w:rFonts w:hint="eastAsia"/>
          <w:b/>
          <w:sz w:val="32"/>
        </w:rPr>
        <w:lastRenderedPageBreak/>
        <w:t>第一章　谈判</w:t>
      </w:r>
      <w:bookmarkEnd w:id="0"/>
      <w:r>
        <w:rPr>
          <w:rFonts w:hint="eastAsia"/>
          <w:b/>
          <w:sz w:val="32"/>
        </w:rPr>
        <w:t>公告</w:t>
      </w:r>
    </w:p>
    <w:p w:rsidR="00C635EF" w:rsidRDefault="00C635EF"/>
    <w:p w:rsidR="00C635EF" w:rsidRDefault="00D96EAC">
      <w:pPr>
        <w:pStyle w:val="20"/>
        <w:spacing w:line="460" w:lineRule="exact"/>
        <w:ind w:firstLine="600"/>
        <w:rPr>
          <w:rFonts w:ascii="宋体" w:hAnsi="宋体" w:cs="宋体"/>
          <w:sz w:val="30"/>
          <w:szCs w:val="30"/>
        </w:rPr>
      </w:pPr>
      <w:r>
        <w:rPr>
          <w:rFonts w:ascii="宋体" w:hAnsi="宋体" w:cs="宋体" w:hint="eastAsia"/>
          <w:sz w:val="30"/>
          <w:szCs w:val="30"/>
        </w:rPr>
        <w:t>赣州市人民医院近期将对北院</w:t>
      </w:r>
      <w:r w:rsidR="00145C29">
        <w:rPr>
          <w:rFonts w:ascii="宋体" w:hAnsi="宋体" w:cs="宋体" w:hint="eastAsia"/>
          <w:sz w:val="30"/>
          <w:szCs w:val="30"/>
        </w:rPr>
        <w:t>消防</w:t>
      </w:r>
      <w:r>
        <w:rPr>
          <w:rFonts w:ascii="宋体" w:hAnsi="宋体" w:cs="宋体" w:hint="eastAsia"/>
          <w:sz w:val="30"/>
          <w:szCs w:val="30"/>
        </w:rPr>
        <w:t>维保项目进行竞争性谈判采购。欢迎符合资格条件的供应商前来参加。</w:t>
      </w:r>
    </w:p>
    <w:p w:rsidR="00C635EF" w:rsidRDefault="00D96EAC">
      <w:pPr>
        <w:pStyle w:val="20"/>
        <w:spacing w:line="460" w:lineRule="exact"/>
        <w:ind w:firstLine="602"/>
        <w:rPr>
          <w:rFonts w:ascii="宋体" w:hAnsi="宋体" w:cs="宋体"/>
          <w:sz w:val="30"/>
          <w:szCs w:val="30"/>
        </w:rPr>
      </w:pPr>
      <w:r>
        <w:rPr>
          <w:rFonts w:ascii="宋体" w:hAnsi="宋体" w:cs="宋体" w:hint="eastAsia"/>
          <w:b/>
          <w:bCs/>
          <w:sz w:val="30"/>
          <w:szCs w:val="30"/>
        </w:rPr>
        <w:t>（一）项目编号：</w:t>
      </w:r>
      <w:r w:rsidR="009F6A3B">
        <w:rPr>
          <w:rFonts w:ascii="宋体" w:hAnsi="宋体" w:cs="宋体" w:hint="eastAsia"/>
          <w:sz w:val="30"/>
          <w:szCs w:val="30"/>
        </w:rPr>
        <w:t>YN2019-028</w:t>
      </w:r>
    </w:p>
    <w:p w:rsidR="00C635EF" w:rsidRDefault="00D96EAC">
      <w:pPr>
        <w:pStyle w:val="20"/>
        <w:spacing w:line="460" w:lineRule="exact"/>
        <w:ind w:firstLine="602"/>
        <w:rPr>
          <w:rFonts w:ascii="宋体" w:hAnsi="宋体" w:cs="宋体"/>
          <w:sz w:val="30"/>
          <w:szCs w:val="30"/>
        </w:rPr>
      </w:pPr>
      <w:r>
        <w:rPr>
          <w:rFonts w:ascii="宋体" w:hAnsi="宋体" w:cs="宋体" w:hint="eastAsia"/>
          <w:b/>
          <w:bCs/>
          <w:sz w:val="30"/>
          <w:szCs w:val="30"/>
        </w:rPr>
        <w:t>（二）采购方式：</w:t>
      </w:r>
      <w:r>
        <w:rPr>
          <w:rFonts w:ascii="宋体" w:hAnsi="宋体" w:cs="宋体" w:hint="eastAsia"/>
          <w:sz w:val="30"/>
          <w:szCs w:val="30"/>
        </w:rPr>
        <w:t>竞争性谈判</w:t>
      </w:r>
    </w:p>
    <w:p w:rsidR="00C635EF" w:rsidRDefault="00D96EAC">
      <w:pPr>
        <w:pStyle w:val="20"/>
        <w:spacing w:line="460" w:lineRule="exact"/>
        <w:ind w:firstLine="602"/>
        <w:rPr>
          <w:rFonts w:ascii="宋体" w:hAnsi="宋体" w:cs="宋体"/>
          <w:b/>
          <w:sz w:val="30"/>
          <w:szCs w:val="30"/>
        </w:rPr>
      </w:pPr>
      <w:r>
        <w:rPr>
          <w:rFonts w:ascii="宋体" w:hAnsi="宋体" w:cs="宋体" w:hint="eastAsia"/>
          <w:b/>
          <w:bCs/>
          <w:sz w:val="30"/>
          <w:szCs w:val="30"/>
        </w:rPr>
        <w:t>（三）采购内容：</w:t>
      </w:r>
    </w:p>
    <w:tbl>
      <w:tblPr>
        <w:tblStyle w:val="ad"/>
        <w:tblpPr w:leftFromText="180" w:rightFromText="180" w:vertAnchor="text" w:horzAnchor="page" w:tblpX="1560" w:tblpY="777"/>
        <w:tblOverlap w:val="never"/>
        <w:tblW w:w="9264" w:type="dxa"/>
        <w:tblLayout w:type="fixed"/>
        <w:tblLook w:val="04A0"/>
      </w:tblPr>
      <w:tblGrid>
        <w:gridCol w:w="1014"/>
        <w:gridCol w:w="855"/>
        <w:gridCol w:w="6195"/>
        <w:gridCol w:w="1200"/>
      </w:tblGrid>
      <w:tr w:rsidR="00C635EF">
        <w:tc>
          <w:tcPr>
            <w:tcW w:w="1014" w:type="dxa"/>
            <w:vAlign w:val="center"/>
          </w:tcPr>
          <w:p w:rsidR="00C635EF" w:rsidRDefault="00D96EAC">
            <w:pPr>
              <w:tabs>
                <w:tab w:val="left" w:pos="900"/>
              </w:tabs>
              <w:spacing w:line="480" w:lineRule="exact"/>
              <w:rPr>
                <w:rFonts w:ascii="仿宋_GB2312" w:eastAsia="仿宋_GB2312"/>
                <w:sz w:val="24"/>
                <w:szCs w:val="24"/>
              </w:rPr>
            </w:pPr>
            <w:r>
              <w:rPr>
                <w:rFonts w:ascii="仿宋_GB2312" w:eastAsia="仿宋_GB2312" w:hAnsi="仿宋_GB2312" w:hint="eastAsia"/>
                <w:sz w:val="24"/>
                <w:szCs w:val="24"/>
              </w:rPr>
              <w:t>项目</w:t>
            </w:r>
          </w:p>
        </w:tc>
        <w:tc>
          <w:tcPr>
            <w:tcW w:w="855" w:type="dxa"/>
            <w:vAlign w:val="center"/>
          </w:tcPr>
          <w:p w:rsidR="00C635EF" w:rsidRDefault="00D96EAC">
            <w:pPr>
              <w:tabs>
                <w:tab w:val="left" w:pos="900"/>
              </w:tabs>
              <w:spacing w:line="480" w:lineRule="exact"/>
              <w:rPr>
                <w:rFonts w:ascii="仿宋_GB2312" w:eastAsia="仿宋_GB2312" w:hAnsi="仿宋_GB2312"/>
                <w:sz w:val="24"/>
                <w:szCs w:val="24"/>
              </w:rPr>
            </w:pPr>
            <w:r>
              <w:rPr>
                <w:rFonts w:ascii="仿宋_GB2312" w:eastAsia="仿宋_GB2312" w:hAnsi="仿宋_GB2312" w:hint="eastAsia"/>
                <w:sz w:val="24"/>
                <w:szCs w:val="24"/>
              </w:rPr>
              <w:t>年限</w:t>
            </w:r>
          </w:p>
        </w:tc>
        <w:tc>
          <w:tcPr>
            <w:tcW w:w="6195" w:type="dxa"/>
            <w:vAlign w:val="center"/>
          </w:tcPr>
          <w:p w:rsidR="00C635EF" w:rsidRDefault="00D96EAC">
            <w:pPr>
              <w:tabs>
                <w:tab w:val="left" w:pos="900"/>
              </w:tabs>
              <w:spacing w:line="480" w:lineRule="exact"/>
              <w:rPr>
                <w:rFonts w:ascii="仿宋_GB2312" w:eastAsia="仿宋_GB2312"/>
                <w:sz w:val="24"/>
                <w:szCs w:val="24"/>
              </w:rPr>
            </w:pPr>
            <w:r>
              <w:rPr>
                <w:rFonts w:ascii="仿宋_GB2312" w:eastAsia="仿宋_GB2312" w:hAnsi="仿宋_GB2312" w:hint="eastAsia"/>
                <w:sz w:val="24"/>
                <w:szCs w:val="24"/>
              </w:rPr>
              <w:t>参数</w:t>
            </w:r>
          </w:p>
        </w:tc>
        <w:tc>
          <w:tcPr>
            <w:tcW w:w="1200" w:type="dxa"/>
            <w:vAlign w:val="center"/>
          </w:tcPr>
          <w:p w:rsidR="00C635EF" w:rsidRDefault="00D96EAC">
            <w:pPr>
              <w:tabs>
                <w:tab w:val="left" w:pos="900"/>
              </w:tabs>
              <w:spacing w:line="480" w:lineRule="exact"/>
              <w:rPr>
                <w:rFonts w:ascii="仿宋_GB2312" w:eastAsia="仿宋_GB2312"/>
                <w:sz w:val="24"/>
                <w:szCs w:val="24"/>
              </w:rPr>
            </w:pPr>
            <w:r>
              <w:rPr>
                <w:rFonts w:ascii="仿宋_GB2312" w:eastAsia="仿宋_GB2312" w:hAnsi="仿宋_GB2312" w:hint="eastAsia"/>
                <w:sz w:val="24"/>
                <w:szCs w:val="24"/>
              </w:rPr>
              <w:t>预算金额</w:t>
            </w:r>
          </w:p>
        </w:tc>
      </w:tr>
      <w:tr w:rsidR="00C635EF">
        <w:tc>
          <w:tcPr>
            <w:tcW w:w="1014" w:type="dxa"/>
            <w:vAlign w:val="center"/>
          </w:tcPr>
          <w:p w:rsidR="00C635EF" w:rsidRDefault="00145C29">
            <w:pPr>
              <w:spacing w:line="500" w:lineRule="exact"/>
              <w:jc w:val="center"/>
              <w:rPr>
                <w:rFonts w:ascii="仿宋_GB2312" w:eastAsia="仿宋_GB2312"/>
                <w:sz w:val="24"/>
                <w:szCs w:val="24"/>
              </w:rPr>
            </w:pPr>
            <w:r>
              <w:rPr>
                <w:rFonts w:ascii="仿宋_GB2312" w:eastAsia="仿宋_GB2312" w:hint="eastAsia"/>
                <w:sz w:val="24"/>
                <w:szCs w:val="24"/>
              </w:rPr>
              <w:t>北院</w:t>
            </w:r>
            <w:r w:rsidR="00D96EAC">
              <w:rPr>
                <w:rFonts w:ascii="仿宋_GB2312" w:eastAsia="仿宋_GB2312" w:hint="eastAsia"/>
                <w:sz w:val="24"/>
                <w:szCs w:val="24"/>
              </w:rPr>
              <w:t>消防维保项目</w:t>
            </w:r>
          </w:p>
          <w:p w:rsidR="00C635EF" w:rsidRDefault="00C635EF">
            <w:pPr>
              <w:spacing w:line="500" w:lineRule="exact"/>
              <w:jc w:val="center"/>
              <w:rPr>
                <w:rFonts w:ascii="仿宋_GB2312" w:eastAsia="仿宋_GB2312"/>
                <w:sz w:val="24"/>
                <w:szCs w:val="24"/>
              </w:rPr>
            </w:pPr>
          </w:p>
        </w:tc>
        <w:tc>
          <w:tcPr>
            <w:tcW w:w="855" w:type="dxa"/>
            <w:vAlign w:val="center"/>
          </w:tcPr>
          <w:p w:rsidR="00C635EF" w:rsidRDefault="00D96EAC">
            <w:pPr>
              <w:spacing w:line="500" w:lineRule="exact"/>
              <w:jc w:val="center"/>
              <w:rPr>
                <w:rFonts w:ascii="仿宋_GB2312" w:eastAsia="仿宋_GB2312"/>
                <w:sz w:val="36"/>
                <w:szCs w:val="36"/>
              </w:rPr>
            </w:pPr>
            <w:r>
              <w:rPr>
                <w:rFonts w:ascii="仿宋_GB2312" w:eastAsia="仿宋_GB2312" w:hint="eastAsia"/>
                <w:sz w:val="36"/>
                <w:szCs w:val="36"/>
              </w:rPr>
              <w:t>两</w:t>
            </w:r>
          </w:p>
          <w:p w:rsidR="00C635EF" w:rsidRDefault="00D96EAC">
            <w:pPr>
              <w:spacing w:line="500" w:lineRule="exact"/>
              <w:jc w:val="center"/>
              <w:rPr>
                <w:rFonts w:ascii="仿宋_GB2312" w:eastAsia="仿宋_GB2312"/>
                <w:sz w:val="36"/>
                <w:szCs w:val="36"/>
              </w:rPr>
            </w:pPr>
            <w:r>
              <w:rPr>
                <w:rFonts w:ascii="仿宋_GB2312" w:eastAsia="仿宋_GB2312" w:hint="eastAsia"/>
                <w:sz w:val="36"/>
                <w:szCs w:val="36"/>
              </w:rPr>
              <w:t>年</w:t>
            </w:r>
          </w:p>
        </w:tc>
        <w:tc>
          <w:tcPr>
            <w:tcW w:w="6195" w:type="dxa"/>
          </w:tcPr>
          <w:p w:rsidR="00C635EF" w:rsidRDefault="00D96EAC">
            <w:pPr>
              <w:spacing w:line="500" w:lineRule="exact"/>
              <w:rPr>
                <w:rFonts w:ascii="仿宋_GB2312" w:eastAsia="仿宋_GB2312"/>
                <w:sz w:val="24"/>
                <w:szCs w:val="24"/>
              </w:rPr>
            </w:pPr>
            <w:r>
              <w:rPr>
                <w:rFonts w:ascii="仿宋_GB2312" w:eastAsia="仿宋_GB2312" w:hint="eastAsia"/>
                <w:sz w:val="24"/>
                <w:szCs w:val="24"/>
              </w:rPr>
              <w:t>赣州市人民医院老院区（红旗大道17号）占地面积55278平方米,建筑面积61137.67平方米，消防控制室设置在门诊楼，配备有消防自动报警系统、消防广播系统、消防喷淋系统、消火栓系统、气体灭火系统、防排烟系统。消防主机4台。</w:t>
            </w:r>
          </w:p>
          <w:p w:rsidR="00C635EF" w:rsidRDefault="00D96EAC">
            <w:pPr>
              <w:spacing w:line="500" w:lineRule="exact"/>
              <w:rPr>
                <w:rFonts w:ascii="仿宋_GB2312" w:eastAsia="仿宋_GB2312"/>
                <w:sz w:val="24"/>
                <w:szCs w:val="24"/>
              </w:rPr>
            </w:pPr>
            <w:r>
              <w:rPr>
                <w:rFonts w:ascii="仿宋_GB2312" w:eastAsia="仿宋_GB2312" w:hint="eastAsia"/>
                <w:sz w:val="24"/>
                <w:szCs w:val="24"/>
              </w:rPr>
              <w:t>对设备进行定期检测及保养，并排除系统运行中出现的故障，主要包括：</w:t>
            </w:r>
          </w:p>
          <w:p w:rsidR="00C635EF" w:rsidRDefault="00D96EAC">
            <w:pPr>
              <w:spacing w:line="500" w:lineRule="exact"/>
              <w:rPr>
                <w:rFonts w:ascii="仿宋_GB2312" w:eastAsia="仿宋_GB2312"/>
                <w:sz w:val="24"/>
                <w:szCs w:val="24"/>
              </w:rPr>
            </w:pPr>
            <w:r>
              <w:rPr>
                <w:rFonts w:ascii="仿宋_GB2312" w:eastAsia="仿宋_GB2312" w:hint="eastAsia"/>
                <w:sz w:val="24"/>
                <w:szCs w:val="24"/>
              </w:rPr>
              <w:t>火灾自动报警系统与消防联动控制系统的维护保养；</w:t>
            </w:r>
          </w:p>
          <w:p w:rsidR="00C635EF" w:rsidRDefault="00D96EAC">
            <w:pPr>
              <w:spacing w:line="500" w:lineRule="exact"/>
              <w:rPr>
                <w:rFonts w:ascii="仿宋_GB2312" w:eastAsia="仿宋_GB2312"/>
                <w:sz w:val="24"/>
                <w:szCs w:val="24"/>
              </w:rPr>
            </w:pPr>
            <w:r>
              <w:rPr>
                <w:rFonts w:ascii="仿宋_GB2312" w:eastAsia="仿宋_GB2312" w:hint="eastAsia"/>
                <w:sz w:val="24"/>
                <w:szCs w:val="24"/>
              </w:rPr>
              <w:t>1.自动水喷淋灭火系统的维护保养；</w:t>
            </w:r>
          </w:p>
          <w:p w:rsidR="00C635EF" w:rsidRDefault="00D96EAC">
            <w:pPr>
              <w:spacing w:line="500" w:lineRule="exact"/>
              <w:rPr>
                <w:rFonts w:ascii="仿宋_GB2312" w:eastAsia="仿宋_GB2312"/>
                <w:sz w:val="24"/>
                <w:szCs w:val="24"/>
              </w:rPr>
            </w:pPr>
            <w:r>
              <w:rPr>
                <w:rFonts w:ascii="仿宋_GB2312" w:eastAsia="仿宋_GB2312" w:hint="eastAsia"/>
                <w:sz w:val="24"/>
                <w:szCs w:val="24"/>
              </w:rPr>
              <w:t>2.消火栓灭火系统（含室外水泵接合器）的维护保养；</w:t>
            </w:r>
          </w:p>
          <w:p w:rsidR="00C635EF" w:rsidRDefault="00D96EAC">
            <w:pPr>
              <w:spacing w:line="500" w:lineRule="exact"/>
              <w:rPr>
                <w:rFonts w:ascii="仿宋_GB2312" w:eastAsia="仿宋_GB2312"/>
                <w:sz w:val="24"/>
                <w:szCs w:val="24"/>
              </w:rPr>
            </w:pPr>
            <w:r>
              <w:rPr>
                <w:rFonts w:ascii="仿宋_GB2312" w:eastAsia="仿宋_GB2312" w:hint="eastAsia"/>
                <w:sz w:val="24"/>
                <w:szCs w:val="24"/>
              </w:rPr>
              <w:t>3.高空水炮灭火系统的维护保养；</w:t>
            </w:r>
          </w:p>
          <w:p w:rsidR="00C635EF" w:rsidRDefault="00D96EAC">
            <w:pPr>
              <w:spacing w:line="500" w:lineRule="exact"/>
              <w:rPr>
                <w:rFonts w:ascii="仿宋_GB2312" w:eastAsia="仿宋_GB2312"/>
                <w:sz w:val="24"/>
                <w:szCs w:val="24"/>
              </w:rPr>
            </w:pPr>
            <w:r>
              <w:rPr>
                <w:rFonts w:ascii="仿宋_GB2312" w:eastAsia="仿宋_GB2312" w:hint="eastAsia"/>
                <w:sz w:val="24"/>
                <w:szCs w:val="24"/>
              </w:rPr>
              <w:t>4.气体灭火系统的维护保养；</w:t>
            </w:r>
          </w:p>
          <w:p w:rsidR="00C635EF" w:rsidRDefault="00D96EAC">
            <w:pPr>
              <w:spacing w:line="500" w:lineRule="exact"/>
              <w:rPr>
                <w:rFonts w:ascii="仿宋_GB2312" w:eastAsia="仿宋_GB2312"/>
                <w:sz w:val="24"/>
                <w:szCs w:val="24"/>
              </w:rPr>
            </w:pPr>
            <w:r>
              <w:rPr>
                <w:rFonts w:ascii="仿宋_GB2312" w:eastAsia="仿宋_GB2312" w:hint="eastAsia"/>
                <w:sz w:val="24"/>
                <w:szCs w:val="24"/>
              </w:rPr>
              <w:t>5.消防系统中的各种探测器、模块的维护保养；</w:t>
            </w:r>
          </w:p>
          <w:p w:rsidR="00C635EF" w:rsidRDefault="00D96EAC">
            <w:pPr>
              <w:spacing w:line="500" w:lineRule="exact"/>
              <w:rPr>
                <w:rFonts w:ascii="仿宋_GB2312" w:eastAsia="仿宋_GB2312"/>
                <w:sz w:val="24"/>
                <w:szCs w:val="24"/>
              </w:rPr>
            </w:pPr>
            <w:r>
              <w:rPr>
                <w:rFonts w:ascii="仿宋_GB2312" w:eastAsia="仿宋_GB2312" w:hint="eastAsia"/>
                <w:sz w:val="24"/>
                <w:szCs w:val="24"/>
              </w:rPr>
              <w:t>6.消防主机到探测器、手报、模块管线的维修检查；</w:t>
            </w:r>
          </w:p>
          <w:p w:rsidR="00C635EF" w:rsidRDefault="00D96EAC">
            <w:pPr>
              <w:spacing w:line="500" w:lineRule="exact"/>
              <w:rPr>
                <w:rFonts w:ascii="仿宋_GB2312" w:eastAsia="仿宋_GB2312"/>
                <w:sz w:val="24"/>
                <w:szCs w:val="24"/>
              </w:rPr>
            </w:pPr>
            <w:r>
              <w:rPr>
                <w:rFonts w:ascii="仿宋_GB2312" w:eastAsia="仿宋_GB2312" w:hint="eastAsia"/>
                <w:sz w:val="24"/>
                <w:szCs w:val="24"/>
              </w:rPr>
              <w:t>7.暖通及消防排烟管道防火阀、排烟阀的维修、检查、保养；</w:t>
            </w:r>
          </w:p>
          <w:p w:rsidR="00C635EF" w:rsidRDefault="00D96EAC">
            <w:pPr>
              <w:spacing w:line="500" w:lineRule="exact"/>
              <w:rPr>
                <w:rFonts w:ascii="仿宋_GB2312" w:eastAsia="仿宋_GB2312"/>
                <w:sz w:val="24"/>
                <w:szCs w:val="24"/>
              </w:rPr>
            </w:pPr>
            <w:r>
              <w:rPr>
                <w:rFonts w:ascii="仿宋_GB2312" w:eastAsia="仿宋_GB2312" w:hint="eastAsia"/>
                <w:sz w:val="24"/>
                <w:szCs w:val="24"/>
              </w:rPr>
              <w:t>8.消防排烟风机、补风机、正压送风机及其管道的维修、检查、保养；</w:t>
            </w:r>
          </w:p>
          <w:p w:rsidR="00C635EF" w:rsidRDefault="00D96EAC">
            <w:pPr>
              <w:spacing w:line="500" w:lineRule="exact"/>
              <w:rPr>
                <w:rFonts w:ascii="仿宋_GB2312" w:eastAsia="仿宋_GB2312"/>
                <w:sz w:val="24"/>
                <w:szCs w:val="24"/>
              </w:rPr>
            </w:pPr>
            <w:r>
              <w:rPr>
                <w:rFonts w:ascii="仿宋_GB2312" w:eastAsia="仿宋_GB2312" w:hint="eastAsia"/>
                <w:sz w:val="24"/>
                <w:szCs w:val="24"/>
              </w:rPr>
              <w:lastRenderedPageBreak/>
              <w:t>9.消防设施范围内报警联动系统的定期检测和检修，故障以及隐患的处理、排除，系统故障以及易损设备的维护、修理、更换。（消防联动控制设备含消防电源、消防系统联动控制等测试）；</w:t>
            </w:r>
          </w:p>
          <w:p w:rsidR="00C635EF" w:rsidRDefault="00D96EAC">
            <w:pPr>
              <w:spacing w:line="500" w:lineRule="exact"/>
              <w:rPr>
                <w:rFonts w:ascii="仿宋_GB2312" w:eastAsia="仿宋_GB2312"/>
                <w:sz w:val="24"/>
                <w:szCs w:val="24"/>
              </w:rPr>
            </w:pPr>
            <w:r>
              <w:rPr>
                <w:rFonts w:ascii="仿宋_GB2312" w:eastAsia="仿宋_GB2312" w:hint="eastAsia"/>
                <w:sz w:val="24"/>
                <w:szCs w:val="24"/>
              </w:rPr>
              <w:t>10.防火卷帘、挡烟垂壁及其他防火隔烟设施的维修、检查、保养；</w:t>
            </w:r>
          </w:p>
          <w:p w:rsidR="00C635EF" w:rsidRDefault="00D96EAC">
            <w:pPr>
              <w:spacing w:line="500" w:lineRule="exact"/>
              <w:rPr>
                <w:rFonts w:ascii="仿宋_GB2312" w:eastAsia="仿宋_GB2312"/>
                <w:sz w:val="24"/>
                <w:szCs w:val="24"/>
              </w:rPr>
            </w:pPr>
            <w:r>
              <w:rPr>
                <w:rFonts w:ascii="仿宋_GB2312" w:eastAsia="仿宋_GB2312" w:hint="eastAsia"/>
                <w:sz w:val="24"/>
                <w:szCs w:val="24"/>
              </w:rPr>
              <w:t>11.其他消防设施（应急灯、指示牌、灭火器等）的维修、更换；</w:t>
            </w:r>
          </w:p>
        </w:tc>
        <w:tc>
          <w:tcPr>
            <w:tcW w:w="1200" w:type="dxa"/>
          </w:tcPr>
          <w:p w:rsidR="009F6A3B" w:rsidRDefault="009F6A3B" w:rsidP="009F6A3B">
            <w:pPr>
              <w:spacing w:line="500" w:lineRule="exact"/>
              <w:jc w:val="center"/>
              <w:rPr>
                <w:rFonts w:ascii="仿宋_GB2312" w:eastAsia="仿宋_GB2312"/>
                <w:sz w:val="32"/>
                <w:szCs w:val="32"/>
              </w:rPr>
            </w:pPr>
          </w:p>
          <w:p w:rsidR="009F6A3B" w:rsidRDefault="009F6A3B" w:rsidP="009F6A3B">
            <w:pPr>
              <w:spacing w:line="500" w:lineRule="exact"/>
              <w:jc w:val="center"/>
              <w:rPr>
                <w:rFonts w:ascii="仿宋_GB2312" w:eastAsia="仿宋_GB2312"/>
                <w:sz w:val="32"/>
                <w:szCs w:val="32"/>
              </w:rPr>
            </w:pPr>
          </w:p>
          <w:p w:rsidR="009F6A3B" w:rsidRDefault="009F6A3B" w:rsidP="009F6A3B">
            <w:pPr>
              <w:spacing w:line="500" w:lineRule="exact"/>
              <w:jc w:val="center"/>
              <w:rPr>
                <w:rFonts w:ascii="仿宋_GB2312" w:eastAsia="仿宋_GB2312"/>
                <w:sz w:val="32"/>
                <w:szCs w:val="32"/>
              </w:rPr>
            </w:pPr>
          </w:p>
          <w:p w:rsidR="009F6A3B" w:rsidRDefault="009F6A3B" w:rsidP="009F6A3B">
            <w:pPr>
              <w:spacing w:line="500" w:lineRule="exact"/>
              <w:jc w:val="center"/>
              <w:rPr>
                <w:rFonts w:ascii="仿宋_GB2312" w:eastAsia="仿宋_GB2312"/>
                <w:sz w:val="32"/>
                <w:szCs w:val="32"/>
              </w:rPr>
            </w:pPr>
          </w:p>
          <w:p w:rsidR="009F6A3B" w:rsidRDefault="009F6A3B" w:rsidP="009F6A3B">
            <w:pPr>
              <w:spacing w:line="500" w:lineRule="exact"/>
              <w:jc w:val="center"/>
              <w:rPr>
                <w:rFonts w:ascii="仿宋_GB2312" w:eastAsia="仿宋_GB2312"/>
                <w:sz w:val="32"/>
                <w:szCs w:val="32"/>
              </w:rPr>
            </w:pPr>
          </w:p>
          <w:p w:rsidR="009F6A3B" w:rsidRDefault="009F6A3B" w:rsidP="009F6A3B">
            <w:pPr>
              <w:spacing w:line="500" w:lineRule="exact"/>
              <w:jc w:val="center"/>
              <w:rPr>
                <w:rFonts w:ascii="仿宋_GB2312" w:eastAsia="仿宋_GB2312"/>
                <w:sz w:val="32"/>
                <w:szCs w:val="32"/>
              </w:rPr>
            </w:pPr>
          </w:p>
          <w:p w:rsidR="009F6A3B" w:rsidRDefault="009F6A3B" w:rsidP="009F6A3B">
            <w:pPr>
              <w:spacing w:line="500" w:lineRule="exact"/>
              <w:jc w:val="center"/>
              <w:rPr>
                <w:rFonts w:ascii="仿宋_GB2312" w:eastAsia="仿宋_GB2312"/>
                <w:sz w:val="32"/>
                <w:szCs w:val="32"/>
              </w:rPr>
            </w:pPr>
          </w:p>
          <w:p w:rsidR="009F6A3B" w:rsidRDefault="009F6A3B" w:rsidP="009F6A3B">
            <w:pPr>
              <w:spacing w:line="500" w:lineRule="exact"/>
              <w:jc w:val="center"/>
              <w:rPr>
                <w:rFonts w:ascii="仿宋_GB2312" w:eastAsia="仿宋_GB2312"/>
                <w:sz w:val="32"/>
                <w:szCs w:val="32"/>
              </w:rPr>
            </w:pPr>
          </w:p>
          <w:p w:rsidR="00C635EF" w:rsidRPr="009F6A3B" w:rsidRDefault="00D96EAC" w:rsidP="009F6A3B">
            <w:pPr>
              <w:spacing w:line="500" w:lineRule="exact"/>
              <w:rPr>
                <w:rFonts w:ascii="仿宋_GB2312" w:eastAsia="仿宋_GB2312"/>
                <w:sz w:val="32"/>
                <w:szCs w:val="32"/>
              </w:rPr>
            </w:pPr>
            <w:r w:rsidRPr="009F6A3B">
              <w:rPr>
                <w:rFonts w:ascii="仿宋_GB2312" w:eastAsia="仿宋_GB2312" w:hint="eastAsia"/>
                <w:sz w:val="32"/>
                <w:szCs w:val="32"/>
              </w:rPr>
              <w:t>287000元</w:t>
            </w:r>
          </w:p>
        </w:tc>
      </w:tr>
    </w:tbl>
    <w:p w:rsidR="00C635EF" w:rsidRDefault="00C635EF">
      <w:pPr>
        <w:pStyle w:val="20"/>
        <w:spacing w:line="460" w:lineRule="exact"/>
        <w:ind w:firstLineChars="0" w:firstLine="0"/>
        <w:rPr>
          <w:rFonts w:ascii="宋体" w:hAnsi="宋体" w:cs="宋体"/>
          <w:b/>
          <w:bCs/>
          <w:sz w:val="30"/>
          <w:szCs w:val="30"/>
        </w:rPr>
      </w:pPr>
    </w:p>
    <w:p w:rsidR="00C635EF" w:rsidRDefault="00D96EAC">
      <w:pPr>
        <w:pStyle w:val="ab"/>
        <w:spacing w:before="0" w:beforeAutospacing="0" w:after="0" w:afterAutospacing="0" w:line="460" w:lineRule="exact"/>
        <w:ind w:firstLineChars="200" w:firstLine="602"/>
        <w:jc w:val="both"/>
        <w:rPr>
          <w:color w:val="auto"/>
          <w:kern w:val="2"/>
          <w:sz w:val="30"/>
          <w:szCs w:val="30"/>
        </w:rPr>
      </w:pPr>
      <w:r>
        <w:rPr>
          <w:rFonts w:hint="eastAsia"/>
          <w:b/>
          <w:bCs/>
          <w:color w:val="auto"/>
          <w:kern w:val="2"/>
          <w:sz w:val="30"/>
          <w:szCs w:val="30"/>
        </w:rPr>
        <w:t>（四）谈判方式：</w:t>
      </w:r>
      <w:r>
        <w:rPr>
          <w:rFonts w:hint="eastAsia"/>
          <w:color w:val="auto"/>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第一次报价。谈判顺序由现场抽签决定。</w:t>
      </w:r>
    </w:p>
    <w:p w:rsidR="00C635EF" w:rsidRDefault="00D96EAC">
      <w:pPr>
        <w:pStyle w:val="ab"/>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（五）响应供应商资格要求:</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（1）基本资格条件</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1、具有独立承担民事责任的能力（具有行政管理机关颁发的有效企业营业执照）。</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2、具有履行合同所必需的设备和专业技术能力（承诺书）。</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3、有依法缴纳税收和社会保障资金的良好记录（纳税证明和社保证明）。</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4、参加采购活动前三年内，在经营活动中没有重大违法记录（书面声明）。</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（2）特定资格条件</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sidRPr="009F6A3B">
        <w:rPr>
          <w:rFonts w:hint="eastAsia"/>
          <w:color w:val="auto"/>
          <w:kern w:val="2"/>
          <w:sz w:val="30"/>
          <w:szCs w:val="30"/>
          <w:highlight w:val="yellow"/>
        </w:rPr>
        <w:t>1、具有消防设施维护保养检测临时一级资质（提供证书</w:t>
      </w:r>
      <w:r>
        <w:rPr>
          <w:rFonts w:hint="eastAsia"/>
          <w:color w:val="auto"/>
          <w:kern w:val="2"/>
          <w:sz w:val="30"/>
          <w:szCs w:val="30"/>
        </w:rPr>
        <w:t>）。</w:t>
      </w:r>
    </w:p>
    <w:p w:rsidR="00C635EF" w:rsidRDefault="00D96EAC">
      <w:pPr>
        <w:pStyle w:val="ab"/>
        <w:spacing w:before="0" w:beforeAutospacing="0" w:after="0" w:afterAutospacing="0" w:line="460" w:lineRule="exact"/>
        <w:ind w:firstLineChars="200" w:firstLine="602"/>
        <w:jc w:val="both"/>
        <w:rPr>
          <w:color w:val="auto"/>
          <w:kern w:val="2"/>
          <w:sz w:val="30"/>
          <w:szCs w:val="30"/>
        </w:rPr>
      </w:pPr>
      <w:r>
        <w:rPr>
          <w:rFonts w:hint="eastAsia"/>
          <w:b/>
          <w:bCs/>
          <w:color w:val="auto"/>
          <w:kern w:val="2"/>
          <w:sz w:val="30"/>
          <w:szCs w:val="30"/>
        </w:rPr>
        <w:t>（六）谈判文件公告期限：</w:t>
      </w:r>
      <w:r>
        <w:rPr>
          <w:rFonts w:hint="eastAsia"/>
          <w:color w:val="auto"/>
          <w:kern w:val="2"/>
          <w:sz w:val="30"/>
          <w:szCs w:val="30"/>
        </w:rPr>
        <w:t>自谈判公告发布之日（2019年</w:t>
      </w:r>
      <w:r w:rsidR="00062A68">
        <w:rPr>
          <w:rFonts w:hint="eastAsia"/>
          <w:color w:val="auto"/>
          <w:kern w:val="2"/>
          <w:sz w:val="30"/>
          <w:szCs w:val="30"/>
        </w:rPr>
        <w:t>8</w:t>
      </w:r>
      <w:r>
        <w:rPr>
          <w:rFonts w:hint="eastAsia"/>
          <w:color w:val="auto"/>
          <w:kern w:val="2"/>
          <w:sz w:val="30"/>
          <w:szCs w:val="30"/>
        </w:rPr>
        <w:t>月</w:t>
      </w:r>
      <w:r w:rsidR="00062A68">
        <w:rPr>
          <w:rFonts w:hint="eastAsia"/>
          <w:color w:val="auto"/>
          <w:kern w:val="2"/>
          <w:sz w:val="30"/>
          <w:szCs w:val="30"/>
        </w:rPr>
        <w:t>16</w:t>
      </w:r>
      <w:r>
        <w:rPr>
          <w:rFonts w:hint="eastAsia"/>
          <w:color w:val="auto"/>
          <w:kern w:val="2"/>
          <w:sz w:val="30"/>
          <w:szCs w:val="30"/>
        </w:rPr>
        <w:t>日）起三个工作日。</w:t>
      </w:r>
    </w:p>
    <w:p w:rsidR="00C635EF" w:rsidRDefault="00D96EAC">
      <w:pPr>
        <w:pStyle w:val="ab"/>
        <w:spacing w:before="0" w:beforeAutospacing="0" w:after="0" w:afterAutospacing="0" w:line="460" w:lineRule="exact"/>
        <w:ind w:firstLineChars="200" w:firstLine="602"/>
        <w:jc w:val="both"/>
        <w:rPr>
          <w:color w:val="auto"/>
          <w:kern w:val="2"/>
          <w:sz w:val="30"/>
          <w:szCs w:val="30"/>
        </w:rPr>
      </w:pPr>
      <w:r>
        <w:rPr>
          <w:rFonts w:hint="eastAsia"/>
          <w:b/>
          <w:bCs/>
          <w:color w:val="auto"/>
          <w:kern w:val="2"/>
          <w:sz w:val="30"/>
          <w:szCs w:val="30"/>
        </w:rPr>
        <w:t>（七）谈判文件的购买：</w:t>
      </w:r>
      <w:r>
        <w:rPr>
          <w:rFonts w:hint="eastAsia"/>
          <w:color w:val="auto"/>
          <w:kern w:val="2"/>
          <w:sz w:val="30"/>
          <w:szCs w:val="30"/>
        </w:rPr>
        <w:t>2019年</w:t>
      </w:r>
      <w:r w:rsidR="00062A68">
        <w:rPr>
          <w:rFonts w:hint="eastAsia"/>
          <w:color w:val="auto"/>
          <w:kern w:val="2"/>
          <w:sz w:val="30"/>
          <w:szCs w:val="30"/>
        </w:rPr>
        <w:t>8</w:t>
      </w:r>
      <w:r>
        <w:rPr>
          <w:rFonts w:hint="eastAsia"/>
          <w:color w:val="auto"/>
          <w:kern w:val="2"/>
          <w:sz w:val="30"/>
          <w:szCs w:val="30"/>
        </w:rPr>
        <w:t>月</w:t>
      </w:r>
      <w:r w:rsidR="00062A68">
        <w:rPr>
          <w:rFonts w:hint="eastAsia"/>
          <w:color w:val="auto"/>
          <w:kern w:val="2"/>
          <w:sz w:val="30"/>
          <w:szCs w:val="30"/>
        </w:rPr>
        <w:t>19</w:t>
      </w:r>
      <w:r>
        <w:rPr>
          <w:rFonts w:hint="eastAsia"/>
          <w:color w:val="auto"/>
          <w:kern w:val="2"/>
          <w:sz w:val="30"/>
          <w:szCs w:val="30"/>
        </w:rPr>
        <w:t>日至2019年</w:t>
      </w:r>
      <w:r w:rsidR="00062A68">
        <w:rPr>
          <w:rFonts w:hint="eastAsia"/>
          <w:color w:val="auto"/>
          <w:kern w:val="2"/>
          <w:sz w:val="30"/>
          <w:szCs w:val="30"/>
        </w:rPr>
        <w:t>8</w:t>
      </w:r>
      <w:r>
        <w:rPr>
          <w:rFonts w:hint="eastAsia"/>
          <w:color w:val="auto"/>
          <w:kern w:val="2"/>
          <w:sz w:val="30"/>
          <w:szCs w:val="30"/>
        </w:rPr>
        <w:t>月</w:t>
      </w:r>
      <w:r w:rsidR="00062A68">
        <w:rPr>
          <w:rFonts w:hint="eastAsia"/>
          <w:color w:val="auto"/>
          <w:kern w:val="2"/>
          <w:sz w:val="30"/>
          <w:szCs w:val="30"/>
        </w:rPr>
        <w:t>21</w:t>
      </w:r>
      <w:r>
        <w:rPr>
          <w:rFonts w:hint="eastAsia"/>
          <w:color w:val="auto"/>
          <w:kern w:val="2"/>
          <w:sz w:val="30"/>
          <w:szCs w:val="30"/>
        </w:rPr>
        <w:t>日（工作日内）08∶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0——17∶30，在赣州市人民医院南院（梅关大道16号）行政楼205招标办购买，由投标单位的基本账户转入医院的指</w:t>
      </w:r>
      <w:r>
        <w:rPr>
          <w:rFonts w:hint="eastAsia"/>
          <w:color w:val="auto"/>
          <w:kern w:val="2"/>
          <w:sz w:val="30"/>
          <w:szCs w:val="30"/>
        </w:rPr>
        <w:lastRenderedPageBreak/>
        <w:t>定帐户（单位名称:赣州市人民医院；账号:1510220109026473030；开户银行:工商银行赣州市虔城支行），谈判文件工本费100元/本，文件售后不退，报名时请携带营业执照复印件（加盖公章）。</w:t>
      </w:r>
    </w:p>
    <w:p w:rsidR="00C635EF" w:rsidRDefault="00D96EAC">
      <w:pPr>
        <w:pStyle w:val="ab"/>
        <w:spacing w:before="0" w:beforeAutospacing="0" w:after="0" w:afterAutospacing="0" w:line="460" w:lineRule="exact"/>
        <w:ind w:firstLineChars="200" w:firstLine="602"/>
        <w:jc w:val="both"/>
        <w:rPr>
          <w:color w:val="auto"/>
          <w:kern w:val="2"/>
          <w:sz w:val="30"/>
          <w:szCs w:val="30"/>
        </w:rPr>
      </w:pPr>
      <w:r>
        <w:rPr>
          <w:rFonts w:hint="eastAsia"/>
          <w:b/>
          <w:bCs/>
          <w:color w:val="auto"/>
          <w:kern w:val="2"/>
          <w:sz w:val="30"/>
          <w:szCs w:val="30"/>
        </w:rPr>
        <w:t>（八）响应截止时间和谈判时间：</w:t>
      </w:r>
      <w:r>
        <w:rPr>
          <w:rFonts w:hint="eastAsia"/>
          <w:color w:val="auto"/>
          <w:kern w:val="2"/>
          <w:sz w:val="30"/>
          <w:szCs w:val="30"/>
        </w:rPr>
        <w:t>2019年</w:t>
      </w:r>
      <w:r w:rsidR="00062A68">
        <w:rPr>
          <w:rFonts w:hint="eastAsia"/>
          <w:color w:val="auto"/>
          <w:kern w:val="2"/>
          <w:sz w:val="30"/>
          <w:szCs w:val="30"/>
        </w:rPr>
        <w:t>8</w:t>
      </w:r>
      <w:r>
        <w:rPr>
          <w:rFonts w:hint="eastAsia"/>
          <w:color w:val="auto"/>
          <w:kern w:val="2"/>
          <w:sz w:val="30"/>
          <w:szCs w:val="30"/>
        </w:rPr>
        <w:t>月</w:t>
      </w:r>
      <w:r w:rsidR="00062A68">
        <w:rPr>
          <w:rFonts w:hint="eastAsia"/>
          <w:color w:val="auto"/>
          <w:kern w:val="2"/>
          <w:sz w:val="30"/>
          <w:szCs w:val="30"/>
        </w:rPr>
        <w:t>27</w:t>
      </w:r>
      <w:r>
        <w:rPr>
          <w:rFonts w:hint="eastAsia"/>
          <w:color w:val="auto"/>
          <w:kern w:val="2"/>
          <w:sz w:val="30"/>
          <w:szCs w:val="30"/>
        </w:rPr>
        <w:t>日15:00（北京时间），谈判地点：赣州市人民医院南院行政楼</w:t>
      </w:r>
      <w:r w:rsidR="00062A68">
        <w:rPr>
          <w:rFonts w:hint="eastAsia"/>
          <w:color w:val="auto"/>
          <w:kern w:val="2"/>
          <w:sz w:val="30"/>
          <w:szCs w:val="30"/>
        </w:rPr>
        <w:t>二</w:t>
      </w:r>
      <w:r>
        <w:rPr>
          <w:rFonts w:hint="eastAsia"/>
          <w:color w:val="auto"/>
          <w:kern w:val="2"/>
          <w:sz w:val="30"/>
          <w:szCs w:val="30"/>
        </w:rPr>
        <w:t>楼</w:t>
      </w:r>
      <w:r w:rsidR="00062A68">
        <w:rPr>
          <w:rFonts w:hint="eastAsia"/>
          <w:color w:val="auto"/>
          <w:kern w:val="2"/>
          <w:sz w:val="30"/>
          <w:szCs w:val="30"/>
        </w:rPr>
        <w:t>4</w:t>
      </w:r>
      <w:r>
        <w:rPr>
          <w:rFonts w:hint="eastAsia"/>
          <w:color w:val="auto"/>
          <w:kern w:val="2"/>
          <w:sz w:val="30"/>
          <w:szCs w:val="30"/>
        </w:rPr>
        <w:t>号会议室。逾期或不符合规定的竞谈响应文件恕不接受。签到时应主动出示身份证明原件。（温馨提示：谈判地点交通拥堵，车位紧张，请各响应供应商提前做好准备。）</w:t>
      </w:r>
    </w:p>
    <w:p w:rsidR="00C635EF" w:rsidRDefault="00D96EAC">
      <w:pPr>
        <w:pStyle w:val="ab"/>
        <w:spacing w:before="0" w:beforeAutospacing="0" w:after="0" w:afterAutospacing="0" w:line="460" w:lineRule="exact"/>
        <w:ind w:firstLineChars="200" w:firstLine="602"/>
        <w:jc w:val="both"/>
        <w:rPr>
          <w:color w:val="auto"/>
          <w:kern w:val="2"/>
          <w:sz w:val="30"/>
          <w:szCs w:val="30"/>
        </w:rPr>
      </w:pPr>
      <w:r>
        <w:rPr>
          <w:rFonts w:hint="eastAsia"/>
          <w:b/>
          <w:bCs/>
          <w:color w:val="auto"/>
          <w:kern w:val="2"/>
          <w:sz w:val="30"/>
          <w:szCs w:val="30"/>
        </w:rPr>
        <w:t>（九）响应保证金及履约保证金：</w:t>
      </w:r>
      <w:r>
        <w:rPr>
          <w:rFonts w:hint="eastAsia"/>
          <w:color w:val="auto"/>
          <w:kern w:val="2"/>
          <w:sz w:val="30"/>
          <w:szCs w:val="30"/>
        </w:rPr>
        <w:t>响应供应商的响应保证金足额一次性缴纳人民币伍仟柒佰元整，须在开标当天上午8：00前到账，从响应供应商（不得以分支机构等其他名义转入）的基本账户转入医院的指定帐户（单位名称:赣州市人民医院；账号:1510220109026473030；开户银行:工商银行赣州市虔城支行）（自然人参加的，从自然人的本人同名账户转入），否则响应无效。各响应供应商在银行转账（电汇）时，须充分考虑银行转账（电汇）的时间差风险，如同城转账、异地转账或汇款、跨行转账或电汇的时间要求。未成交供应商的响应保证金,在《成交通知书》发出之日起五个工作日内按来款渠道直接无息退还。成交供应商的响应保证金转为履约保证金；履约保证金按成交金额的10%缴纳，不足部分在合同签订前补齐，服务完成验收合格后一次性无息退还。</w:t>
      </w:r>
    </w:p>
    <w:p w:rsidR="00C635EF" w:rsidRDefault="00D96EAC">
      <w:pPr>
        <w:pStyle w:val="ab"/>
        <w:spacing w:before="0" w:beforeAutospacing="0" w:after="0" w:afterAutospacing="0" w:line="460" w:lineRule="exact"/>
        <w:ind w:firstLineChars="200" w:firstLine="602"/>
        <w:jc w:val="both"/>
        <w:rPr>
          <w:color w:val="auto"/>
          <w:kern w:val="2"/>
          <w:sz w:val="30"/>
          <w:szCs w:val="30"/>
        </w:rPr>
      </w:pPr>
      <w:r>
        <w:rPr>
          <w:rFonts w:hint="eastAsia"/>
          <w:b/>
          <w:bCs/>
          <w:color w:val="auto"/>
          <w:kern w:val="2"/>
          <w:sz w:val="30"/>
          <w:szCs w:val="30"/>
        </w:rPr>
        <w:t>（十）付款方法：</w:t>
      </w:r>
      <w:r>
        <w:rPr>
          <w:rFonts w:hint="eastAsia"/>
          <w:color w:val="auto"/>
          <w:kern w:val="2"/>
          <w:sz w:val="30"/>
          <w:szCs w:val="30"/>
        </w:rPr>
        <w:t>服务期满六个月，经甲方考核服务质量达到双方约定要求，按年度承包总费用的40%结算（若有扣减，以实际为准），服务期满十二个月，经甲方考核服务质量达到双方约定要求，按承包总费用的60%结算（若有扣减，以实际为准）；材料配件费用以双方签字确认的记录单每季度结算一次。每次付款在收到中标人提供相应金额的合法税票后，一个月内以转账方式一次性付清。</w:t>
      </w:r>
    </w:p>
    <w:p w:rsidR="00C635EF" w:rsidRDefault="00D96EAC">
      <w:pPr>
        <w:pStyle w:val="ab"/>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（十一）已购买谈判文件的供应商，在提交竞谈响应文件的截止时间一日前，未书面通知而放弃响应的，不得再参加该项目的采购活动。</w:t>
      </w:r>
    </w:p>
    <w:p w:rsidR="00C635EF" w:rsidRDefault="00D96EAC">
      <w:pPr>
        <w:pStyle w:val="ab"/>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（十二）联系方法：</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地址：赣州市章贡区梅关大道16号</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电话：0797-5889317</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联系人：刘女士</w:t>
      </w:r>
    </w:p>
    <w:p w:rsidR="00C635EF" w:rsidRDefault="00C635EF">
      <w:pPr>
        <w:spacing w:line="440" w:lineRule="atLeast"/>
        <w:ind w:firstLineChars="250" w:firstLine="600"/>
        <w:rPr>
          <w:rFonts w:asciiTheme="minorEastAsia" w:eastAsiaTheme="minorEastAsia" w:hAnsiTheme="minorEastAsia"/>
          <w:sz w:val="24"/>
          <w:szCs w:val="24"/>
        </w:rPr>
      </w:pPr>
    </w:p>
    <w:p w:rsidR="00C635EF" w:rsidRDefault="00D96EAC">
      <w:pPr>
        <w:pStyle w:val="1"/>
        <w:spacing w:before="240" w:after="240"/>
        <w:jc w:val="center"/>
        <w:rPr>
          <w:b/>
          <w:sz w:val="32"/>
        </w:rPr>
      </w:pPr>
      <w:bookmarkStart w:id="1" w:name="_Toc533775665"/>
      <w:r>
        <w:rPr>
          <w:rFonts w:hint="eastAsia"/>
          <w:b/>
          <w:sz w:val="32"/>
        </w:rPr>
        <w:t xml:space="preserve">第二章  </w:t>
      </w:r>
      <w:bookmarkStart w:id="2" w:name="_Toc533775667"/>
      <w:bookmarkEnd w:id="1"/>
      <w:r>
        <w:rPr>
          <w:rFonts w:hint="eastAsia"/>
          <w:b/>
          <w:sz w:val="32"/>
        </w:rPr>
        <w:t>谈判文件</w:t>
      </w:r>
      <w:bookmarkEnd w:id="2"/>
    </w:p>
    <w:p w:rsidR="00C635EF" w:rsidRDefault="00D96EAC">
      <w:pPr>
        <w:pStyle w:val="1"/>
        <w:spacing w:before="240" w:after="240"/>
        <w:jc w:val="center"/>
        <w:rPr>
          <w:b/>
          <w:sz w:val="32"/>
          <w:szCs w:val="22"/>
        </w:rPr>
      </w:pPr>
      <w:bookmarkStart w:id="3" w:name="_Toc505076492"/>
      <w:bookmarkStart w:id="4" w:name="_Toc505076493"/>
      <w:bookmarkStart w:id="5" w:name="_Toc499477410"/>
      <w:bookmarkStart w:id="6" w:name="_Toc495487710"/>
      <w:bookmarkStart w:id="7" w:name="_Toc501101639"/>
      <w:r>
        <w:rPr>
          <w:rFonts w:hAnsi="宋体" w:hint="eastAsia"/>
          <w:szCs w:val="28"/>
        </w:rPr>
        <w:t>一、</w:t>
      </w:r>
      <w:bookmarkEnd w:id="3"/>
      <w:r>
        <w:rPr>
          <w:rFonts w:hint="eastAsia"/>
          <w:b/>
          <w:sz w:val="32"/>
          <w:szCs w:val="22"/>
        </w:rPr>
        <w:t>采购项目需求</w:t>
      </w:r>
      <w:bookmarkEnd w:id="4"/>
    </w:p>
    <w:p w:rsidR="00C635EF" w:rsidRDefault="00C635EF">
      <w:pPr>
        <w:pStyle w:val="ab"/>
        <w:spacing w:before="0" w:beforeAutospacing="0" w:after="0" w:afterAutospacing="0" w:line="460" w:lineRule="exact"/>
        <w:ind w:firstLineChars="200" w:firstLine="600"/>
        <w:jc w:val="both"/>
        <w:rPr>
          <w:color w:val="auto"/>
          <w:kern w:val="2"/>
          <w:sz w:val="30"/>
          <w:szCs w:val="30"/>
        </w:rPr>
      </w:pPr>
    </w:p>
    <w:p w:rsidR="00C635EF" w:rsidRDefault="00D96EAC">
      <w:pPr>
        <w:widowControl/>
        <w:spacing w:line="360" w:lineRule="auto"/>
        <w:ind w:firstLineChars="200" w:firstLine="562"/>
        <w:jc w:val="left"/>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（一）维保服务内容：</w:t>
      </w:r>
    </w:p>
    <w:p w:rsidR="00C635EF" w:rsidRDefault="00D96EAC">
      <w:pPr>
        <w:spacing w:line="500" w:lineRule="exact"/>
        <w:ind w:firstLineChars="200" w:firstLine="600"/>
        <w:rPr>
          <w:rFonts w:ascii="仿宋_GB2312" w:eastAsia="仿宋_GB2312" w:hAnsi="仿宋_GB2312" w:cs="仿宋_GB2312"/>
          <w:b/>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b/>
          <w:bCs/>
          <w:kern w:val="0"/>
          <w:sz w:val="28"/>
          <w:szCs w:val="28"/>
        </w:rPr>
        <w:t>维保服务内容:</w:t>
      </w:r>
      <w:r>
        <w:rPr>
          <w:rFonts w:ascii="仿宋_GB2312" w:eastAsia="仿宋_GB2312" w:hAnsi="仿宋_GB2312" w:cs="仿宋_GB2312" w:hint="eastAsia"/>
          <w:sz w:val="30"/>
          <w:szCs w:val="30"/>
        </w:rPr>
        <w:t>对</w:t>
      </w:r>
      <w:r>
        <w:rPr>
          <w:rFonts w:ascii="仿宋_GB2312" w:eastAsia="仿宋_GB2312" w:hAnsi="仿宋_GB2312" w:cs="仿宋_GB2312"/>
          <w:sz w:val="30"/>
          <w:szCs w:val="30"/>
        </w:rPr>
        <w:t>设备进行定期</w:t>
      </w:r>
      <w:r>
        <w:rPr>
          <w:rFonts w:ascii="仿宋_GB2312" w:eastAsia="仿宋_GB2312" w:hAnsi="仿宋_GB2312" w:cs="仿宋_GB2312" w:hint="eastAsia"/>
          <w:sz w:val="30"/>
          <w:szCs w:val="30"/>
        </w:rPr>
        <w:t>检测</w:t>
      </w:r>
      <w:r>
        <w:rPr>
          <w:rFonts w:ascii="仿宋_GB2312" w:eastAsia="仿宋_GB2312" w:hAnsi="仿宋_GB2312" w:cs="仿宋_GB2312"/>
          <w:sz w:val="30"/>
          <w:szCs w:val="30"/>
        </w:rPr>
        <w:t>及保养，并排除系统运行中出现的故障，</w:t>
      </w:r>
      <w:r>
        <w:rPr>
          <w:rFonts w:ascii="仿宋_GB2312" w:eastAsia="仿宋_GB2312" w:hAnsi="仿宋_GB2312" w:cs="仿宋_GB2312"/>
          <w:b/>
          <w:bCs/>
          <w:sz w:val="30"/>
          <w:szCs w:val="30"/>
        </w:rPr>
        <w:t>包括</w:t>
      </w:r>
      <w:r>
        <w:rPr>
          <w:rFonts w:ascii="仿宋_GB2312" w:eastAsia="仿宋_GB2312" w:hAnsi="仿宋_GB2312" w:cs="仿宋_GB2312" w:hint="eastAsia"/>
          <w:b/>
          <w:bCs/>
          <w:sz w:val="30"/>
          <w:szCs w:val="30"/>
        </w:rPr>
        <w:t>但不限于</w:t>
      </w:r>
      <w:r>
        <w:rPr>
          <w:rFonts w:ascii="仿宋_GB2312" w:eastAsia="仿宋_GB2312" w:hAnsi="仿宋_GB2312" w:cs="仿宋_GB2312" w:hint="eastAsia"/>
          <w:sz w:val="30"/>
          <w:szCs w:val="30"/>
        </w:rPr>
        <w:t>以下系统及设施设备</w:t>
      </w:r>
      <w:r>
        <w:rPr>
          <w:rFonts w:ascii="仿宋_GB2312" w:eastAsia="仿宋_GB2312" w:hAnsi="仿宋_GB2312" w:cs="仿宋_GB2312"/>
          <w:sz w:val="30"/>
          <w:szCs w:val="30"/>
        </w:rPr>
        <w:t>：</w:t>
      </w:r>
    </w:p>
    <w:p w:rsidR="00C635EF" w:rsidRDefault="00D96EAC">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1.</w:t>
      </w:r>
      <w:r>
        <w:rPr>
          <w:rFonts w:ascii="仿宋_GB2312" w:eastAsia="仿宋_GB2312" w:hAnsi="仿宋_GB2312" w:cs="仿宋_GB2312" w:hint="eastAsia"/>
          <w:sz w:val="30"/>
          <w:szCs w:val="30"/>
        </w:rPr>
        <w:t>1火灾</w:t>
      </w:r>
      <w:r>
        <w:rPr>
          <w:rFonts w:ascii="仿宋_GB2312" w:eastAsia="仿宋_GB2312" w:hAnsi="仿宋_GB2312" w:cs="仿宋_GB2312"/>
          <w:sz w:val="30"/>
          <w:szCs w:val="30"/>
        </w:rPr>
        <w:t>自动报警系统与</w:t>
      </w:r>
      <w:r>
        <w:rPr>
          <w:rFonts w:ascii="仿宋_GB2312" w:eastAsia="仿宋_GB2312" w:hAnsi="仿宋_GB2312" w:cs="仿宋_GB2312" w:hint="eastAsia"/>
          <w:sz w:val="30"/>
          <w:szCs w:val="30"/>
        </w:rPr>
        <w:t>消防</w:t>
      </w:r>
      <w:r>
        <w:rPr>
          <w:rFonts w:ascii="仿宋_GB2312" w:eastAsia="仿宋_GB2312" w:hAnsi="仿宋_GB2312" w:cs="仿宋_GB2312"/>
          <w:sz w:val="30"/>
          <w:szCs w:val="30"/>
        </w:rPr>
        <w:t>联动控制系统的维护保养；</w:t>
      </w:r>
    </w:p>
    <w:p w:rsidR="00C635EF" w:rsidRDefault="00D96EAC">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1.2自动</w:t>
      </w:r>
      <w:r>
        <w:rPr>
          <w:rFonts w:ascii="仿宋_GB2312" w:eastAsia="仿宋_GB2312" w:hAnsi="仿宋_GB2312" w:cs="仿宋_GB2312"/>
          <w:sz w:val="30"/>
          <w:szCs w:val="30"/>
        </w:rPr>
        <w:t>水喷淋灭火</w:t>
      </w:r>
      <w:r>
        <w:rPr>
          <w:rFonts w:ascii="仿宋_GB2312" w:eastAsia="仿宋_GB2312" w:hAnsi="仿宋_GB2312" w:cs="仿宋_GB2312" w:hint="eastAsia"/>
          <w:sz w:val="30"/>
          <w:szCs w:val="30"/>
        </w:rPr>
        <w:t>系统</w:t>
      </w:r>
      <w:r>
        <w:rPr>
          <w:rFonts w:ascii="仿宋_GB2312" w:eastAsia="仿宋_GB2312" w:hAnsi="仿宋_GB2312" w:cs="仿宋_GB2312"/>
          <w:sz w:val="30"/>
          <w:szCs w:val="30"/>
        </w:rPr>
        <w:t>的维护保养；</w:t>
      </w:r>
    </w:p>
    <w:p w:rsidR="00C635EF" w:rsidRDefault="00D96EAC">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1.3消火栓</w:t>
      </w:r>
      <w:r>
        <w:rPr>
          <w:rFonts w:ascii="仿宋_GB2312" w:eastAsia="仿宋_GB2312" w:hAnsi="仿宋_GB2312" w:cs="仿宋_GB2312"/>
          <w:sz w:val="30"/>
          <w:szCs w:val="30"/>
        </w:rPr>
        <w:t>灭火系统</w:t>
      </w:r>
      <w:r>
        <w:rPr>
          <w:rFonts w:ascii="仿宋_GB2312" w:eastAsia="仿宋_GB2312" w:hAnsi="仿宋_GB2312" w:cs="仿宋_GB2312" w:hint="eastAsia"/>
          <w:sz w:val="30"/>
          <w:szCs w:val="30"/>
        </w:rPr>
        <w:t>（含室外水泵接合器）</w:t>
      </w:r>
      <w:r>
        <w:rPr>
          <w:rFonts w:ascii="仿宋_GB2312" w:eastAsia="仿宋_GB2312" w:hAnsi="仿宋_GB2312" w:cs="仿宋_GB2312"/>
          <w:sz w:val="30"/>
          <w:szCs w:val="30"/>
        </w:rPr>
        <w:t>的维护保养；</w:t>
      </w:r>
    </w:p>
    <w:p w:rsidR="00C635EF" w:rsidRDefault="00D96EAC">
      <w:pPr>
        <w:spacing w:line="50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1.4高空</w:t>
      </w:r>
      <w:r>
        <w:rPr>
          <w:rFonts w:ascii="仿宋" w:eastAsia="仿宋" w:hAnsi="仿宋" w:cs="等线 Light"/>
          <w:sz w:val="32"/>
          <w:szCs w:val="32"/>
        </w:rPr>
        <w:t>水炮灭火系统</w:t>
      </w:r>
      <w:r>
        <w:rPr>
          <w:rFonts w:ascii="仿宋_GB2312" w:eastAsia="仿宋_GB2312" w:hAnsi="仿宋_GB2312" w:cs="仿宋_GB2312"/>
          <w:sz w:val="30"/>
          <w:szCs w:val="30"/>
        </w:rPr>
        <w:t>的维护保养；</w:t>
      </w:r>
    </w:p>
    <w:p w:rsidR="00C635EF" w:rsidRDefault="00D96EAC">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1.5气体</w:t>
      </w:r>
      <w:r>
        <w:rPr>
          <w:rFonts w:ascii="仿宋_GB2312" w:eastAsia="仿宋_GB2312" w:hAnsi="仿宋_GB2312" w:cs="仿宋_GB2312"/>
          <w:sz w:val="30"/>
          <w:szCs w:val="30"/>
        </w:rPr>
        <w:t>灭火系统的维护保养；</w:t>
      </w:r>
    </w:p>
    <w:p w:rsidR="00C635EF" w:rsidRDefault="00D96EAC">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1.6消防</w:t>
      </w:r>
      <w:r>
        <w:rPr>
          <w:rFonts w:ascii="仿宋_GB2312" w:eastAsia="仿宋_GB2312" w:hAnsi="仿宋_GB2312" w:cs="仿宋_GB2312"/>
          <w:sz w:val="30"/>
          <w:szCs w:val="30"/>
        </w:rPr>
        <w:t>系统中的各种</w:t>
      </w:r>
      <w:r>
        <w:rPr>
          <w:rFonts w:ascii="仿宋_GB2312" w:eastAsia="仿宋_GB2312" w:hAnsi="仿宋_GB2312" w:cs="仿宋_GB2312" w:hint="eastAsia"/>
          <w:sz w:val="30"/>
          <w:szCs w:val="30"/>
        </w:rPr>
        <w:t>探测器</w:t>
      </w:r>
      <w:r>
        <w:rPr>
          <w:rFonts w:ascii="仿宋_GB2312" w:eastAsia="仿宋_GB2312" w:hAnsi="仿宋_GB2312" w:cs="仿宋_GB2312"/>
          <w:sz w:val="30"/>
          <w:szCs w:val="30"/>
        </w:rPr>
        <w:t>、模块的</w:t>
      </w:r>
      <w:r>
        <w:rPr>
          <w:rFonts w:ascii="仿宋_GB2312" w:eastAsia="仿宋_GB2312" w:hAnsi="仿宋_GB2312" w:cs="仿宋_GB2312" w:hint="eastAsia"/>
          <w:sz w:val="30"/>
          <w:szCs w:val="30"/>
        </w:rPr>
        <w:t>维护</w:t>
      </w:r>
      <w:r>
        <w:rPr>
          <w:rFonts w:ascii="仿宋_GB2312" w:eastAsia="仿宋_GB2312" w:hAnsi="仿宋_GB2312" w:cs="仿宋_GB2312"/>
          <w:sz w:val="30"/>
          <w:szCs w:val="30"/>
        </w:rPr>
        <w:t>保养；</w:t>
      </w:r>
    </w:p>
    <w:p w:rsidR="00C635EF" w:rsidRDefault="00D96EAC">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1.7消防</w:t>
      </w:r>
      <w:r>
        <w:rPr>
          <w:rFonts w:ascii="仿宋_GB2312" w:eastAsia="仿宋_GB2312" w:hAnsi="仿宋_GB2312" w:cs="仿宋_GB2312"/>
          <w:sz w:val="30"/>
          <w:szCs w:val="30"/>
        </w:rPr>
        <w:t>主机到探测器、</w:t>
      </w:r>
      <w:r>
        <w:rPr>
          <w:rFonts w:ascii="仿宋_GB2312" w:eastAsia="仿宋_GB2312" w:hAnsi="仿宋_GB2312" w:cs="仿宋_GB2312" w:hint="eastAsia"/>
          <w:sz w:val="30"/>
          <w:szCs w:val="30"/>
        </w:rPr>
        <w:t>手报</w:t>
      </w:r>
      <w:r>
        <w:rPr>
          <w:rFonts w:ascii="仿宋_GB2312" w:eastAsia="仿宋_GB2312" w:hAnsi="仿宋_GB2312" w:cs="仿宋_GB2312"/>
          <w:sz w:val="30"/>
          <w:szCs w:val="30"/>
        </w:rPr>
        <w:t>、模块管线的维修</w:t>
      </w:r>
      <w:r>
        <w:rPr>
          <w:rFonts w:ascii="仿宋_GB2312" w:eastAsia="仿宋_GB2312" w:hAnsi="仿宋_GB2312" w:cs="仿宋_GB2312" w:hint="eastAsia"/>
          <w:sz w:val="30"/>
          <w:szCs w:val="30"/>
        </w:rPr>
        <w:t>检查；</w:t>
      </w:r>
    </w:p>
    <w:p w:rsidR="00C635EF" w:rsidRDefault="00D96EAC">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1.8暖通及消防排烟管道防火阀、排烟阀的维修、检查、保养；</w:t>
      </w:r>
    </w:p>
    <w:p w:rsidR="00C635EF" w:rsidRDefault="00D96EAC">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1.9消防排烟风机、补风机、正压送风机及其管道的维修、检查、保养；</w:t>
      </w:r>
    </w:p>
    <w:p w:rsidR="00C635EF" w:rsidRDefault="00D96EAC">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1.10消防</w:t>
      </w:r>
      <w:r>
        <w:rPr>
          <w:rFonts w:ascii="仿宋_GB2312" w:eastAsia="仿宋_GB2312" w:hAnsi="仿宋_GB2312" w:cs="仿宋_GB2312"/>
          <w:sz w:val="30"/>
          <w:szCs w:val="30"/>
        </w:rPr>
        <w:t>设施范围内报警联动系统的定期检测和检修</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故障以及隐患</w:t>
      </w:r>
      <w:r>
        <w:rPr>
          <w:rFonts w:ascii="仿宋_GB2312" w:eastAsia="仿宋_GB2312" w:hAnsi="仿宋_GB2312" w:cs="仿宋_GB2312" w:hint="eastAsia"/>
          <w:sz w:val="30"/>
          <w:szCs w:val="30"/>
        </w:rPr>
        <w:t>的</w:t>
      </w:r>
      <w:r>
        <w:rPr>
          <w:rFonts w:ascii="仿宋_GB2312" w:eastAsia="仿宋_GB2312" w:hAnsi="仿宋_GB2312" w:cs="仿宋_GB2312"/>
          <w:sz w:val="30"/>
          <w:szCs w:val="30"/>
        </w:rPr>
        <w:t>处理、排除</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系统故障以及易损设备的维护、</w:t>
      </w:r>
      <w:r>
        <w:rPr>
          <w:rFonts w:ascii="仿宋_GB2312" w:eastAsia="仿宋_GB2312" w:hAnsi="仿宋_GB2312" w:cs="仿宋_GB2312" w:hint="eastAsia"/>
          <w:sz w:val="30"/>
          <w:szCs w:val="30"/>
        </w:rPr>
        <w:t>修理、</w:t>
      </w:r>
      <w:r>
        <w:rPr>
          <w:rFonts w:ascii="仿宋_GB2312" w:eastAsia="仿宋_GB2312" w:hAnsi="仿宋_GB2312" w:cs="仿宋_GB2312"/>
          <w:sz w:val="30"/>
          <w:szCs w:val="30"/>
        </w:rPr>
        <w:t>更换。（</w:t>
      </w:r>
      <w:r>
        <w:rPr>
          <w:rFonts w:ascii="仿宋_GB2312" w:eastAsia="仿宋_GB2312" w:hAnsi="仿宋_GB2312" w:cs="仿宋_GB2312" w:hint="eastAsia"/>
          <w:sz w:val="30"/>
          <w:szCs w:val="30"/>
        </w:rPr>
        <w:t>消防</w:t>
      </w:r>
      <w:r>
        <w:rPr>
          <w:rFonts w:ascii="仿宋_GB2312" w:eastAsia="仿宋_GB2312" w:hAnsi="仿宋_GB2312" w:cs="仿宋_GB2312"/>
          <w:sz w:val="30"/>
          <w:szCs w:val="30"/>
        </w:rPr>
        <w:t>联动控制设备含</w:t>
      </w:r>
      <w:r>
        <w:rPr>
          <w:rFonts w:ascii="仿宋_GB2312" w:eastAsia="仿宋_GB2312" w:hAnsi="仿宋_GB2312" w:cs="仿宋_GB2312" w:hint="eastAsia"/>
          <w:sz w:val="30"/>
          <w:szCs w:val="30"/>
        </w:rPr>
        <w:t>消防</w:t>
      </w:r>
      <w:r>
        <w:rPr>
          <w:rFonts w:ascii="仿宋_GB2312" w:eastAsia="仿宋_GB2312" w:hAnsi="仿宋_GB2312" w:cs="仿宋_GB2312"/>
          <w:sz w:val="30"/>
          <w:szCs w:val="30"/>
        </w:rPr>
        <w:t>电源、消防系统联动控制等测试）</w:t>
      </w:r>
      <w:r>
        <w:rPr>
          <w:rFonts w:ascii="仿宋_GB2312" w:eastAsia="仿宋_GB2312" w:hAnsi="仿宋_GB2312" w:cs="仿宋_GB2312" w:hint="eastAsia"/>
          <w:sz w:val="30"/>
          <w:szCs w:val="30"/>
        </w:rPr>
        <w:t>；</w:t>
      </w:r>
    </w:p>
    <w:p w:rsidR="00C635EF" w:rsidRDefault="00D96EAC">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1.11防火卷帘、挡烟垂壁及其他防火隔烟设施的维修、检查、保养；</w:t>
      </w:r>
    </w:p>
    <w:p w:rsidR="00C635EF" w:rsidRDefault="00D96EAC">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1.12其他消防</w:t>
      </w:r>
      <w:r>
        <w:rPr>
          <w:rFonts w:ascii="仿宋_GB2312" w:eastAsia="仿宋_GB2312" w:hAnsi="仿宋_GB2312" w:cs="仿宋_GB2312"/>
          <w:sz w:val="30"/>
          <w:szCs w:val="30"/>
        </w:rPr>
        <w:t>设施</w:t>
      </w:r>
      <w:r>
        <w:rPr>
          <w:rFonts w:ascii="仿宋_GB2312" w:eastAsia="仿宋_GB2312" w:hAnsi="仿宋_GB2312" w:cs="仿宋_GB2312" w:hint="eastAsia"/>
          <w:sz w:val="30"/>
          <w:szCs w:val="30"/>
        </w:rPr>
        <w:t>（应急灯</w:t>
      </w:r>
      <w:r>
        <w:rPr>
          <w:rFonts w:ascii="仿宋_GB2312" w:eastAsia="仿宋_GB2312" w:hAnsi="仿宋_GB2312" w:cs="仿宋_GB2312"/>
          <w:sz w:val="30"/>
          <w:szCs w:val="30"/>
        </w:rPr>
        <w:t>、指示牌、灭火器</w:t>
      </w:r>
      <w:r>
        <w:rPr>
          <w:rFonts w:ascii="仿宋_GB2312" w:eastAsia="仿宋_GB2312" w:hAnsi="仿宋_GB2312" w:cs="仿宋_GB2312" w:hint="eastAsia"/>
          <w:sz w:val="30"/>
          <w:szCs w:val="30"/>
        </w:rPr>
        <w:t>等）的</w:t>
      </w:r>
      <w:r>
        <w:rPr>
          <w:rFonts w:ascii="仿宋_GB2312" w:eastAsia="仿宋_GB2312" w:hAnsi="仿宋_GB2312" w:cs="仿宋_GB2312"/>
          <w:sz w:val="30"/>
          <w:szCs w:val="30"/>
        </w:rPr>
        <w:t>维修</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更换</w:t>
      </w:r>
      <w:r>
        <w:rPr>
          <w:rFonts w:ascii="仿宋_GB2312" w:eastAsia="仿宋_GB2312" w:hAnsi="仿宋_GB2312" w:cs="仿宋_GB2312" w:hint="eastAsia"/>
          <w:sz w:val="30"/>
          <w:szCs w:val="30"/>
        </w:rPr>
        <w:t>；</w:t>
      </w:r>
    </w:p>
    <w:p w:rsidR="00C635EF" w:rsidRDefault="00D96EAC">
      <w:pPr>
        <w:spacing w:line="500" w:lineRule="exact"/>
        <w:ind w:firstLineChars="200" w:firstLine="602"/>
        <w:jc w:val="lef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（二）维保服务要求：</w:t>
      </w:r>
    </w:p>
    <w:p w:rsidR="00C635EF" w:rsidRDefault="00D96EAC">
      <w:pPr>
        <w:spacing w:line="50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1、维保单位应对所有维护系统、设备进行全面测试并出具合格的消防设施检测报告，检测费包含在维保费用总价内；</w:t>
      </w:r>
    </w:p>
    <w:p w:rsidR="00C635EF" w:rsidRDefault="00D96EAC">
      <w:pPr>
        <w:spacing w:line="50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2.水基型灭火器每次更换灭火剂或者出厂已满三年，及以后每年对灭火器进行水压强度试验，并张贴维修合格证；干粉灭火器满 5 年或每次再充装</w:t>
      </w:r>
      <w:r>
        <w:rPr>
          <w:rFonts w:ascii="仿宋_GB2312" w:eastAsia="仿宋_GB2312" w:hAnsi="仿宋_GB2312" w:cs="仿宋_GB2312" w:hint="eastAsia"/>
          <w:sz w:val="30"/>
          <w:szCs w:val="30"/>
        </w:rPr>
        <w:lastRenderedPageBreak/>
        <w:t>前，及以后每年应进行水压强度试验，并张贴维修合格证；二氧化碳灭火器满 5 年或每次再充装前，及以后每隔两年应进行水压强度试验，并张贴维修合格证。如现有灭火器已到红线，应立即免费更换；</w:t>
      </w:r>
    </w:p>
    <w:p w:rsidR="00C635EF" w:rsidRDefault="00D96EAC">
      <w:pPr>
        <w:spacing w:line="50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3.维保单位应根据采购人的实际情况制定出符合国家相关消防法规的消防设施等配置方案。</w:t>
      </w:r>
    </w:p>
    <w:p w:rsidR="00C635EF" w:rsidRDefault="00D96EAC">
      <w:pPr>
        <w:spacing w:line="50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4、维护保养必须按照《建筑消防设施的维护管理》（GB25201-2010）中的规定执行。通过维护，对医院维保范围内的消防设施、设备应确保系统每天 100％正常运行和设备 100％完好率，并且做到规范化管理，管线和设备的标志标色完好正确，设备和有关环境整齐清洁。维保单位实行随叫随到的服务，接到电话后10分钟内技术人员排除故障，并填写维护记录，经采购人、成交供应商双方有关人员签字后交双方分别存档；</w:t>
      </w:r>
    </w:p>
    <w:p w:rsidR="00C635EF" w:rsidRDefault="00D96EAC">
      <w:pPr>
        <w:spacing w:line="50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5、每月一次定期对消防系统各项技术参数、设备完好率检测，（每月报警设备探测及联动部件测试率为25%，一年内全部测试完成，并做好测试记录）出具检测报告，分析运行情况，发现并及时排除故障隐患，发现老化现象应及时更换、维修。确保各部分设备各项功能良好、正常运行；</w:t>
      </w:r>
    </w:p>
    <w:p w:rsidR="00C635EF" w:rsidRDefault="00D96EAC">
      <w:pPr>
        <w:spacing w:line="50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6、每次维护、检修，应认真做好记录归档保存，并交采购人指派人员签字；</w:t>
      </w:r>
    </w:p>
    <w:p w:rsidR="00C635EF" w:rsidRDefault="00D96EAC">
      <w:pPr>
        <w:spacing w:line="50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7、向采购人有关操作使用人员提供培训和使用指导；</w:t>
      </w:r>
    </w:p>
    <w:p w:rsidR="00C635EF" w:rsidRDefault="00D96EAC">
      <w:pPr>
        <w:spacing w:line="50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8、成交供应商设置24小时驻点维保服务(必须保证随时有2人在岗，采购方提供驻点值班室，其他一切费用均包含在维保费用总价内)，在服务期限内，成交供应商接到采购人系统维护通知后10分钟内响应，一般故障3小时内处理完毕，突发性故障在规定时间24小时内全力以赴处理恢复正常，如故障在规定时间内不能处理，成交供应商将预计完成时间书面告知采购人，并采取各种应急措施，保持系统正常运行；</w:t>
      </w:r>
    </w:p>
    <w:p w:rsidR="00C635EF" w:rsidRDefault="00D96EAC">
      <w:pPr>
        <w:spacing w:line="50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9、遇五一、十一、春节、迎接各类安全检查和采购人的重大活动期间，成交供应商应提前派工程师对系统进行巡检，以确保设备能正常工作；</w:t>
      </w:r>
    </w:p>
    <w:p w:rsidR="00C635EF" w:rsidRDefault="00D96EAC">
      <w:pPr>
        <w:spacing w:line="500" w:lineRule="exact"/>
        <w:ind w:firstLineChars="200" w:firstLine="602"/>
        <w:jc w:val="lef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10、设备或配件维修更换需征得采购人同意后方可更换，损坏件应交由</w:t>
      </w:r>
      <w:r>
        <w:rPr>
          <w:rFonts w:ascii="仿宋_GB2312" w:eastAsia="仿宋_GB2312" w:hAnsi="仿宋_GB2312" w:cs="仿宋_GB2312" w:hint="eastAsia"/>
          <w:b/>
          <w:bCs/>
          <w:sz w:val="30"/>
          <w:szCs w:val="30"/>
        </w:rPr>
        <w:lastRenderedPageBreak/>
        <w:t>采购人并接受查验，新增（换）设备配件免费质保至少1年，设备材料配件费由成交供应商与采购人协商且设备材料配件费不得高于同期同类产品市场价格，否则采购人有权另行采购，且成交供应商应免费配合安装调试及维护;</w:t>
      </w:r>
    </w:p>
    <w:p w:rsidR="00C635EF" w:rsidRDefault="00D96EAC">
      <w:pPr>
        <w:spacing w:line="50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11、成交供应商及其工作人员应必须严格遵守采购人的规章制度，保守服务期间所获得的技术秘密、商业秘密等；</w:t>
      </w:r>
    </w:p>
    <w:p w:rsidR="00C635EF" w:rsidRDefault="00D96EAC">
      <w:pPr>
        <w:spacing w:line="50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12、在采购人工作场所，成交供应商工作人员因工作行为不当造成的人身伤害或财产损失，由成交供应商自行负责赔偿、处理；成交供应商工作人员在采购人工作服务及上下班期间出现的工伤或其他人身损害、意外伤亡责任，由成交供应商负责，采购人不承担任何责任和费用。</w:t>
      </w:r>
    </w:p>
    <w:p w:rsidR="00C635EF" w:rsidRDefault="00D96EAC">
      <w:pPr>
        <w:spacing w:line="50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13</w:t>
      </w:r>
      <w:r w:rsidR="009F6A3B">
        <w:rPr>
          <w:rFonts w:ascii="仿宋_GB2312" w:eastAsia="仿宋_GB2312" w:hAnsi="仿宋_GB2312" w:cs="仿宋_GB2312" w:hint="eastAsia"/>
          <w:sz w:val="30"/>
          <w:szCs w:val="30"/>
        </w:rPr>
        <w:t>、维保所需施工费及材料费按附加项目清单由甲方另行支付，并按以</w:t>
      </w:r>
      <w:r>
        <w:rPr>
          <w:rFonts w:ascii="仿宋_GB2312" w:eastAsia="仿宋_GB2312" w:hAnsi="仿宋_GB2312" w:cs="仿宋_GB2312" w:hint="eastAsia"/>
          <w:sz w:val="30"/>
          <w:szCs w:val="30"/>
        </w:rPr>
        <w:t>下价格执行：</w:t>
      </w:r>
    </w:p>
    <w:p w:rsidR="00C635EF" w:rsidRDefault="00D96EAC">
      <w:pPr>
        <w:spacing w:line="50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维保更换设备品牌、报价表</w:t>
      </w:r>
      <w:bookmarkStart w:id="8" w:name="_GoBack"/>
      <w:bookmarkEnd w:id="8"/>
    </w:p>
    <w:tbl>
      <w:tblPr>
        <w:tblW w:w="9980" w:type="dxa"/>
        <w:tblLayout w:type="fixed"/>
        <w:tblCellMar>
          <w:left w:w="0" w:type="dxa"/>
          <w:right w:w="0" w:type="dxa"/>
        </w:tblCellMar>
        <w:tblLook w:val="04A0"/>
      </w:tblPr>
      <w:tblGrid>
        <w:gridCol w:w="2156"/>
        <w:gridCol w:w="2254"/>
        <w:gridCol w:w="3181"/>
        <w:gridCol w:w="2389"/>
      </w:tblGrid>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设备名称</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厂家型号</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单位</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单价</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消防报警主机</w:t>
            </w:r>
          </w:p>
        </w:tc>
        <w:tc>
          <w:tcPr>
            <w:tcW w:w="2254"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北大青鸟柜式2800点</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24840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海湾牌1500点</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32000</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消防报警控制器主板</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北大青鸟</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4800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海湾牌</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5600</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联网板</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北大青鸟</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2600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海湾牌</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3200</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打印机</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北大青鸟</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860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海湾牌</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980</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回路板</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北大青鸟</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每回路</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4800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海湾牌</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每回路</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3800</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电源盘</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北大青鸟</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2500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海湾牌</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3500</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广播盘</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北大青鸟</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2850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海湾牌</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3860</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功率放大器</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北大青鸟</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2600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海湾牌</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3500</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消防电话盘</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北大青鸟</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2800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海湾牌</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3800</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lastRenderedPageBreak/>
              <w:t>消防报警控制器总线盘</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北大青鸟</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2200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海湾牌</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2800</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消防报警控制器多线盘</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北大青鸟</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1800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海湾牌</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2500</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消防报警控制器显示屏</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北大青鸟</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3600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海湾牌</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4800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火灾警铃</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北大青鸟</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80</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声光报警器</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北大青鸟</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120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海湾牌</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125</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报警电话</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北大青鸟</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160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海湾牌</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180</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感温探测器</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北大青鸟</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105</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海湾牌</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110</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感烟探测器</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北大青鸟</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105</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海湾牌</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110</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手动报警装置</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北大青鸟</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110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海湾牌</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120</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消防广播</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北大青鸟</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90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海湾牌</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98</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消火栓手动报警按钮</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北大青鸟</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110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海湾牌</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120</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输入模块</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北大青鸟</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115</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海湾牌</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125</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控制模块</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北大青鸟</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120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海湾牌</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125</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隔离模块</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北大青鸟</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120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海湾牌</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125</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广播模块</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北大青鸟</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125</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海湾牌</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130</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消防电话专用模块</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北大青鸟</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160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海湾牌</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180</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总线控制模块</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北大青鸟</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120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海湾牌</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125</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火灾显示盘</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北大青鸟</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980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海湾牌</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1200</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lastRenderedPageBreak/>
              <w:t>红外线发射器</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北大青鸟</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1800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海湾牌</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2600</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气体喷洒指示灯</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北大青鸟</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180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海湾牌</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220</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可燃气体报警控制器</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北大青鸟</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2800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海湾牌</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3200</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可燃气体探头</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北大青鸟</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1560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海湾牌</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1800</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紧急启停按钮</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北大青鸟</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180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海湾牌</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280</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气体灭火控制器</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北大青鸟</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4355</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海湾牌</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5800</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手自动转换开关</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北大青鸟</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180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海湾牌</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200</w:t>
            </w:r>
          </w:p>
        </w:tc>
      </w:tr>
      <w:tr w:rsidR="00C635EF">
        <w:trPr>
          <w:trHeight w:val="363"/>
        </w:trPr>
        <w:tc>
          <w:tcPr>
            <w:tcW w:w="2156"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火灾声光报警器</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北大青鸟</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120</w:t>
            </w:r>
          </w:p>
        </w:tc>
      </w:tr>
      <w:tr w:rsidR="00C635EF">
        <w:trPr>
          <w:trHeight w:val="363"/>
        </w:trPr>
        <w:tc>
          <w:tcPr>
            <w:tcW w:w="2156"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海湾牌</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125</w:t>
            </w:r>
          </w:p>
        </w:tc>
      </w:tr>
      <w:tr w:rsidR="00C635EF">
        <w:trPr>
          <w:trHeight w:val="363"/>
        </w:trPr>
        <w:tc>
          <w:tcPr>
            <w:tcW w:w="2156" w:type="dxa"/>
            <w:vMerge w:val="restart"/>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联网板</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北大青鸟</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4500</w:t>
            </w:r>
          </w:p>
        </w:tc>
      </w:tr>
      <w:tr w:rsidR="00C635EF">
        <w:trPr>
          <w:trHeight w:val="363"/>
        </w:trPr>
        <w:tc>
          <w:tcPr>
            <w:tcW w:w="2156"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海湾牌</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5000</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备用电源</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赛特12V/24AH</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组</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1200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赛特12V/12AH</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组</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480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赛特12V/7AH</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组</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320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湿式报警阀</w:t>
            </w:r>
          </w:p>
        </w:tc>
        <w:tc>
          <w:tcPr>
            <w:tcW w:w="225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DN150</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组</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1850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水利警铃</w:t>
            </w: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280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消防水泵接合器</w:t>
            </w: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900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减压阀组</w:t>
            </w: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组</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2700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闸阀</w:t>
            </w: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980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信号阀</w:t>
            </w: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480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止回阀</w:t>
            </w: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680</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水喷头</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68度</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93度</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压力开关</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百安</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180</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过滤器</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DN150</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1200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DN100</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1000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DN80</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800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DN65</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600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DN50</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450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DN40</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350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DN25</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150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水流指示器</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百安</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420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消防稳压泵</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2.2KW</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2600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消防稳压泵控制箱</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4KW</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1200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隔膜式气压水罐</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8000</w:t>
            </w:r>
          </w:p>
        </w:tc>
      </w:tr>
      <w:tr w:rsidR="00C635EF">
        <w:trPr>
          <w:trHeight w:val="363"/>
        </w:trPr>
        <w:tc>
          <w:tcPr>
            <w:tcW w:w="2156"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消防泵控制柜</w:t>
            </w:r>
          </w:p>
        </w:tc>
        <w:tc>
          <w:tcPr>
            <w:tcW w:w="225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70KW</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17800</w:t>
            </w:r>
          </w:p>
        </w:tc>
      </w:tr>
      <w:tr w:rsidR="00C635EF">
        <w:trPr>
          <w:trHeight w:val="363"/>
        </w:trPr>
        <w:tc>
          <w:tcPr>
            <w:tcW w:w="2156"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17800</w:t>
            </w:r>
          </w:p>
        </w:tc>
      </w:tr>
      <w:tr w:rsidR="00C635EF">
        <w:trPr>
          <w:trHeight w:val="363"/>
        </w:trPr>
        <w:tc>
          <w:tcPr>
            <w:tcW w:w="2156"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75KW</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18500</w:t>
            </w:r>
          </w:p>
        </w:tc>
      </w:tr>
      <w:tr w:rsidR="00C635EF">
        <w:trPr>
          <w:trHeight w:val="363"/>
        </w:trPr>
        <w:tc>
          <w:tcPr>
            <w:tcW w:w="2156"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45KW</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16886</w:t>
            </w:r>
          </w:p>
        </w:tc>
      </w:tr>
      <w:tr w:rsidR="00C635EF">
        <w:trPr>
          <w:trHeight w:val="363"/>
        </w:trPr>
        <w:tc>
          <w:tcPr>
            <w:tcW w:w="2156"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新消防泵</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XBD30-125-HYL-75KW</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22000</w:t>
            </w:r>
          </w:p>
        </w:tc>
      </w:tr>
      <w:tr w:rsidR="00C635EF">
        <w:trPr>
          <w:trHeight w:val="390"/>
        </w:trPr>
        <w:tc>
          <w:tcPr>
            <w:tcW w:w="2156"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45KW</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18000</w:t>
            </w:r>
          </w:p>
        </w:tc>
      </w:tr>
      <w:tr w:rsidR="00C635EF">
        <w:trPr>
          <w:trHeight w:val="363"/>
        </w:trPr>
        <w:tc>
          <w:tcPr>
            <w:tcW w:w="2156"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消防水泵电机维修</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70KW</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5800</w:t>
            </w:r>
          </w:p>
        </w:tc>
      </w:tr>
      <w:tr w:rsidR="00C635EF">
        <w:trPr>
          <w:trHeight w:val="363"/>
        </w:trPr>
        <w:tc>
          <w:tcPr>
            <w:tcW w:w="2156"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45KW</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4800</w:t>
            </w:r>
          </w:p>
        </w:tc>
      </w:tr>
      <w:tr w:rsidR="00C635EF">
        <w:trPr>
          <w:trHeight w:val="363"/>
        </w:trPr>
        <w:tc>
          <w:tcPr>
            <w:tcW w:w="2156"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75KW</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6500</w:t>
            </w:r>
          </w:p>
        </w:tc>
      </w:tr>
      <w:tr w:rsidR="00C635EF">
        <w:trPr>
          <w:trHeight w:val="363"/>
        </w:trPr>
        <w:tc>
          <w:tcPr>
            <w:tcW w:w="2156"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控制箱按钮</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45</w:t>
            </w:r>
          </w:p>
        </w:tc>
      </w:tr>
      <w:tr w:rsidR="00C635EF">
        <w:trPr>
          <w:trHeight w:val="363"/>
        </w:trPr>
        <w:tc>
          <w:tcPr>
            <w:tcW w:w="2156"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风机电机维修</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15KW</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3800</w:t>
            </w:r>
          </w:p>
        </w:tc>
      </w:tr>
      <w:tr w:rsidR="00C635EF">
        <w:trPr>
          <w:trHeight w:val="363"/>
        </w:trPr>
        <w:tc>
          <w:tcPr>
            <w:tcW w:w="2156"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水泵机封漏水维修</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70KW</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4500</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交流接触器</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CJ20-160</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 xml:space="preserve"> 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650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CJ20-100</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550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中间继电器</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人民</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150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电压表</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人民</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120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电流表</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人民</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130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时间继电器</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人民</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120</w:t>
            </w:r>
          </w:p>
        </w:tc>
      </w:tr>
      <w:tr w:rsidR="00C635EF">
        <w:trPr>
          <w:trHeight w:val="59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断相与相序保护继电器</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XJ3-G</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180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塑壳段路器</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250A</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1200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消防泵软启动控制器</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HDK-2XP350</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3000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万能转换开关</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天正LW12-16/6Y</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230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变压器</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BK-150VATH</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180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热过载保护器</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160A</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150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双电源</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100A</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5600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自动转换开关</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紫光新锐</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2800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智能巡检柜</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上海凯原</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65000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变频器</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紫光新锐</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38000</w:t>
            </w:r>
          </w:p>
        </w:tc>
      </w:tr>
      <w:tr w:rsidR="00C635EF">
        <w:trPr>
          <w:trHeight w:val="59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lastRenderedPageBreak/>
              <w:t>8通道差分电流输入模块</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紫光新锐</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3200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消防水炮</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龙雨</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18500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消防水炮电磁阀</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龙雨</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1650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消防水泵</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XBD30-125-HYL-75KW</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22000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电接点压力表</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270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止回阀</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埃美柯H41T-16/DN150</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980</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室内消火栓</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减压型/闽弘</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105</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普通型/闽弘</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95</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水枪水带</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江山</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195</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水枪</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DN65</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38</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水带</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DN65</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条</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120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水带接扣</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DN65</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15</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消火栓玻璃门</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龙祥</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180</w:t>
            </w:r>
          </w:p>
        </w:tc>
      </w:tr>
      <w:tr w:rsidR="00C635EF">
        <w:trPr>
          <w:trHeight w:val="363"/>
        </w:trPr>
        <w:tc>
          <w:tcPr>
            <w:tcW w:w="2156"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消火栓门面板</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白沙1062*577（大）</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片</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65</w:t>
            </w:r>
          </w:p>
        </w:tc>
      </w:tr>
      <w:tr w:rsidR="00C635EF">
        <w:trPr>
          <w:trHeight w:val="363"/>
        </w:trPr>
        <w:tc>
          <w:tcPr>
            <w:tcW w:w="2156"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白沙529*577（小）</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片</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55</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消火栓玻璃</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1012*580（大）</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片</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60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594*583（小）</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片</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50</w:t>
            </w:r>
          </w:p>
        </w:tc>
      </w:tr>
      <w:tr w:rsidR="00C635EF">
        <w:trPr>
          <w:trHeight w:val="363"/>
        </w:trPr>
        <w:tc>
          <w:tcPr>
            <w:tcW w:w="215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阀门</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DN25</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65</w:t>
            </w:r>
          </w:p>
        </w:tc>
      </w:tr>
      <w:tr w:rsidR="00C635EF">
        <w:trPr>
          <w:trHeight w:val="363"/>
        </w:trPr>
        <w:tc>
          <w:tcPr>
            <w:tcW w:w="215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卷盘枪头</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DN25</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45</w:t>
            </w:r>
          </w:p>
        </w:tc>
      </w:tr>
      <w:tr w:rsidR="00C635EF">
        <w:trPr>
          <w:trHeight w:val="363"/>
        </w:trPr>
        <w:tc>
          <w:tcPr>
            <w:tcW w:w="215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卷盘胶管</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DN25</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条</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90</w:t>
            </w:r>
          </w:p>
        </w:tc>
      </w:tr>
      <w:tr w:rsidR="00C635EF">
        <w:trPr>
          <w:trHeight w:val="363"/>
        </w:trPr>
        <w:tc>
          <w:tcPr>
            <w:tcW w:w="215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卷盘扎扣</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DN25</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5</w:t>
            </w:r>
          </w:p>
        </w:tc>
      </w:tr>
      <w:tr w:rsidR="00C635EF">
        <w:trPr>
          <w:trHeight w:val="363"/>
        </w:trPr>
        <w:tc>
          <w:tcPr>
            <w:tcW w:w="215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水带扎扣</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DN65</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6</w:t>
            </w:r>
          </w:p>
        </w:tc>
      </w:tr>
      <w:tr w:rsidR="00C635EF">
        <w:trPr>
          <w:trHeight w:val="363"/>
        </w:trPr>
        <w:tc>
          <w:tcPr>
            <w:tcW w:w="215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消防箱</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1800*700*240</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680</w:t>
            </w:r>
          </w:p>
        </w:tc>
      </w:tr>
      <w:tr w:rsidR="00C635EF">
        <w:trPr>
          <w:trHeight w:val="363"/>
        </w:trPr>
        <w:tc>
          <w:tcPr>
            <w:tcW w:w="215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800*650</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380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消防卷盘</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江山</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550</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干粉灭火器</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ABC/4</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具</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75</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ABC/2</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具</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65</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MFTZ/ABC/35</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具</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920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推车式灭火器枪头</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25</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推车式灭火器喷管</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条</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60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干粉灭火器喷管管</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条</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8</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干粉灭火器压力表</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悬挂式干粉灭火器</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980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充粉</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公斤</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10</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二氧化碳灭火器</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MT2KG</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具</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160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MT3KG</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具</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220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MT4KG</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具</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320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MTT24KG</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具</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3100</w:t>
            </w:r>
          </w:p>
        </w:tc>
      </w:tr>
      <w:tr w:rsidR="00C635EF">
        <w:trPr>
          <w:trHeight w:val="59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推车二氧化碳灭火器喷管</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320</w:t>
            </w:r>
          </w:p>
        </w:tc>
      </w:tr>
      <w:tr w:rsidR="00C635EF">
        <w:trPr>
          <w:trHeight w:val="616"/>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手提式二氧化碳灭火器喷管</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60</w:t>
            </w:r>
          </w:p>
        </w:tc>
      </w:tr>
      <w:tr w:rsidR="00C635EF">
        <w:trPr>
          <w:trHeight w:val="363"/>
        </w:trPr>
        <w:tc>
          <w:tcPr>
            <w:tcW w:w="2156" w:type="dxa"/>
            <w:vMerge w:val="restart"/>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灭火器箱</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4*2</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龙祥</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58</w:t>
            </w:r>
          </w:p>
        </w:tc>
      </w:tr>
      <w:tr w:rsidR="00C635EF">
        <w:trPr>
          <w:trHeight w:val="363"/>
        </w:trPr>
        <w:tc>
          <w:tcPr>
            <w:tcW w:w="2156"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4*4</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龙祥</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85</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应急灯</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劳士壁挂</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个</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55</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敏华吸顶</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个</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85</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疏散指示牌</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劳士/明装</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54</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劳士/嵌入式</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58</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防火卷帘帘布</w:t>
            </w:r>
          </w:p>
        </w:tc>
        <w:tc>
          <w:tcPr>
            <w:tcW w:w="225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亚泰精工</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平方</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380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防火卷帘电机</w:t>
            </w: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1800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防火卷帘限位器</w:t>
            </w: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280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防火卷帘门控制器</w:t>
            </w: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960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卷帘门轨道</w:t>
            </w: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米</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200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卷帘门底梁</w:t>
            </w: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米</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180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防火卷帘按钮</w:t>
            </w: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80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泡沫液贮罐</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19000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水成膜泡沫液</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吨</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25000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七氟丙烷灭火剂</w:t>
            </w:r>
          </w:p>
        </w:tc>
        <w:tc>
          <w:tcPr>
            <w:tcW w:w="225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高旺</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公斤</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160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驱动电磁阀</w:t>
            </w: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500</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柜式七氟丙烷灭火装置</w:t>
            </w:r>
          </w:p>
        </w:tc>
        <w:tc>
          <w:tcPr>
            <w:tcW w:w="225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高旺</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70L</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26000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100L</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37142</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120L</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44520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150L</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55650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180L</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66780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过滤式空气呼吸器</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江山</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90</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排烟机</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11KW</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8000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7.5KW</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5800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4.5KW</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4500</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送风机</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11KW</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8000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7.5KW</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5800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4.5KW</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4500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lastRenderedPageBreak/>
              <w:t>70度常开防火阀</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金诺</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1500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280度常闭防火阀</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金诺</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2200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排烟口百叶</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金诺</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680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防火阀百叶</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金诺</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680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防火阀执行机构</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金诺</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560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气体探测器</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青鸟</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680</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钢卡</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DN150</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米</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38</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DN100</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米</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35</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DN80</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米</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DN65</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米</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25</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镀锌钢管</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DN150</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米</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95</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DN100</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米</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55</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DN80</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米</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42</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DN65</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米</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35</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DN50</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米</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25</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DN40</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米</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DN32</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米</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16</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DN25</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米</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13</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三通</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DN150</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150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DN100</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75</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DN80</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60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DN65</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48</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DN50</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DN40</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18</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DN32</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15</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DN25</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10</w:t>
            </w:r>
          </w:p>
        </w:tc>
      </w:tr>
      <w:tr w:rsidR="00C635EF">
        <w:trPr>
          <w:trHeight w:val="363"/>
        </w:trPr>
        <w:tc>
          <w:tcPr>
            <w:tcW w:w="2156"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机械三通</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DN150</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93</w:t>
            </w:r>
          </w:p>
        </w:tc>
      </w:tr>
      <w:tr w:rsidR="00C635EF">
        <w:trPr>
          <w:trHeight w:val="363"/>
        </w:trPr>
        <w:tc>
          <w:tcPr>
            <w:tcW w:w="2156"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DN100</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54</w:t>
            </w:r>
          </w:p>
        </w:tc>
      </w:tr>
      <w:tr w:rsidR="00C635EF">
        <w:trPr>
          <w:trHeight w:val="363"/>
        </w:trPr>
        <w:tc>
          <w:tcPr>
            <w:tcW w:w="2156"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DN80</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45</w:t>
            </w:r>
          </w:p>
        </w:tc>
      </w:tr>
      <w:tr w:rsidR="00C635EF">
        <w:trPr>
          <w:trHeight w:val="363"/>
        </w:trPr>
        <w:tc>
          <w:tcPr>
            <w:tcW w:w="2156"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DN65</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42</w:t>
            </w:r>
          </w:p>
        </w:tc>
      </w:tr>
      <w:tr w:rsidR="00C635EF">
        <w:trPr>
          <w:trHeight w:val="363"/>
        </w:trPr>
        <w:tc>
          <w:tcPr>
            <w:tcW w:w="2156"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DN50</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36</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软连接</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DN150</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375</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DN100</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个</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225</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ZR-RVS-2*1.0信号线</w:t>
            </w:r>
          </w:p>
        </w:tc>
        <w:tc>
          <w:tcPr>
            <w:tcW w:w="2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奔达康</w:t>
            </w:r>
          </w:p>
        </w:tc>
        <w:tc>
          <w:tcPr>
            <w:tcW w:w="3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米</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3.2</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ZR-RVS-2*1.5信号线</w:t>
            </w:r>
          </w:p>
        </w:tc>
        <w:tc>
          <w:tcPr>
            <w:tcW w:w="2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奔达康</w:t>
            </w:r>
          </w:p>
        </w:tc>
        <w:tc>
          <w:tcPr>
            <w:tcW w:w="3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米</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3.8</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lastRenderedPageBreak/>
              <w:t>ZR-RVR-2*2.5电源线</w:t>
            </w:r>
          </w:p>
        </w:tc>
        <w:tc>
          <w:tcPr>
            <w:tcW w:w="2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奔达康</w:t>
            </w:r>
          </w:p>
        </w:tc>
        <w:tc>
          <w:tcPr>
            <w:tcW w:w="3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米</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5.1</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ZR-RVR-2*4.0电源线</w:t>
            </w:r>
          </w:p>
        </w:tc>
        <w:tc>
          <w:tcPr>
            <w:tcW w:w="2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奔达康</w:t>
            </w:r>
          </w:p>
        </w:tc>
        <w:tc>
          <w:tcPr>
            <w:tcW w:w="3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米</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6.8</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KBG-16电线钢套管</w:t>
            </w:r>
          </w:p>
        </w:tc>
        <w:tc>
          <w:tcPr>
            <w:tcW w:w="2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奔达康</w:t>
            </w:r>
          </w:p>
        </w:tc>
        <w:tc>
          <w:tcPr>
            <w:tcW w:w="3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米</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2.8</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KBG-20电线钢套管</w:t>
            </w:r>
          </w:p>
        </w:tc>
        <w:tc>
          <w:tcPr>
            <w:tcW w:w="2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奔达康</w:t>
            </w:r>
          </w:p>
        </w:tc>
        <w:tc>
          <w:tcPr>
            <w:tcW w:w="3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米</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3.5</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KBG-25电线钢套管</w:t>
            </w:r>
          </w:p>
        </w:tc>
        <w:tc>
          <w:tcPr>
            <w:tcW w:w="2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米</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4.5</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KBG-32电线钢套管</w:t>
            </w:r>
          </w:p>
        </w:tc>
        <w:tc>
          <w:tcPr>
            <w:tcW w:w="2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米</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6.5</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不锈钢消防水箱</w:t>
            </w:r>
          </w:p>
        </w:tc>
        <w:tc>
          <w:tcPr>
            <w:tcW w:w="2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立方米</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1500</w:t>
            </w:r>
          </w:p>
        </w:tc>
      </w:tr>
      <w:tr w:rsidR="00C635EF">
        <w:trPr>
          <w:trHeight w:val="686"/>
        </w:trPr>
        <w:tc>
          <w:tcPr>
            <w:tcW w:w="2156" w:type="dxa"/>
            <w:tcBorders>
              <w:top w:val="single" w:sz="8" w:space="0" w:color="000000"/>
              <w:left w:val="single" w:sz="8" w:space="0" w:color="000000"/>
              <w:bottom w:val="nil"/>
              <w:right w:val="single" w:sz="8" w:space="0" w:color="000000"/>
            </w:tcBorders>
            <w:shd w:val="clear" w:color="auto" w:fill="auto"/>
            <w:tcMar>
              <w:top w:w="15" w:type="dxa"/>
              <w:left w:w="15" w:type="dxa"/>
              <w:right w:w="15" w:type="dxa"/>
            </w:tcMar>
          </w:tcPr>
          <w:p w:rsidR="00C635EF" w:rsidRDefault="00D96EAC">
            <w:pPr>
              <w:widowControl/>
              <w:jc w:val="center"/>
              <w:textAlignment w:val="top"/>
              <w:rPr>
                <w:rFonts w:ascii="仿宋" w:eastAsia="仿宋" w:hAnsi="仿宋" w:cs="仿宋"/>
                <w:sz w:val="24"/>
                <w:szCs w:val="24"/>
              </w:rPr>
            </w:pPr>
            <w:r>
              <w:rPr>
                <w:rFonts w:ascii="仿宋" w:eastAsia="仿宋" w:hAnsi="仿宋" w:cs="仿宋" w:hint="eastAsia"/>
                <w:kern w:val="0"/>
                <w:sz w:val="24"/>
                <w:szCs w:val="24"/>
              </w:rPr>
              <w:t>室内消火栓使用操作标识</w:t>
            </w:r>
          </w:p>
        </w:tc>
        <w:tc>
          <w:tcPr>
            <w:tcW w:w="2254" w:type="dxa"/>
            <w:tcBorders>
              <w:top w:val="single" w:sz="8" w:space="0" w:color="000000"/>
              <w:left w:val="nil"/>
              <w:bottom w:val="nil"/>
              <w:right w:val="single" w:sz="8" w:space="0" w:color="000000"/>
            </w:tcBorders>
            <w:shd w:val="clear" w:color="auto" w:fill="auto"/>
            <w:tcMar>
              <w:top w:w="15" w:type="dxa"/>
              <w:left w:w="15" w:type="dxa"/>
              <w:right w:w="15" w:type="dxa"/>
            </w:tcMar>
          </w:tcPr>
          <w:p w:rsidR="00C635EF" w:rsidRDefault="00D96EAC">
            <w:pPr>
              <w:widowControl/>
              <w:jc w:val="center"/>
              <w:textAlignment w:val="top"/>
              <w:rPr>
                <w:rFonts w:ascii="仿宋" w:eastAsia="仿宋" w:hAnsi="仿宋" w:cs="仿宋"/>
                <w:sz w:val="24"/>
                <w:szCs w:val="24"/>
              </w:rPr>
            </w:pPr>
            <w:r>
              <w:rPr>
                <w:rFonts w:ascii="仿宋" w:eastAsia="仿宋" w:hAnsi="仿宋" w:cs="仿宋" w:hint="eastAsia"/>
                <w:kern w:val="0"/>
                <w:sz w:val="24"/>
                <w:szCs w:val="24"/>
              </w:rPr>
              <w:t>30*25CM</w:t>
            </w:r>
          </w:p>
        </w:tc>
        <w:tc>
          <w:tcPr>
            <w:tcW w:w="3181" w:type="dxa"/>
            <w:tcBorders>
              <w:top w:val="single" w:sz="8" w:space="0" w:color="000000"/>
              <w:left w:val="nil"/>
              <w:bottom w:val="nil"/>
              <w:right w:val="single" w:sz="8" w:space="0" w:color="000000"/>
            </w:tcBorders>
            <w:shd w:val="clear" w:color="auto" w:fill="auto"/>
            <w:tcMar>
              <w:top w:w="15" w:type="dxa"/>
              <w:left w:w="15" w:type="dxa"/>
              <w:right w:w="15" w:type="dxa"/>
            </w:tcMar>
          </w:tcPr>
          <w:p w:rsidR="00C635EF" w:rsidRDefault="00D96EAC">
            <w:pPr>
              <w:widowControl/>
              <w:jc w:val="center"/>
              <w:textAlignment w:val="top"/>
              <w:rPr>
                <w:rFonts w:ascii="仿宋" w:eastAsia="仿宋" w:hAnsi="仿宋" w:cs="仿宋"/>
                <w:sz w:val="24"/>
                <w:szCs w:val="24"/>
              </w:rPr>
            </w:pPr>
            <w:r>
              <w:rPr>
                <w:rFonts w:ascii="仿宋" w:eastAsia="仿宋" w:hAnsi="仿宋" w:cs="仿宋" w:hint="eastAsia"/>
                <w:kern w:val="0"/>
                <w:sz w:val="24"/>
                <w:szCs w:val="24"/>
              </w:rPr>
              <w:t>张</w:t>
            </w:r>
          </w:p>
        </w:tc>
        <w:tc>
          <w:tcPr>
            <w:tcW w:w="2389" w:type="dxa"/>
            <w:tcBorders>
              <w:top w:val="single" w:sz="8" w:space="0" w:color="000000"/>
              <w:left w:val="nil"/>
              <w:bottom w:val="nil"/>
              <w:right w:val="single" w:sz="8" w:space="0" w:color="000000"/>
            </w:tcBorders>
            <w:shd w:val="clear" w:color="auto" w:fill="auto"/>
            <w:tcMar>
              <w:top w:w="15" w:type="dxa"/>
              <w:left w:w="15" w:type="dxa"/>
              <w:right w:w="15" w:type="dxa"/>
            </w:tcMar>
          </w:tcPr>
          <w:p w:rsidR="00C635EF" w:rsidRDefault="00D96EAC">
            <w:pPr>
              <w:widowControl/>
              <w:jc w:val="center"/>
              <w:textAlignment w:val="top"/>
              <w:rPr>
                <w:rFonts w:ascii="仿宋" w:eastAsia="仿宋" w:hAnsi="仿宋" w:cs="仿宋"/>
                <w:szCs w:val="21"/>
              </w:rPr>
            </w:pPr>
            <w:r>
              <w:rPr>
                <w:rFonts w:ascii="仿宋" w:eastAsia="仿宋" w:hAnsi="仿宋" w:cs="仿宋" w:hint="eastAsia"/>
                <w:kern w:val="0"/>
                <w:szCs w:val="21"/>
              </w:rPr>
              <w:t>30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635EF" w:rsidRDefault="00D96EAC">
            <w:pPr>
              <w:widowControl/>
              <w:jc w:val="center"/>
              <w:textAlignment w:val="top"/>
              <w:rPr>
                <w:rFonts w:ascii="仿宋" w:eastAsia="仿宋" w:hAnsi="仿宋" w:cs="仿宋"/>
                <w:sz w:val="24"/>
                <w:szCs w:val="24"/>
              </w:rPr>
            </w:pPr>
            <w:r>
              <w:rPr>
                <w:rFonts w:ascii="仿宋" w:eastAsia="仿宋" w:hAnsi="仿宋" w:cs="仿宋" w:hint="eastAsia"/>
                <w:kern w:val="0"/>
                <w:sz w:val="24"/>
                <w:szCs w:val="24"/>
              </w:rPr>
              <w:t>灭火器使用标识</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635EF" w:rsidRDefault="00D96EAC">
            <w:pPr>
              <w:widowControl/>
              <w:jc w:val="center"/>
              <w:textAlignment w:val="top"/>
              <w:rPr>
                <w:rFonts w:ascii="仿宋" w:eastAsia="仿宋" w:hAnsi="仿宋" w:cs="仿宋"/>
                <w:sz w:val="24"/>
                <w:szCs w:val="24"/>
              </w:rPr>
            </w:pPr>
            <w:r>
              <w:rPr>
                <w:rFonts w:ascii="仿宋" w:eastAsia="仿宋" w:hAnsi="仿宋" w:cs="仿宋" w:hint="eastAsia"/>
                <w:kern w:val="0"/>
                <w:sz w:val="24"/>
                <w:szCs w:val="24"/>
              </w:rPr>
              <w:t>18*15CM</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635EF" w:rsidRDefault="00D96EAC">
            <w:pPr>
              <w:widowControl/>
              <w:jc w:val="center"/>
              <w:textAlignment w:val="top"/>
              <w:rPr>
                <w:rFonts w:ascii="仿宋" w:eastAsia="仿宋" w:hAnsi="仿宋" w:cs="仿宋"/>
                <w:sz w:val="24"/>
                <w:szCs w:val="24"/>
              </w:rPr>
            </w:pPr>
            <w:r>
              <w:rPr>
                <w:rFonts w:ascii="仿宋" w:eastAsia="仿宋" w:hAnsi="仿宋" w:cs="仿宋" w:hint="eastAsia"/>
                <w:kern w:val="0"/>
                <w:sz w:val="24"/>
                <w:szCs w:val="24"/>
              </w:rPr>
              <w:t>张</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635EF" w:rsidRDefault="00D96EAC">
            <w:pPr>
              <w:widowControl/>
              <w:jc w:val="center"/>
              <w:textAlignment w:val="top"/>
              <w:rPr>
                <w:rFonts w:ascii="仿宋" w:eastAsia="仿宋" w:hAnsi="仿宋" w:cs="仿宋"/>
                <w:szCs w:val="21"/>
              </w:rPr>
            </w:pPr>
            <w:r>
              <w:rPr>
                <w:rFonts w:ascii="仿宋" w:eastAsia="仿宋" w:hAnsi="仿宋" w:cs="仿宋" w:hint="eastAsia"/>
                <w:kern w:val="0"/>
                <w:szCs w:val="21"/>
              </w:rPr>
              <w:t>15</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635EF" w:rsidRDefault="00D96EAC">
            <w:pPr>
              <w:widowControl/>
              <w:jc w:val="center"/>
              <w:textAlignment w:val="top"/>
              <w:rPr>
                <w:rFonts w:ascii="仿宋" w:eastAsia="仿宋" w:hAnsi="仿宋" w:cs="仿宋"/>
                <w:sz w:val="24"/>
                <w:szCs w:val="24"/>
              </w:rPr>
            </w:pPr>
            <w:r>
              <w:rPr>
                <w:rFonts w:ascii="仿宋" w:eastAsia="仿宋" w:hAnsi="仿宋" w:cs="仿宋" w:hint="eastAsia"/>
                <w:kern w:val="0"/>
                <w:sz w:val="24"/>
                <w:szCs w:val="24"/>
              </w:rPr>
              <w:t>声光手报标识</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635EF" w:rsidRDefault="00D96EAC">
            <w:pPr>
              <w:widowControl/>
              <w:jc w:val="center"/>
              <w:textAlignment w:val="top"/>
              <w:rPr>
                <w:rFonts w:ascii="仿宋" w:eastAsia="仿宋" w:hAnsi="仿宋" w:cs="仿宋"/>
                <w:sz w:val="24"/>
                <w:szCs w:val="24"/>
              </w:rPr>
            </w:pPr>
            <w:r>
              <w:rPr>
                <w:rFonts w:ascii="仿宋" w:eastAsia="仿宋" w:hAnsi="仿宋" w:cs="仿宋" w:hint="eastAsia"/>
                <w:kern w:val="0"/>
                <w:sz w:val="24"/>
                <w:szCs w:val="24"/>
              </w:rPr>
              <w:t>10*10CM</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635EF" w:rsidRDefault="00D96EAC">
            <w:pPr>
              <w:widowControl/>
              <w:jc w:val="center"/>
              <w:textAlignment w:val="top"/>
              <w:rPr>
                <w:rFonts w:ascii="仿宋" w:eastAsia="仿宋" w:hAnsi="仿宋" w:cs="仿宋"/>
                <w:sz w:val="24"/>
                <w:szCs w:val="24"/>
              </w:rPr>
            </w:pPr>
            <w:r>
              <w:rPr>
                <w:rFonts w:ascii="仿宋" w:eastAsia="仿宋" w:hAnsi="仿宋" w:cs="仿宋" w:hint="eastAsia"/>
                <w:kern w:val="0"/>
                <w:sz w:val="24"/>
                <w:szCs w:val="24"/>
              </w:rPr>
              <w:t>张</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635EF" w:rsidRDefault="00D96EAC">
            <w:pPr>
              <w:widowControl/>
              <w:jc w:val="center"/>
              <w:textAlignment w:val="top"/>
              <w:rPr>
                <w:rFonts w:ascii="仿宋" w:eastAsia="仿宋" w:hAnsi="仿宋" w:cs="仿宋"/>
                <w:szCs w:val="21"/>
              </w:rPr>
            </w:pPr>
            <w:r>
              <w:rPr>
                <w:rFonts w:ascii="仿宋" w:eastAsia="仿宋" w:hAnsi="仿宋" w:cs="仿宋" w:hint="eastAsia"/>
                <w:kern w:val="0"/>
                <w:szCs w:val="21"/>
              </w:rPr>
              <w:t>12</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635EF" w:rsidRDefault="00D96EAC">
            <w:pPr>
              <w:widowControl/>
              <w:jc w:val="center"/>
              <w:textAlignment w:val="top"/>
              <w:rPr>
                <w:rFonts w:ascii="仿宋" w:eastAsia="仿宋" w:hAnsi="仿宋" w:cs="仿宋"/>
                <w:sz w:val="24"/>
                <w:szCs w:val="24"/>
              </w:rPr>
            </w:pPr>
            <w:r>
              <w:rPr>
                <w:rFonts w:ascii="仿宋" w:eastAsia="仿宋" w:hAnsi="仿宋" w:cs="仿宋" w:hint="eastAsia"/>
                <w:kern w:val="0"/>
                <w:sz w:val="24"/>
                <w:szCs w:val="24"/>
              </w:rPr>
              <w:t>KT板标牌</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635EF" w:rsidRDefault="00D96EAC">
            <w:pPr>
              <w:widowControl/>
              <w:jc w:val="center"/>
              <w:textAlignment w:val="top"/>
              <w:rPr>
                <w:rFonts w:ascii="仿宋" w:eastAsia="仿宋" w:hAnsi="仿宋" w:cs="仿宋"/>
                <w:sz w:val="24"/>
                <w:szCs w:val="24"/>
              </w:rPr>
            </w:pPr>
            <w:r>
              <w:rPr>
                <w:rFonts w:ascii="仿宋" w:eastAsia="仿宋" w:hAnsi="仿宋" w:cs="仿宋" w:hint="eastAsia"/>
                <w:kern w:val="0"/>
                <w:sz w:val="24"/>
                <w:szCs w:val="24"/>
              </w:rPr>
              <w:t>50*70CM</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635EF" w:rsidRDefault="00D96EAC">
            <w:pPr>
              <w:widowControl/>
              <w:jc w:val="center"/>
              <w:textAlignment w:val="top"/>
              <w:rPr>
                <w:rFonts w:ascii="仿宋" w:eastAsia="仿宋" w:hAnsi="仿宋" w:cs="仿宋"/>
                <w:sz w:val="24"/>
                <w:szCs w:val="24"/>
              </w:rPr>
            </w:pPr>
            <w:r>
              <w:rPr>
                <w:rFonts w:ascii="仿宋" w:eastAsia="仿宋" w:hAnsi="仿宋" w:cs="仿宋" w:hint="eastAsia"/>
                <w:kern w:val="0"/>
                <w:sz w:val="24"/>
                <w:szCs w:val="24"/>
              </w:rPr>
              <w:t>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635EF" w:rsidRDefault="00D96EAC">
            <w:pPr>
              <w:widowControl/>
              <w:jc w:val="center"/>
              <w:textAlignment w:val="top"/>
              <w:rPr>
                <w:rFonts w:ascii="仿宋" w:eastAsia="仿宋" w:hAnsi="仿宋" w:cs="仿宋"/>
                <w:szCs w:val="21"/>
              </w:rPr>
            </w:pPr>
            <w:r>
              <w:rPr>
                <w:rFonts w:ascii="仿宋" w:eastAsia="仿宋" w:hAnsi="仿宋" w:cs="仿宋" w:hint="eastAsia"/>
                <w:kern w:val="0"/>
                <w:szCs w:val="21"/>
              </w:rPr>
              <w:t>60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635EF" w:rsidRDefault="00D96EAC">
            <w:pPr>
              <w:widowControl/>
              <w:jc w:val="center"/>
              <w:textAlignment w:val="top"/>
              <w:rPr>
                <w:rFonts w:ascii="仿宋" w:eastAsia="仿宋" w:hAnsi="仿宋" w:cs="仿宋"/>
                <w:sz w:val="24"/>
                <w:szCs w:val="24"/>
              </w:rPr>
            </w:pPr>
            <w:r>
              <w:rPr>
                <w:rFonts w:ascii="仿宋" w:eastAsia="仿宋" w:hAnsi="仿宋" w:cs="仿宋" w:hint="eastAsia"/>
                <w:kern w:val="0"/>
                <w:sz w:val="24"/>
                <w:szCs w:val="24"/>
              </w:rPr>
              <w:t>标识牌（写真）</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635EF" w:rsidRDefault="00D96EAC">
            <w:pPr>
              <w:widowControl/>
              <w:jc w:val="center"/>
              <w:textAlignment w:val="top"/>
              <w:rPr>
                <w:rFonts w:ascii="仿宋" w:eastAsia="仿宋" w:hAnsi="仿宋" w:cs="仿宋"/>
                <w:sz w:val="24"/>
                <w:szCs w:val="24"/>
              </w:rPr>
            </w:pPr>
            <w:r>
              <w:rPr>
                <w:rFonts w:ascii="仿宋" w:eastAsia="仿宋" w:hAnsi="仿宋" w:cs="仿宋" w:hint="eastAsia"/>
                <w:kern w:val="0"/>
                <w:sz w:val="24"/>
                <w:szCs w:val="24"/>
              </w:rPr>
              <w:t>25*35</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635EF" w:rsidRDefault="00D96EAC">
            <w:pPr>
              <w:widowControl/>
              <w:jc w:val="center"/>
              <w:textAlignment w:val="top"/>
              <w:rPr>
                <w:rFonts w:ascii="仿宋" w:eastAsia="仿宋" w:hAnsi="仿宋" w:cs="仿宋"/>
                <w:sz w:val="24"/>
                <w:szCs w:val="24"/>
              </w:rPr>
            </w:pPr>
            <w:r>
              <w:rPr>
                <w:rFonts w:ascii="仿宋" w:eastAsia="仿宋" w:hAnsi="仿宋" w:cs="仿宋" w:hint="eastAsia"/>
                <w:kern w:val="0"/>
                <w:sz w:val="24"/>
                <w:szCs w:val="24"/>
              </w:rPr>
              <w:t>张</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635EF" w:rsidRDefault="00D96EAC">
            <w:pPr>
              <w:widowControl/>
              <w:jc w:val="center"/>
              <w:textAlignment w:val="top"/>
              <w:rPr>
                <w:rFonts w:ascii="仿宋" w:eastAsia="仿宋" w:hAnsi="仿宋" w:cs="仿宋"/>
                <w:szCs w:val="21"/>
              </w:rPr>
            </w:pPr>
            <w:r>
              <w:rPr>
                <w:rFonts w:ascii="仿宋" w:eastAsia="仿宋" w:hAnsi="仿宋" w:cs="仿宋" w:hint="eastAsia"/>
                <w:kern w:val="0"/>
                <w:szCs w:val="21"/>
              </w:rPr>
              <w:t>25</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635EF" w:rsidRDefault="00D96EAC">
            <w:pPr>
              <w:widowControl/>
              <w:jc w:val="center"/>
              <w:textAlignment w:val="top"/>
              <w:rPr>
                <w:rFonts w:ascii="仿宋" w:eastAsia="仿宋" w:hAnsi="仿宋" w:cs="仿宋"/>
                <w:sz w:val="24"/>
                <w:szCs w:val="24"/>
              </w:rPr>
            </w:pPr>
            <w:r>
              <w:rPr>
                <w:rFonts w:ascii="仿宋" w:eastAsia="仿宋" w:hAnsi="仿宋" w:cs="仿宋" w:hint="eastAsia"/>
                <w:kern w:val="0"/>
                <w:sz w:val="24"/>
                <w:szCs w:val="24"/>
              </w:rPr>
              <w:t>亚力克板标识牌</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635EF" w:rsidRDefault="00D96EAC">
            <w:pPr>
              <w:widowControl/>
              <w:jc w:val="center"/>
              <w:textAlignment w:val="top"/>
              <w:rPr>
                <w:rFonts w:ascii="仿宋" w:eastAsia="仿宋" w:hAnsi="仿宋" w:cs="仿宋"/>
                <w:sz w:val="24"/>
                <w:szCs w:val="24"/>
              </w:rPr>
            </w:pPr>
            <w:r>
              <w:rPr>
                <w:rFonts w:ascii="仿宋" w:eastAsia="仿宋" w:hAnsi="仿宋" w:cs="仿宋" w:hint="eastAsia"/>
                <w:kern w:val="0"/>
                <w:sz w:val="24"/>
                <w:szCs w:val="24"/>
              </w:rPr>
              <w:t>30*15</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635EF" w:rsidRDefault="00D96EAC">
            <w:pPr>
              <w:widowControl/>
              <w:jc w:val="center"/>
              <w:textAlignment w:val="top"/>
              <w:rPr>
                <w:rFonts w:ascii="仿宋" w:eastAsia="仿宋" w:hAnsi="仿宋" w:cs="仿宋"/>
                <w:sz w:val="24"/>
                <w:szCs w:val="24"/>
              </w:rPr>
            </w:pPr>
            <w:r>
              <w:rPr>
                <w:rFonts w:ascii="仿宋" w:eastAsia="仿宋" w:hAnsi="仿宋" w:cs="仿宋" w:hint="eastAsia"/>
                <w:kern w:val="0"/>
                <w:sz w:val="24"/>
                <w:szCs w:val="24"/>
              </w:rPr>
              <w:t>块</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635EF" w:rsidRDefault="00D96EAC">
            <w:pPr>
              <w:widowControl/>
              <w:jc w:val="center"/>
              <w:textAlignment w:val="top"/>
              <w:rPr>
                <w:rFonts w:ascii="仿宋" w:eastAsia="仿宋" w:hAnsi="仿宋" w:cs="仿宋"/>
                <w:szCs w:val="21"/>
              </w:rPr>
            </w:pPr>
            <w:r>
              <w:rPr>
                <w:rFonts w:ascii="仿宋" w:eastAsia="仿宋" w:hAnsi="仿宋" w:cs="仿宋" w:hint="eastAsia"/>
                <w:kern w:val="0"/>
                <w:szCs w:val="21"/>
              </w:rPr>
              <w:t>25</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金属软管</w:t>
            </w:r>
          </w:p>
        </w:tc>
        <w:tc>
          <w:tcPr>
            <w:tcW w:w="2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D-20</w:t>
            </w:r>
          </w:p>
        </w:tc>
        <w:tc>
          <w:tcPr>
            <w:tcW w:w="3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米</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4</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d-25</w:t>
            </w:r>
          </w:p>
        </w:tc>
        <w:tc>
          <w:tcPr>
            <w:tcW w:w="3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米</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5.5</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d-32</w:t>
            </w:r>
          </w:p>
        </w:tc>
        <w:tc>
          <w:tcPr>
            <w:tcW w:w="3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米</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7.5</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风机三角带</w:t>
            </w:r>
          </w:p>
        </w:tc>
        <w:tc>
          <w:tcPr>
            <w:tcW w:w="2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b-112/2850Li</w:t>
            </w:r>
          </w:p>
        </w:tc>
        <w:tc>
          <w:tcPr>
            <w:tcW w:w="3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条</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50</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防火门监控主机</w:t>
            </w:r>
          </w:p>
        </w:tc>
        <w:tc>
          <w:tcPr>
            <w:tcW w:w="2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海湾牌</w:t>
            </w:r>
          </w:p>
        </w:tc>
        <w:tc>
          <w:tcPr>
            <w:tcW w:w="3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25263</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北大青鸟</w:t>
            </w:r>
          </w:p>
        </w:tc>
        <w:tc>
          <w:tcPr>
            <w:tcW w:w="3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20236</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门磁开关</w:t>
            </w:r>
          </w:p>
        </w:tc>
        <w:tc>
          <w:tcPr>
            <w:tcW w:w="2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海湾牌</w:t>
            </w:r>
          </w:p>
        </w:tc>
        <w:tc>
          <w:tcPr>
            <w:tcW w:w="3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3556</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北大青鸟</w:t>
            </w:r>
          </w:p>
        </w:tc>
        <w:tc>
          <w:tcPr>
            <w:tcW w:w="3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3865</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消防电源监控主机</w:t>
            </w:r>
          </w:p>
        </w:tc>
        <w:tc>
          <w:tcPr>
            <w:tcW w:w="2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海湾牌</w:t>
            </w:r>
          </w:p>
        </w:tc>
        <w:tc>
          <w:tcPr>
            <w:tcW w:w="3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19718</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北大青鸟</w:t>
            </w:r>
          </w:p>
        </w:tc>
        <w:tc>
          <w:tcPr>
            <w:tcW w:w="3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22140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回路板</w:t>
            </w:r>
          </w:p>
        </w:tc>
        <w:tc>
          <w:tcPr>
            <w:tcW w:w="3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双回路</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6000</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电气火灾监控主机</w:t>
            </w:r>
          </w:p>
        </w:tc>
        <w:tc>
          <w:tcPr>
            <w:tcW w:w="2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海湾牌</w:t>
            </w:r>
          </w:p>
        </w:tc>
        <w:tc>
          <w:tcPr>
            <w:tcW w:w="3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19372</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北大青鸟</w:t>
            </w:r>
          </w:p>
        </w:tc>
        <w:tc>
          <w:tcPr>
            <w:tcW w:w="3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22874</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回路板</w:t>
            </w:r>
          </w:p>
        </w:tc>
        <w:tc>
          <w:tcPr>
            <w:tcW w:w="3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双回路</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6800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余压泄压装置</w:t>
            </w:r>
          </w:p>
        </w:tc>
        <w:tc>
          <w:tcPr>
            <w:tcW w:w="2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660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漏电互感器</w:t>
            </w:r>
          </w:p>
        </w:tc>
        <w:tc>
          <w:tcPr>
            <w:tcW w:w="2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1250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电流电压监控模块</w:t>
            </w:r>
          </w:p>
        </w:tc>
        <w:tc>
          <w:tcPr>
            <w:tcW w:w="2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1200</w:t>
            </w:r>
          </w:p>
        </w:tc>
      </w:tr>
      <w:tr w:rsidR="00C635EF">
        <w:trPr>
          <w:trHeight w:val="593"/>
        </w:trPr>
        <w:tc>
          <w:tcPr>
            <w:tcW w:w="2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气体监视模块（防爆型）</w:t>
            </w:r>
          </w:p>
        </w:tc>
        <w:tc>
          <w:tcPr>
            <w:tcW w:w="2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2500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钢制卷帘门</w:t>
            </w:r>
          </w:p>
        </w:tc>
        <w:tc>
          <w:tcPr>
            <w:tcW w:w="2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平方米</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420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开孔费</w:t>
            </w:r>
          </w:p>
        </w:tc>
        <w:tc>
          <w:tcPr>
            <w:tcW w:w="2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DN100以下</w:t>
            </w:r>
          </w:p>
        </w:tc>
        <w:tc>
          <w:tcPr>
            <w:tcW w:w="3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个</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120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维保外人工费</w:t>
            </w:r>
          </w:p>
        </w:tc>
        <w:tc>
          <w:tcPr>
            <w:tcW w:w="2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人/工日</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300</w:t>
            </w:r>
          </w:p>
        </w:tc>
      </w:tr>
      <w:tr w:rsidR="00C635EF">
        <w:trPr>
          <w:trHeight w:val="593"/>
        </w:trPr>
        <w:tc>
          <w:tcPr>
            <w:tcW w:w="2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lastRenderedPageBreak/>
              <w:t>485信号防雷浪涌保护器</w:t>
            </w:r>
          </w:p>
        </w:tc>
        <w:tc>
          <w:tcPr>
            <w:tcW w:w="2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套</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360</w:t>
            </w:r>
          </w:p>
        </w:tc>
      </w:tr>
      <w:tr w:rsidR="00C635EF">
        <w:trPr>
          <w:trHeight w:val="363"/>
        </w:trPr>
        <w:tc>
          <w:tcPr>
            <w:tcW w:w="2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风机连接帆布</w:t>
            </w:r>
          </w:p>
        </w:tc>
        <w:tc>
          <w:tcPr>
            <w:tcW w:w="2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1平米</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380</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裸露报警线头套管</w:t>
            </w:r>
          </w:p>
        </w:tc>
        <w:tc>
          <w:tcPr>
            <w:tcW w:w="2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直径16</w:t>
            </w:r>
          </w:p>
        </w:tc>
        <w:tc>
          <w:tcPr>
            <w:tcW w:w="3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米</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60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直径20</w:t>
            </w:r>
          </w:p>
        </w:tc>
        <w:tc>
          <w:tcPr>
            <w:tcW w:w="3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米</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70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直径25</w:t>
            </w:r>
          </w:p>
        </w:tc>
        <w:tc>
          <w:tcPr>
            <w:tcW w:w="3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米</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80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直径32</w:t>
            </w:r>
          </w:p>
        </w:tc>
        <w:tc>
          <w:tcPr>
            <w:tcW w:w="3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米</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100</w:t>
            </w:r>
          </w:p>
        </w:tc>
      </w:tr>
      <w:tr w:rsidR="00C635EF">
        <w:trPr>
          <w:trHeight w:val="363"/>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减压阀</w:t>
            </w:r>
          </w:p>
        </w:tc>
        <w:tc>
          <w:tcPr>
            <w:tcW w:w="2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DN150</w:t>
            </w:r>
          </w:p>
        </w:tc>
        <w:tc>
          <w:tcPr>
            <w:tcW w:w="3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1800</w:t>
            </w:r>
          </w:p>
        </w:tc>
      </w:tr>
      <w:tr w:rsidR="00C635EF">
        <w:trPr>
          <w:trHeight w:val="36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DN100</w:t>
            </w:r>
          </w:p>
        </w:tc>
        <w:tc>
          <w:tcPr>
            <w:tcW w:w="3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1600</w:t>
            </w:r>
          </w:p>
        </w:tc>
      </w:tr>
      <w:tr w:rsidR="00C635EF">
        <w:trPr>
          <w:trHeight w:val="383"/>
        </w:trPr>
        <w:tc>
          <w:tcPr>
            <w:tcW w:w="215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C635EF">
            <w:pPr>
              <w:jc w:val="center"/>
              <w:rPr>
                <w:rFonts w:ascii="仿宋" w:eastAsia="仿宋" w:hAnsi="仿宋" w:cs="仿宋"/>
                <w:sz w:val="22"/>
                <w:szCs w:val="22"/>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DN80</w:t>
            </w:r>
          </w:p>
        </w:tc>
        <w:tc>
          <w:tcPr>
            <w:tcW w:w="3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35EF" w:rsidRDefault="00D96EAC">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1200</w:t>
            </w:r>
          </w:p>
        </w:tc>
      </w:tr>
    </w:tbl>
    <w:p w:rsidR="00C635EF" w:rsidRDefault="00C635EF">
      <w:pPr>
        <w:widowControl/>
        <w:wordWrap w:val="0"/>
        <w:spacing w:line="360" w:lineRule="auto"/>
        <w:jc w:val="left"/>
        <w:rPr>
          <w:rFonts w:ascii="仿宋_GB2312" w:eastAsia="仿宋_GB2312" w:hAnsi="仿宋_GB2312" w:cs="仿宋_GB2312"/>
          <w:b/>
          <w:bCs/>
          <w:kern w:val="0"/>
          <w:sz w:val="28"/>
          <w:szCs w:val="28"/>
        </w:rPr>
      </w:pPr>
    </w:p>
    <w:p w:rsidR="00C635EF" w:rsidRDefault="00D96EAC">
      <w:pPr>
        <w:widowControl/>
        <w:wordWrap w:val="0"/>
        <w:spacing w:line="360" w:lineRule="auto"/>
        <w:ind w:firstLineChars="200" w:firstLine="562"/>
        <w:jc w:val="left"/>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（三）维保服务期限：</w:t>
      </w:r>
    </w:p>
    <w:p w:rsidR="00C635EF" w:rsidRPr="009F6A3B" w:rsidRDefault="00D96EAC" w:rsidP="009F6A3B">
      <w:pPr>
        <w:spacing w:line="360" w:lineRule="auto"/>
        <w:ind w:firstLineChars="200" w:firstLine="600"/>
        <w:rPr>
          <w:rFonts w:asciiTheme="minorEastAsia" w:eastAsiaTheme="minorEastAsia" w:hAnsiTheme="minorEastAsia" w:cs="仿宋_GB2312"/>
          <w:bCs/>
          <w:kern w:val="0"/>
          <w:sz w:val="30"/>
          <w:szCs w:val="30"/>
        </w:rPr>
      </w:pPr>
      <w:r w:rsidRPr="009F6A3B">
        <w:rPr>
          <w:rFonts w:asciiTheme="minorEastAsia" w:eastAsiaTheme="minorEastAsia" w:hAnsiTheme="minorEastAsia" w:cs="仿宋_GB2312" w:hint="eastAsia"/>
          <w:bCs/>
          <w:kern w:val="0"/>
          <w:sz w:val="30"/>
          <w:szCs w:val="30"/>
        </w:rPr>
        <w:t>本项目维保服务期限为:两年</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asciiTheme="minorEastAsia" w:eastAsiaTheme="minorEastAsia" w:hAnsiTheme="minorEastAsia" w:cs="仿宋_GB2312" w:hint="eastAsia"/>
          <w:bCs/>
          <w:color w:val="auto"/>
          <w:sz w:val="30"/>
          <w:szCs w:val="30"/>
        </w:rPr>
        <w:t>（四）</w:t>
      </w:r>
      <w:r>
        <w:rPr>
          <w:rFonts w:asciiTheme="minorEastAsia" w:eastAsiaTheme="minorEastAsia" w:hAnsiTheme="minorEastAsia" w:hint="eastAsia"/>
          <w:color w:val="auto"/>
          <w:kern w:val="2"/>
          <w:sz w:val="30"/>
          <w:szCs w:val="30"/>
        </w:rPr>
        <w:t>、</w:t>
      </w:r>
      <w:r>
        <w:rPr>
          <w:rFonts w:hint="eastAsia"/>
          <w:color w:val="auto"/>
          <w:kern w:val="2"/>
          <w:sz w:val="30"/>
          <w:szCs w:val="30"/>
        </w:rPr>
        <w:t>违约赔偿：</w:t>
      </w:r>
      <w:r>
        <w:rPr>
          <w:rFonts w:hint="eastAsia"/>
          <w:color w:val="auto"/>
          <w:sz w:val="30"/>
          <w:szCs w:val="30"/>
        </w:rPr>
        <w:t>如果乙方没有按照合同规定的时间提供服务，甲方可从货款中扣除违约赔偿费，赔偿费应按每迟交一天，按合同总价的2‰计收。不足一天超过12小时按一天计算，但违约赔偿费的最高限额为合同总价的10%。如果乙方在达到最高限额后仍不能提供服务，甲方可考虑终止合同。</w:t>
      </w:r>
    </w:p>
    <w:p w:rsidR="00C635EF" w:rsidRDefault="00C635EF">
      <w:pPr>
        <w:spacing w:line="360" w:lineRule="auto"/>
        <w:ind w:firstLineChars="200" w:firstLine="560"/>
        <w:rPr>
          <w:rFonts w:ascii="仿宋_GB2312" w:eastAsia="仿宋_GB2312" w:hAnsi="仿宋_GB2312" w:cs="仿宋_GB2312"/>
          <w:bCs/>
          <w:kern w:val="0"/>
          <w:sz w:val="28"/>
          <w:szCs w:val="28"/>
        </w:rPr>
      </w:pPr>
    </w:p>
    <w:p w:rsidR="00C635EF" w:rsidRDefault="00C635EF">
      <w:pPr>
        <w:tabs>
          <w:tab w:val="left" w:pos="3972"/>
        </w:tabs>
        <w:spacing w:line="500" w:lineRule="exact"/>
        <w:ind w:firstLineChars="200" w:firstLine="600"/>
        <w:rPr>
          <w:rFonts w:ascii="仿宋_GB2312" w:eastAsia="仿宋_GB2312" w:hAnsi="仿宋_GB2312" w:cs="仿宋_GB2312"/>
          <w:sz w:val="30"/>
          <w:szCs w:val="30"/>
        </w:rPr>
      </w:pPr>
    </w:p>
    <w:p w:rsidR="00C635EF" w:rsidRDefault="00C635EF">
      <w:pPr>
        <w:spacing w:line="360" w:lineRule="exact"/>
        <w:rPr>
          <w:rFonts w:asciiTheme="minorEastAsia" w:eastAsiaTheme="minorEastAsia" w:hAnsiTheme="minorEastAsia"/>
          <w:sz w:val="24"/>
          <w:szCs w:val="24"/>
        </w:rPr>
      </w:pPr>
    </w:p>
    <w:p w:rsidR="00C635EF" w:rsidRDefault="00D96EAC">
      <w:pPr>
        <w:pStyle w:val="1"/>
        <w:spacing w:before="240" w:after="240"/>
        <w:jc w:val="center"/>
        <w:rPr>
          <w:b/>
          <w:sz w:val="32"/>
        </w:rPr>
      </w:pPr>
      <w:bookmarkStart w:id="9" w:name="_Toc533775668"/>
      <w:bookmarkEnd w:id="5"/>
      <w:bookmarkEnd w:id="6"/>
      <w:bookmarkEnd w:id="7"/>
      <w:r>
        <w:rPr>
          <w:rFonts w:hint="eastAsia"/>
          <w:b/>
          <w:sz w:val="32"/>
        </w:rPr>
        <w:t>二、响应文件的编制</w:t>
      </w:r>
      <w:bookmarkEnd w:id="9"/>
    </w:p>
    <w:p w:rsidR="00C635EF" w:rsidRDefault="00D96EAC">
      <w:pPr>
        <w:pStyle w:val="ab"/>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1.供应商应当提交的资格、资信证明文件</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1.1具有独立承担民事责任的能力的资格证明文件</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 xml:space="preserve">1.2具有履行合同所必须的设备和专业技术能力的证明文件 </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 xml:space="preserve">1.3 有依法缴纳税收和社会保障资金的良好记录的证明文件 </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 xml:space="preserve">1.4参加采购前三年内,在经营活动中没有重大违法记录的证明文件 </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 xml:space="preserve">1.5法定代表人授权书 </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1.6供应商的资格声明</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1.7谈判保证金凭证</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1.8 其他资格证明文件</w:t>
      </w:r>
    </w:p>
    <w:p w:rsidR="00C635EF" w:rsidRDefault="00C635EF">
      <w:pPr>
        <w:pStyle w:val="ab"/>
        <w:spacing w:before="0" w:beforeAutospacing="0" w:after="0" w:afterAutospacing="0" w:line="460" w:lineRule="exact"/>
        <w:ind w:firstLineChars="200" w:firstLine="600"/>
        <w:jc w:val="both"/>
        <w:rPr>
          <w:color w:val="auto"/>
          <w:kern w:val="2"/>
          <w:sz w:val="30"/>
          <w:szCs w:val="30"/>
        </w:rPr>
      </w:pPr>
    </w:p>
    <w:p w:rsidR="00C635EF" w:rsidRDefault="00D96EAC">
      <w:pPr>
        <w:pStyle w:val="ab"/>
        <w:spacing w:before="0" w:beforeAutospacing="0" w:after="0" w:afterAutospacing="0" w:line="460" w:lineRule="exact"/>
        <w:ind w:firstLineChars="200" w:firstLine="602"/>
        <w:jc w:val="both"/>
        <w:rPr>
          <w:color w:val="auto"/>
          <w:kern w:val="2"/>
          <w:sz w:val="30"/>
          <w:szCs w:val="30"/>
        </w:rPr>
      </w:pPr>
      <w:r>
        <w:rPr>
          <w:rFonts w:hint="eastAsia"/>
          <w:b/>
          <w:bCs/>
          <w:color w:val="auto"/>
          <w:kern w:val="2"/>
          <w:sz w:val="30"/>
          <w:szCs w:val="30"/>
        </w:rPr>
        <w:t>2. 响应文件计量单位</w:t>
      </w:r>
      <w:r>
        <w:rPr>
          <w:rFonts w:hint="eastAsia"/>
          <w:color w:val="auto"/>
          <w:kern w:val="2"/>
          <w:sz w:val="30"/>
          <w:szCs w:val="30"/>
        </w:rPr>
        <w:tab/>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响应文件中所使用的计量单位, 除谈判文件中有特殊要求外，均应采用国家法定计量单位。</w:t>
      </w:r>
    </w:p>
    <w:p w:rsidR="00C635EF" w:rsidRDefault="00D96EAC">
      <w:pPr>
        <w:pStyle w:val="ab"/>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3.响应文件的构成（格式详见附件）</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3.1响应文件应由下列部分构成</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(1) 谈判响应书</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 报价表</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(3) 分项报价表</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(4) 技术规格</w:t>
      </w:r>
      <w:r>
        <w:rPr>
          <w:rFonts w:hint="eastAsia"/>
          <w:color w:val="auto"/>
          <w:kern w:val="2"/>
          <w:sz w:val="30"/>
          <w:szCs w:val="30"/>
          <w:lang w:val="en-GB"/>
        </w:rPr>
        <w:t>响应/偏离</w:t>
      </w:r>
      <w:r>
        <w:rPr>
          <w:rFonts w:hint="eastAsia"/>
          <w:color w:val="auto"/>
          <w:kern w:val="2"/>
          <w:sz w:val="30"/>
          <w:szCs w:val="30"/>
        </w:rPr>
        <w:t>表</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(5) 商务条款响应/偏离表</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(6) 其他证明资料</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 技术文件</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(8) 供应商应当提交的资格、资信证明文件</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3.2供应商应将响应文件</w:t>
      </w:r>
      <w:r>
        <w:rPr>
          <w:rFonts w:hint="eastAsia"/>
          <w:b/>
          <w:bCs/>
          <w:color w:val="auto"/>
          <w:kern w:val="2"/>
          <w:sz w:val="30"/>
          <w:szCs w:val="30"/>
        </w:rPr>
        <w:t>胶装</w:t>
      </w:r>
      <w:r>
        <w:rPr>
          <w:rFonts w:hint="eastAsia"/>
          <w:color w:val="auto"/>
          <w:kern w:val="2"/>
          <w:sz w:val="30"/>
          <w:szCs w:val="30"/>
        </w:rPr>
        <w:t>成册，并编写目录。</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4. 谈判报价</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4.1谈判报价均以人民币报价，报价内容包含谈判文件规定的货物，标准附件，备品备件，专用工具，安装、调试、检验，培训，技术服务，运至最终目的地的运费和保险费等相关费用。</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4.2供应商要按报价表（统一格式）和分项报价表（统一格式）的内容填写产品单价、总价及其他事项。</w:t>
      </w:r>
    </w:p>
    <w:p w:rsidR="00C635EF" w:rsidRDefault="00D96EAC">
      <w:pPr>
        <w:pStyle w:val="ab"/>
        <w:spacing w:before="0" w:beforeAutospacing="0" w:after="0" w:afterAutospacing="0" w:line="460" w:lineRule="exact"/>
        <w:ind w:firstLineChars="200" w:firstLine="602"/>
        <w:jc w:val="both"/>
        <w:rPr>
          <w:color w:val="auto"/>
          <w:kern w:val="2"/>
          <w:sz w:val="30"/>
          <w:szCs w:val="30"/>
        </w:rPr>
      </w:pPr>
      <w:r>
        <w:rPr>
          <w:rFonts w:hint="eastAsia"/>
          <w:b/>
          <w:bCs/>
          <w:color w:val="auto"/>
          <w:kern w:val="2"/>
          <w:sz w:val="30"/>
          <w:szCs w:val="30"/>
        </w:rPr>
        <w:t>4.3本项目采购预算价为287000元。响应文件中的响应报价（即首次报价）超出采购项目预算价的响应无效，做无效标处理；开标现场报价时所提交的报价超出采购项目预算价或超出响应文件中的响应报价（即首次报价）的响应无效，做无效标处理。</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5. 谈判保证金</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5.1供应商须在*******截止时间之前向采购人提交规定的谈判保证金，并作为其响应文件的一部分。</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5.2 任何未按要求提交谈判保证金的响应文件被视为无效。</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lastRenderedPageBreak/>
        <w:t>5.3 未成交供应商的谈判保证金，在成交通知书发出后5个工作日内退还。</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5.4有下列情形之一的，保证金不予退还：</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(1) 供应商在提交响应文件截止时间后撤回响应文件的；</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 供应商在响应文件中提供虚假材料的；</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(3) 除因不可抗力或谈判文件认可的情形以外，成交供应商不与采购人签订合同的；</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(4) 供应商恶意串通的；</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(5) 成交供应商未按规定提交履约保证金（如有）；</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(6) 采购文件规定的其他情形。</w:t>
      </w:r>
    </w:p>
    <w:p w:rsidR="00C635EF" w:rsidRDefault="00D96EAC">
      <w:pPr>
        <w:pStyle w:val="ab"/>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6. 响应文件的签署及规定</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rsidR="00C635EF" w:rsidRDefault="00D96EAC">
      <w:pPr>
        <w:pStyle w:val="ab"/>
        <w:spacing w:before="0" w:beforeAutospacing="0" w:after="0" w:afterAutospacing="0" w:line="460" w:lineRule="exact"/>
        <w:jc w:val="both"/>
        <w:rPr>
          <w:color w:val="auto"/>
          <w:kern w:val="2"/>
          <w:sz w:val="30"/>
          <w:szCs w:val="30"/>
        </w:rPr>
      </w:pPr>
      <w:r>
        <w:rPr>
          <w:rFonts w:hint="eastAsia"/>
          <w:color w:val="auto"/>
          <w:kern w:val="2"/>
          <w:sz w:val="30"/>
          <w:szCs w:val="30"/>
        </w:rPr>
        <w:t>每套响应文件须清楚地标明</w:t>
      </w:r>
      <w:r>
        <w:rPr>
          <w:rFonts w:hint="eastAsia"/>
          <w:b/>
          <w:bCs/>
          <w:color w:val="auto"/>
          <w:kern w:val="2"/>
          <w:sz w:val="30"/>
          <w:szCs w:val="30"/>
        </w:rPr>
        <w:t>“正本”或“副本”</w:t>
      </w:r>
      <w:r>
        <w:rPr>
          <w:rFonts w:hint="eastAsia"/>
          <w:color w:val="auto"/>
          <w:kern w:val="2"/>
          <w:sz w:val="30"/>
          <w:szCs w:val="30"/>
        </w:rPr>
        <w:t>。若正本和副本不符，以正本为准。</w:t>
      </w:r>
    </w:p>
    <w:p w:rsidR="00C635EF" w:rsidRDefault="00D96EAC">
      <w:pPr>
        <w:pStyle w:val="ab"/>
        <w:spacing w:before="0" w:beforeAutospacing="0" w:after="0" w:afterAutospacing="0" w:line="460" w:lineRule="exact"/>
        <w:ind w:firstLineChars="200" w:firstLine="600"/>
        <w:jc w:val="both"/>
        <w:rPr>
          <w:b/>
          <w:bCs/>
          <w:color w:val="auto"/>
          <w:kern w:val="2"/>
          <w:sz w:val="30"/>
          <w:szCs w:val="30"/>
        </w:rPr>
      </w:pPr>
      <w:r>
        <w:rPr>
          <w:rFonts w:hint="eastAsia"/>
          <w:color w:val="auto"/>
          <w:kern w:val="2"/>
          <w:sz w:val="30"/>
          <w:szCs w:val="30"/>
        </w:rPr>
        <w:t>6.2响应文件的正本必须打印，并按谈判文件的要求</w:t>
      </w:r>
      <w:r>
        <w:rPr>
          <w:rFonts w:hint="eastAsia"/>
          <w:b/>
          <w:bCs/>
          <w:color w:val="auto"/>
          <w:kern w:val="2"/>
          <w:sz w:val="30"/>
          <w:szCs w:val="30"/>
        </w:rPr>
        <w:t>签字、签章</w:t>
      </w:r>
      <w:r>
        <w:rPr>
          <w:rFonts w:hint="eastAsia"/>
          <w:color w:val="auto"/>
          <w:kern w:val="2"/>
          <w:sz w:val="30"/>
          <w:szCs w:val="30"/>
        </w:rPr>
        <w:t>。副本可采用正本的复印件。</w:t>
      </w:r>
      <w:r>
        <w:rPr>
          <w:rFonts w:hint="eastAsia"/>
          <w:b/>
          <w:bCs/>
          <w:color w:val="auto"/>
          <w:kern w:val="2"/>
          <w:sz w:val="30"/>
          <w:szCs w:val="30"/>
        </w:rPr>
        <w:t>响应文件正、副本均须胶装，否则被视为无效响应文件。</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6.3 响应文件不得涂改和增删，如有修改，必须由响应文件签字人签字或盖章。</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6.4 响应文件因字迹潦草或表达不清所引起的后果由供应商负责。</w:t>
      </w:r>
    </w:p>
    <w:p w:rsidR="00C635EF" w:rsidRDefault="00D96EAC">
      <w:pPr>
        <w:pStyle w:val="ab"/>
        <w:spacing w:before="0" w:beforeAutospacing="0" w:after="0" w:afterAutospacing="0" w:line="460" w:lineRule="exact"/>
        <w:ind w:firstLineChars="200" w:firstLine="600"/>
        <w:jc w:val="both"/>
        <w:rPr>
          <w:b/>
          <w:bCs/>
          <w:color w:val="auto"/>
          <w:kern w:val="2"/>
          <w:sz w:val="30"/>
          <w:szCs w:val="30"/>
        </w:rPr>
      </w:pPr>
      <w:r>
        <w:rPr>
          <w:rFonts w:hint="eastAsia"/>
          <w:color w:val="auto"/>
          <w:kern w:val="2"/>
          <w:sz w:val="30"/>
          <w:szCs w:val="30"/>
        </w:rPr>
        <w:t>6.5谈判保证金凭据复印件须装订在响应文件中</w:t>
      </w:r>
      <w:r>
        <w:rPr>
          <w:rFonts w:hint="eastAsia"/>
          <w:b/>
          <w:bCs/>
          <w:color w:val="auto"/>
          <w:kern w:val="2"/>
          <w:sz w:val="30"/>
          <w:szCs w:val="30"/>
        </w:rPr>
        <w:t>（响应文件正、副本中须附有）。</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6.6供应商必须在规定的截止时间前，将响应文件密封送达指定地点。在响应文件递交截止时间以后送达的响应文件为无效响应文件。</w:t>
      </w:r>
    </w:p>
    <w:p w:rsidR="00C635EF" w:rsidRDefault="00C635EF">
      <w:pPr>
        <w:pStyle w:val="ab"/>
        <w:spacing w:before="0" w:beforeAutospacing="0" w:after="0" w:afterAutospacing="0" w:line="460" w:lineRule="exact"/>
        <w:ind w:firstLineChars="200" w:firstLine="600"/>
        <w:jc w:val="both"/>
        <w:rPr>
          <w:color w:val="auto"/>
          <w:kern w:val="2"/>
          <w:sz w:val="30"/>
          <w:szCs w:val="30"/>
        </w:rPr>
      </w:pPr>
    </w:p>
    <w:p w:rsidR="00C635EF" w:rsidRDefault="00C635EF">
      <w:pPr>
        <w:pStyle w:val="1"/>
        <w:spacing w:before="240" w:after="240"/>
        <w:jc w:val="center"/>
        <w:rPr>
          <w:b/>
          <w:sz w:val="32"/>
        </w:rPr>
      </w:pPr>
      <w:bookmarkStart w:id="10" w:name="_Toc533775669"/>
    </w:p>
    <w:p w:rsidR="00C635EF" w:rsidRDefault="00D96EAC">
      <w:pPr>
        <w:pStyle w:val="1"/>
        <w:spacing w:before="240" w:after="240"/>
        <w:jc w:val="center"/>
        <w:rPr>
          <w:b/>
          <w:sz w:val="32"/>
        </w:rPr>
      </w:pPr>
      <w:r>
        <w:rPr>
          <w:rFonts w:hint="eastAsia"/>
          <w:b/>
          <w:sz w:val="32"/>
        </w:rPr>
        <w:t>三、</w:t>
      </w:r>
      <w:bookmarkStart w:id="11" w:name="_Toc533775670"/>
      <w:bookmarkEnd w:id="10"/>
      <w:r>
        <w:rPr>
          <w:rFonts w:hint="eastAsia"/>
          <w:b/>
          <w:sz w:val="32"/>
        </w:rPr>
        <w:t>谈判</w:t>
      </w:r>
      <w:bookmarkEnd w:id="11"/>
    </w:p>
    <w:p w:rsidR="00C635EF" w:rsidRDefault="00D96EAC">
      <w:pPr>
        <w:pStyle w:val="ab"/>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1. 谈判程序</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1</w:t>
      </w:r>
      <w:r>
        <w:rPr>
          <w:rFonts w:hint="eastAsia"/>
          <w:color w:val="auto"/>
          <w:kern w:val="2"/>
          <w:sz w:val="30"/>
          <w:szCs w:val="30"/>
          <w:lang w:val="en-GB"/>
        </w:rPr>
        <w:t>.1谈判小组对各供应商的谈判响应文件进行初审，并确定谈判内容。</w:t>
      </w:r>
      <w:r>
        <w:rPr>
          <w:rFonts w:hint="eastAsia"/>
          <w:color w:val="auto"/>
          <w:kern w:val="2"/>
          <w:sz w:val="30"/>
          <w:szCs w:val="30"/>
        </w:rPr>
        <w:t>谈判响应文件的初审分为</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lang w:val="en-GB"/>
        </w:rPr>
        <w:t>（1）资格性检查。依据法律法规和谈判</w:t>
      </w:r>
      <w:r>
        <w:rPr>
          <w:rFonts w:hint="eastAsia"/>
          <w:color w:val="auto"/>
          <w:kern w:val="2"/>
          <w:sz w:val="30"/>
          <w:szCs w:val="30"/>
        </w:rPr>
        <w:t>文件“响应文件格式”的规定，对响应文件中的资格证明文件进行审查，以确定供应商是否具备参加谈判资格。</w:t>
      </w:r>
    </w:p>
    <w:p w:rsidR="00C635EF" w:rsidRDefault="00D96EAC">
      <w:pPr>
        <w:pStyle w:val="ab"/>
        <w:spacing w:before="0" w:beforeAutospacing="0" w:after="0" w:afterAutospacing="0" w:line="460" w:lineRule="exact"/>
        <w:ind w:firstLineChars="200" w:firstLine="600"/>
        <w:jc w:val="both"/>
        <w:rPr>
          <w:color w:val="auto"/>
          <w:kern w:val="2"/>
          <w:sz w:val="30"/>
          <w:szCs w:val="30"/>
          <w:lang w:val="en-GB"/>
        </w:rPr>
      </w:pPr>
      <w:r>
        <w:rPr>
          <w:rFonts w:hint="eastAsia"/>
          <w:color w:val="auto"/>
          <w:kern w:val="2"/>
          <w:sz w:val="30"/>
          <w:szCs w:val="30"/>
          <w:lang w:val="en-GB"/>
        </w:rPr>
        <w:t>（2）符合性检查。依据谈判文件的规定，从响应文件的有效性、完整性和对谈判文件的响应程度进行审查，以确定是否对谈判文件的实质性要求做出响应。</w:t>
      </w:r>
    </w:p>
    <w:p w:rsidR="00C635EF" w:rsidRDefault="00D96EAC">
      <w:pPr>
        <w:pStyle w:val="ab"/>
        <w:spacing w:before="0" w:beforeAutospacing="0" w:after="0" w:afterAutospacing="0" w:line="460" w:lineRule="exact"/>
        <w:ind w:firstLineChars="200" w:firstLine="600"/>
        <w:jc w:val="both"/>
        <w:rPr>
          <w:color w:val="auto"/>
          <w:kern w:val="2"/>
          <w:sz w:val="30"/>
          <w:szCs w:val="30"/>
          <w:lang w:val="en-GB"/>
        </w:rPr>
      </w:pPr>
      <w:r>
        <w:rPr>
          <w:rFonts w:hint="eastAsia"/>
          <w:color w:val="auto"/>
          <w:kern w:val="2"/>
          <w:sz w:val="30"/>
          <w:szCs w:val="30"/>
        </w:rPr>
        <w:t>1</w:t>
      </w:r>
      <w:r>
        <w:rPr>
          <w:rFonts w:hint="eastAsia"/>
          <w:color w:val="auto"/>
          <w:kern w:val="2"/>
          <w:sz w:val="30"/>
          <w:szCs w:val="30"/>
          <w:lang w:val="en-GB"/>
        </w:rPr>
        <w:t>.</w:t>
      </w:r>
      <w:r>
        <w:rPr>
          <w:rFonts w:hint="eastAsia"/>
          <w:color w:val="auto"/>
          <w:kern w:val="2"/>
          <w:sz w:val="30"/>
          <w:szCs w:val="30"/>
        </w:rPr>
        <w:t>2</w:t>
      </w:r>
      <w:r>
        <w:rPr>
          <w:rFonts w:hint="eastAsia"/>
          <w:color w:val="auto"/>
          <w:kern w:val="2"/>
          <w:sz w:val="30"/>
          <w:szCs w:val="30"/>
          <w:lang w:val="en-GB"/>
        </w:rPr>
        <w:t>初审出现下列情况者，响应文件被视为无效</w:t>
      </w:r>
    </w:p>
    <w:p w:rsidR="00C635EF" w:rsidRDefault="00D96EAC">
      <w:pPr>
        <w:pStyle w:val="ab"/>
        <w:spacing w:before="0" w:beforeAutospacing="0" w:after="0" w:afterAutospacing="0" w:line="460" w:lineRule="exact"/>
        <w:ind w:firstLineChars="200" w:firstLine="600"/>
        <w:jc w:val="both"/>
        <w:rPr>
          <w:color w:val="auto"/>
          <w:kern w:val="2"/>
          <w:sz w:val="30"/>
          <w:szCs w:val="30"/>
          <w:lang w:val="en-GB"/>
        </w:rPr>
      </w:pPr>
      <w:r>
        <w:rPr>
          <w:rFonts w:hint="eastAsia"/>
          <w:color w:val="auto"/>
          <w:kern w:val="2"/>
          <w:sz w:val="30"/>
          <w:szCs w:val="30"/>
        </w:rPr>
        <w:t>1）</w:t>
      </w:r>
      <w:r>
        <w:rPr>
          <w:rFonts w:hint="eastAsia"/>
          <w:color w:val="auto"/>
          <w:kern w:val="2"/>
          <w:sz w:val="30"/>
          <w:szCs w:val="30"/>
          <w:lang w:val="en-GB"/>
        </w:rPr>
        <w:t>未提交谈判响应书；</w:t>
      </w:r>
    </w:p>
    <w:p w:rsidR="00C635EF" w:rsidRDefault="00D96EAC">
      <w:pPr>
        <w:pStyle w:val="ab"/>
        <w:spacing w:before="0" w:beforeAutospacing="0" w:after="0" w:afterAutospacing="0" w:line="460" w:lineRule="exact"/>
        <w:ind w:firstLineChars="200" w:firstLine="600"/>
        <w:jc w:val="both"/>
        <w:rPr>
          <w:color w:val="auto"/>
          <w:kern w:val="2"/>
          <w:sz w:val="30"/>
          <w:szCs w:val="30"/>
          <w:lang w:val="en-GB"/>
        </w:rPr>
      </w:pPr>
      <w:r>
        <w:rPr>
          <w:rFonts w:hint="eastAsia"/>
          <w:color w:val="auto"/>
          <w:kern w:val="2"/>
          <w:sz w:val="30"/>
          <w:szCs w:val="30"/>
        </w:rPr>
        <w:t>2）未提交报价表；</w:t>
      </w:r>
    </w:p>
    <w:p w:rsidR="00C635EF" w:rsidRDefault="00D96EAC">
      <w:pPr>
        <w:pStyle w:val="ab"/>
        <w:spacing w:before="0" w:beforeAutospacing="0" w:after="0" w:afterAutospacing="0" w:line="460" w:lineRule="exact"/>
        <w:ind w:firstLineChars="200" w:firstLine="600"/>
        <w:jc w:val="both"/>
        <w:rPr>
          <w:color w:val="auto"/>
          <w:kern w:val="2"/>
          <w:sz w:val="30"/>
          <w:szCs w:val="30"/>
          <w:lang w:val="en-GB"/>
        </w:rPr>
      </w:pPr>
      <w:r>
        <w:rPr>
          <w:rFonts w:hint="eastAsia"/>
          <w:color w:val="auto"/>
          <w:kern w:val="2"/>
          <w:sz w:val="30"/>
          <w:szCs w:val="30"/>
        </w:rPr>
        <w:t>3）</w:t>
      </w:r>
      <w:r>
        <w:rPr>
          <w:rFonts w:hint="eastAsia"/>
          <w:color w:val="auto"/>
          <w:kern w:val="2"/>
          <w:sz w:val="30"/>
          <w:szCs w:val="30"/>
          <w:lang w:val="en-GB"/>
        </w:rPr>
        <w:t>未提供谈判保证金或金额不足，谈判保证金形式不符合谈判文件要求的；</w:t>
      </w:r>
    </w:p>
    <w:p w:rsidR="00C635EF" w:rsidRDefault="00D96EAC">
      <w:pPr>
        <w:pStyle w:val="ab"/>
        <w:spacing w:before="0" w:beforeAutospacing="0" w:after="0" w:afterAutospacing="0" w:line="460" w:lineRule="exact"/>
        <w:ind w:firstLineChars="200" w:firstLine="600"/>
        <w:jc w:val="both"/>
        <w:rPr>
          <w:color w:val="auto"/>
          <w:kern w:val="2"/>
          <w:sz w:val="30"/>
          <w:szCs w:val="30"/>
          <w:lang w:val="en-GB"/>
        </w:rPr>
      </w:pPr>
      <w:r>
        <w:rPr>
          <w:rFonts w:hint="eastAsia"/>
          <w:color w:val="auto"/>
          <w:kern w:val="2"/>
          <w:sz w:val="30"/>
          <w:szCs w:val="30"/>
        </w:rPr>
        <w:t>4）</w:t>
      </w:r>
      <w:r>
        <w:rPr>
          <w:rFonts w:hint="eastAsia"/>
          <w:color w:val="auto"/>
          <w:kern w:val="2"/>
          <w:sz w:val="30"/>
          <w:szCs w:val="30"/>
          <w:lang w:val="en-GB"/>
        </w:rPr>
        <w:t>未按谈判</w:t>
      </w:r>
      <w:r>
        <w:rPr>
          <w:rFonts w:hint="eastAsia"/>
          <w:color w:val="auto"/>
          <w:kern w:val="2"/>
          <w:sz w:val="30"/>
          <w:szCs w:val="30"/>
        </w:rPr>
        <w:t>文件“ 响应文件格式9”的规定提供</w:t>
      </w:r>
      <w:r>
        <w:rPr>
          <w:rFonts w:hint="eastAsia"/>
          <w:color w:val="auto"/>
          <w:kern w:val="2"/>
          <w:sz w:val="30"/>
          <w:szCs w:val="30"/>
          <w:lang w:val="en-GB"/>
        </w:rPr>
        <w:t>资格、资信证明文件的；</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5）未按谈判文件要求签字、签章的，或签字（签章）人无法定代表人有效委托的；</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6）谈判文件规定为国产产品，提供进口产品参加谈判的。</w:t>
      </w:r>
    </w:p>
    <w:p w:rsidR="00C635EF" w:rsidRDefault="00D96EAC">
      <w:pPr>
        <w:pStyle w:val="ab"/>
        <w:spacing w:before="0" w:beforeAutospacing="0" w:after="0" w:afterAutospacing="0" w:line="460" w:lineRule="exact"/>
        <w:ind w:firstLineChars="200" w:firstLine="600"/>
        <w:jc w:val="both"/>
        <w:rPr>
          <w:color w:val="auto"/>
          <w:kern w:val="2"/>
          <w:sz w:val="30"/>
          <w:szCs w:val="30"/>
          <w:lang w:val="en-GB"/>
        </w:rPr>
      </w:pPr>
      <w:r>
        <w:rPr>
          <w:rFonts w:hint="eastAsia"/>
          <w:color w:val="auto"/>
          <w:kern w:val="2"/>
          <w:sz w:val="30"/>
          <w:szCs w:val="30"/>
        </w:rPr>
        <w:t>7）</w:t>
      </w:r>
      <w:r>
        <w:rPr>
          <w:rFonts w:hint="eastAsia"/>
          <w:color w:val="auto"/>
          <w:kern w:val="2"/>
          <w:sz w:val="30"/>
          <w:szCs w:val="30"/>
          <w:lang w:val="en-GB"/>
        </w:rPr>
        <w:t>技术文件技术规格中的响应与事实不符或虚假响应的；</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8）首次报价超过了采购项目预算或最高限价的；</w:t>
      </w:r>
    </w:p>
    <w:p w:rsidR="00C635EF" w:rsidRDefault="00D96EAC">
      <w:pPr>
        <w:pStyle w:val="ab"/>
        <w:spacing w:before="0" w:beforeAutospacing="0" w:after="0" w:afterAutospacing="0" w:line="460" w:lineRule="exact"/>
        <w:ind w:firstLineChars="200" w:firstLine="600"/>
        <w:jc w:val="both"/>
        <w:rPr>
          <w:color w:val="auto"/>
          <w:kern w:val="2"/>
          <w:sz w:val="30"/>
          <w:szCs w:val="30"/>
          <w:lang w:val="en-GB"/>
        </w:rPr>
      </w:pPr>
      <w:r>
        <w:rPr>
          <w:rFonts w:hint="eastAsia"/>
          <w:color w:val="auto"/>
          <w:kern w:val="2"/>
          <w:sz w:val="30"/>
          <w:szCs w:val="30"/>
        </w:rPr>
        <w:t>9）谈判文件规定的其他响应无效条款。</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 xml:space="preserve">1.3谈判 </w:t>
      </w:r>
    </w:p>
    <w:p w:rsidR="00C635EF" w:rsidRDefault="00D96EAC">
      <w:pPr>
        <w:pStyle w:val="ab"/>
        <w:spacing w:before="0" w:beforeAutospacing="0" w:after="0" w:afterAutospacing="0" w:line="460" w:lineRule="exact"/>
        <w:ind w:firstLineChars="200" w:firstLine="600"/>
        <w:jc w:val="both"/>
        <w:rPr>
          <w:color w:val="auto"/>
          <w:kern w:val="2"/>
          <w:sz w:val="30"/>
          <w:szCs w:val="30"/>
          <w:lang w:val="en-GB"/>
        </w:rPr>
      </w:pPr>
      <w:r>
        <w:rPr>
          <w:rFonts w:hint="eastAsia"/>
          <w:color w:val="auto"/>
          <w:kern w:val="2"/>
          <w:sz w:val="30"/>
          <w:szCs w:val="30"/>
          <w:lang w:val="en-GB"/>
        </w:rPr>
        <w:t>按照递交响应文件时间的顺序，谈判小组所有成员集中与单一供应商分别就符合采购需求、质量和服务等进行谈判，并了解其报价组成情况。谈判中，谈判的任何一方不得透露与谈判有关的其他供应商的技术资料、价格和其他信息。</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lastRenderedPageBreak/>
        <w:t>1.4谈判文件修正</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（2）对谈判文件做出的实质性变动是谈判文件的有效组成部分，谈判小组应当及时以书面形式同时通知所有参加谈判的供应商。</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（3）供应商按照谈判文件的变动情况和谈判小组的要求重新提交响应文件，并由其法定代表人或授权代表签字或者加盖公章。</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4）谈判小组就修正后的响应文件与响应供应商分别进行谈判。代理机构对谈判过程和谈判内容作记录，谈判小组召集人和响应供应商在记录上签字确认。谈判小组可以根据情况进行三轮谈判。第三轮谈判为最终的谈判。</w:t>
      </w:r>
    </w:p>
    <w:p w:rsidR="00C635EF" w:rsidRDefault="00D96EAC">
      <w:pPr>
        <w:pStyle w:val="ab"/>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2.错误修正</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2.1二次报价（最终报价）的大写金额和小写金额不一致的，以大写金额为准；</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2.2单价金额小数点有明显错位的，应以总价为准，并修改单价；</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2.3总价金额与按单价汇总金额不一致的，以单价金额计算结果为准。</w:t>
      </w:r>
    </w:p>
    <w:p w:rsidR="00C635EF" w:rsidRDefault="00D96EAC">
      <w:pPr>
        <w:pStyle w:val="ab"/>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3.最后报价</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color w:val="auto"/>
          <w:kern w:val="2"/>
          <w:sz w:val="30"/>
          <w:szCs w:val="30"/>
          <w:lang w:val="en-GB"/>
        </w:rPr>
        <w:t>被视为无效。</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（2）最后报价是供应商响应文件的有效组成部分。</w:t>
      </w:r>
    </w:p>
    <w:p w:rsidR="00C635EF" w:rsidRDefault="00D96EAC">
      <w:pPr>
        <w:pStyle w:val="ab"/>
        <w:spacing w:before="0" w:beforeAutospacing="0" w:after="0" w:afterAutospacing="0" w:line="460" w:lineRule="exact"/>
        <w:ind w:firstLineChars="200" w:firstLine="600"/>
        <w:jc w:val="both"/>
        <w:rPr>
          <w:color w:val="auto"/>
          <w:kern w:val="2"/>
          <w:sz w:val="30"/>
          <w:szCs w:val="30"/>
          <w:lang w:val="en-GB"/>
        </w:rPr>
      </w:pPr>
      <w:r>
        <w:rPr>
          <w:rFonts w:hint="eastAsia"/>
          <w:color w:val="auto"/>
          <w:kern w:val="2"/>
          <w:sz w:val="30"/>
          <w:szCs w:val="30"/>
          <w:lang w:val="en-GB"/>
        </w:rPr>
        <w:t>（3）最后报价如未作分项报价的，其分项报价则按总报价的降价比例计算。</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lang w:val="en-GB"/>
        </w:rPr>
        <w:t>（4）</w:t>
      </w:r>
      <w:r>
        <w:rPr>
          <w:rFonts w:hint="eastAsia"/>
          <w:color w:val="auto"/>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（5）未在规定时间内提交最后报价或最后报价不符合谈判文件要求的；视为无效响应。</w:t>
      </w:r>
    </w:p>
    <w:p w:rsidR="00C635EF" w:rsidRDefault="00C635EF">
      <w:pPr>
        <w:pStyle w:val="ab"/>
        <w:spacing w:before="0" w:beforeAutospacing="0" w:after="0" w:afterAutospacing="0" w:line="460" w:lineRule="exact"/>
        <w:ind w:firstLineChars="200" w:firstLine="600"/>
        <w:jc w:val="both"/>
        <w:rPr>
          <w:color w:val="auto"/>
          <w:kern w:val="2"/>
          <w:sz w:val="30"/>
          <w:szCs w:val="30"/>
        </w:rPr>
      </w:pPr>
    </w:p>
    <w:p w:rsidR="00C635EF" w:rsidRDefault="00D96EAC">
      <w:pPr>
        <w:pStyle w:val="ab"/>
        <w:spacing w:before="0" w:beforeAutospacing="0" w:after="0" w:afterAutospacing="0" w:line="460" w:lineRule="exact"/>
        <w:ind w:firstLineChars="200" w:firstLine="600"/>
        <w:jc w:val="both"/>
        <w:rPr>
          <w:color w:val="auto"/>
          <w:kern w:val="2"/>
          <w:sz w:val="30"/>
          <w:szCs w:val="30"/>
        </w:rPr>
      </w:pPr>
      <w:bookmarkStart w:id="12" w:name="_Toc376848253"/>
      <w:r>
        <w:rPr>
          <w:rFonts w:hint="eastAsia"/>
          <w:color w:val="auto"/>
          <w:kern w:val="2"/>
          <w:sz w:val="30"/>
          <w:szCs w:val="30"/>
        </w:rPr>
        <w:t>4.终止谈判采购活动的情形</w:t>
      </w:r>
    </w:p>
    <w:p w:rsidR="00C635EF" w:rsidRDefault="00D96EAC">
      <w:pPr>
        <w:pStyle w:val="ab"/>
        <w:spacing w:before="0" w:beforeAutospacing="0" w:after="0" w:afterAutospacing="0" w:line="460" w:lineRule="exact"/>
        <w:ind w:firstLineChars="200" w:firstLine="600"/>
        <w:jc w:val="both"/>
        <w:rPr>
          <w:color w:val="auto"/>
          <w:kern w:val="2"/>
          <w:sz w:val="30"/>
          <w:szCs w:val="30"/>
          <w:lang w:val="en-GB"/>
        </w:rPr>
      </w:pPr>
      <w:r>
        <w:rPr>
          <w:rFonts w:hint="eastAsia"/>
          <w:color w:val="auto"/>
          <w:kern w:val="2"/>
          <w:sz w:val="30"/>
          <w:szCs w:val="30"/>
          <w:lang w:val="en-GB"/>
        </w:rPr>
        <w:lastRenderedPageBreak/>
        <w:t>出现下列情形之一的，终止谈判采购活动</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（1）因情况变化，不再符合规定的谈判采购方式适用情形的；</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（2）出现影响采购公正的违法、违规行为的。</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（3）在采购过程中符合竞争要求的供应商或者报价未超过采购预算的供应商不足3家的。</w:t>
      </w:r>
      <w:bookmarkStart w:id="13" w:name="_Toc377297026"/>
    </w:p>
    <w:p w:rsidR="00C635EF" w:rsidRDefault="00C635EF">
      <w:pPr>
        <w:pStyle w:val="ab"/>
        <w:spacing w:before="0" w:beforeAutospacing="0" w:after="0" w:afterAutospacing="0" w:line="460" w:lineRule="exact"/>
        <w:ind w:firstLineChars="200" w:firstLine="600"/>
        <w:jc w:val="both"/>
        <w:rPr>
          <w:color w:val="auto"/>
          <w:kern w:val="2"/>
          <w:sz w:val="30"/>
          <w:szCs w:val="30"/>
        </w:rPr>
      </w:pPr>
    </w:p>
    <w:bookmarkEnd w:id="13"/>
    <w:p w:rsidR="00C635EF" w:rsidRDefault="00D96EAC">
      <w:pPr>
        <w:pStyle w:val="ab"/>
        <w:spacing w:before="0" w:beforeAutospacing="0" w:after="0" w:afterAutospacing="0" w:line="460" w:lineRule="exact"/>
        <w:ind w:firstLineChars="200" w:firstLine="600"/>
        <w:jc w:val="both"/>
        <w:rPr>
          <w:color w:val="auto"/>
          <w:kern w:val="2"/>
          <w:sz w:val="30"/>
          <w:szCs w:val="30"/>
          <w:lang w:val="en-GB"/>
        </w:rPr>
      </w:pPr>
      <w:r>
        <w:rPr>
          <w:rFonts w:hint="eastAsia"/>
          <w:color w:val="auto"/>
          <w:kern w:val="2"/>
          <w:sz w:val="30"/>
          <w:szCs w:val="30"/>
        </w:rPr>
        <w:t>5.推荐成交候选供应商方法：</w:t>
      </w:r>
      <w:r>
        <w:rPr>
          <w:rFonts w:hint="eastAsia"/>
          <w:color w:val="auto"/>
          <w:kern w:val="2"/>
          <w:sz w:val="30"/>
          <w:szCs w:val="30"/>
          <w:lang w:val="en-GB"/>
        </w:rPr>
        <w:t>谈判小组从质量和服务均能满足采购文件实质性响应要求的供应商中，按照最后报价由低到高的顺序提出</w:t>
      </w:r>
      <w:r>
        <w:rPr>
          <w:rFonts w:hint="eastAsia"/>
          <w:color w:val="auto"/>
          <w:kern w:val="2"/>
          <w:sz w:val="30"/>
          <w:szCs w:val="30"/>
        </w:rPr>
        <w:t>1</w:t>
      </w:r>
      <w:r>
        <w:rPr>
          <w:rFonts w:hint="eastAsia"/>
          <w:color w:val="auto"/>
          <w:kern w:val="2"/>
          <w:sz w:val="30"/>
          <w:szCs w:val="30"/>
          <w:lang w:val="en-GB"/>
        </w:rPr>
        <w:t>名成交候选人，并编写评审报告。</w:t>
      </w:r>
    </w:p>
    <w:p w:rsidR="00C635EF" w:rsidRDefault="00C635EF">
      <w:pPr>
        <w:pStyle w:val="ab"/>
        <w:spacing w:before="0" w:beforeAutospacing="0" w:after="0" w:afterAutospacing="0" w:line="460" w:lineRule="exact"/>
        <w:ind w:firstLineChars="200" w:firstLine="600"/>
        <w:jc w:val="both"/>
        <w:rPr>
          <w:color w:val="auto"/>
          <w:kern w:val="2"/>
          <w:sz w:val="30"/>
          <w:szCs w:val="30"/>
        </w:rPr>
      </w:pPr>
    </w:p>
    <w:p w:rsidR="00C635EF" w:rsidRDefault="00D96EAC">
      <w:pPr>
        <w:pStyle w:val="ab"/>
        <w:spacing w:before="0" w:beforeAutospacing="0" w:after="0" w:afterAutospacing="0" w:line="460" w:lineRule="exact"/>
        <w:ind w:firstLineChars="200" w:firstLine="600"/>
        <w:jc w:val="both"/>
        <w:rPr>
          <w:color w:val="auto"/>
          <w:kern w:val="2"/>
          <w:sz w:val="30"/>
          <w:szCs w:val="30"/>
        </w:rPr>
      </w:pPr>
      <w:bookmarkStart w:id="14" w:name="_Toc286758340"/>
      <w:bookmarkEnd w:id="12"/>
      <w:r>
        <w:rPr>
          <w:rFonts w:hint="eastAsia"/>
          <w:color w:val="auto"/>
          <w:kern w:val="2"/>
          <w:sz w:val="30"/>
          <w:szCs w:val="30"/>
        </w:rPr>
        <w:t xml:space="preserve">6. </w:t>
      </w:r>
      <w:bookmarkEnd w:id="14"/>
      <w:r>
        <w:rPr>
          <w:rFonts w:hint="eastAsia"/>
          <w:color w:val="auto"/>
          <w:kern w:val="2"/>
          <w:sz w:val="30"/>
          <w:szCs w:val="30"/>
        </w:rPr>
        <w:t>成交结果公告</w:t>
      </w:r>
    </w:p>
    <w:p w:rsidR="00C635EF" w:rsidRDefault="00D96EAC">
      <w:pPr>
        <w:spacing w:line="440" w:lineRule="atLeast"/>
        <w:ind w:firstLineChars="200" w:firstLine="600"/>
        <w:rPr>
          <w:rFonts w:ascii="宋体" w:hAnsi="宋体" w:cs="宋体"/>
          <w:sz w:val="30"/>
          <w:szCs w:val="30"/>
        </w:rPr>
      </w:pPr>
      <w:r>
        <w:rPr>
          <w:rFonts w:ascii="宋体" w:hAnsi="宋体" w:cs="宋体" w:hint="eastAsia"/>
          <w:sz w:val="30"/>
          <w:szCs w:val="30"/>
        </w:rPr>
        <w:t>成交供应商确定后，赣州市人民医院网上公告成交结果，公告期限为1个工作日。向成交供应商发出成交通知书。成交通知书是合同的一个组成部分。</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7.质疑</w:t>
      </w:r>
    </w:p>
    <w:p w:rsidR="00C635EF" w:rsidRDefault="00D96EAC">
      <w:pPr>
        <w:pStyle w:val="ab"/>
        <w:spacing w:before="0" w:beforeAutospacing="0" w:after="0" w:afterAutospacing="0" w:line="460" w:lineRule="exact"/>
        <w:ind w:firstLineChars="200" w:firstLine="600"/>
        <w:jc w:val="both"/>
        <w:rPr>
          <w:color w:val="auto"/>
          <w:kern w:val="2"/>
          <w:sz w:val="30"/>
          <w:szCs w:val="30"/>
        </w:rPr>
      </w:pPr>
      <w:bookmarkStart w:id="15" w:name="_Toc376848255"/>
      <w:bookmarkStart w:id="16" w:name="_Toc286758341"/>
      <w:bookmarkStart w:id="17" w:name="_Toc445715221"/>
      <w:r>
        <w:rPr>
          <w:rFonts w:hint="eastAsia"/>
          <w:color w:val="auto"/>
          <w:kern w:val="2"/>
          <w:sz w:val="30"/>
          <w:szCs w:val="30"/>
        </w:rPr>
        <w:t>7.1 供应商认为谈判文件、谈判过程、成交结果使自己的权益受到损害的，可以在知道或者应知其权益受到损害之日起3日内，以书面形式向采购人提出质疑。</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1）对可以质疑的谈判文件提出质疑的，为收到谈判文件之日或者谈判文件公告期限届满之日起3日内；</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2）对谈判过程、对成交结果提出质疑的，为各谈判程序环节结束之日起3日内；</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7.2 供应商应在法定质疑期内一次性提出针对同一采购程序环节的质疑。</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7.3 提出质疑的供应商应当是参与所质疑项目采购活动的供应商。</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7.4供应商提出质疑应当提交质疑函和必要的证明材料。质疑函应当包括下列内容：</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（一）供应商的姓名或者名称、地址、邮编、联系人及联系电话；</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（二）质疑项目的名称、编号；</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（三）具体、明确的质疑事项和与质疑事项相关的请求；</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lastRenderedPageBreak/>
        <w:t>（四）事实依据；</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（五）必要的法律依据；</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（六）提出质疑的日期。</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供应商为自然人的，应当由本人签字；供应商为法人或者其他组织的，应当由法定代表人、主要负责人，或者其授权代表签字或者盖章，并加盖公章。</w:t>
      </w:r>
    </w:p>
    <w:p w:rsidR="00C635EF" w:rsidRDefault="00D96EAC">
      <w:pPr>
        <w:pStyle w:val="1"/>
        <w:spacing w:before="240" w:after="240"/>
        <w:jc w:val="center"/>
        <w:rPr>
          <w:rFonts w:ascii="仿宋" w:eastAsia="仿宋" w:hAnsi="仿宋" w:cs="仿宋"/>
          <w:b/>
          <w:kern w:val="0"/>
          <w:sz w:val="32"/>
          <w:szCs w:val="32"/>
        </w:rPr>
      </w:pPr>
      <w:bookmarkStart w:id="18" w:name="_Toc533775677"/>
      <w:bookmarkEnd w:id="15"/>
      <w:bookmarkEnd w:id="16"/>
      <w:bookmarkEnd w:id="17"/>
      <w:r>
        <w:rPr>
          <w:rFonts w:hint="eastAsia"/>
          <w:b/>
          <w:sz w:val="32"/>
        </w:rPr>
        <w:t xml:space="preserve">第三章　</w:t>
      </w:r>
      <w:bookmarkStart w:id="19" w:name="_Toc225565935"/>
      <w:bookmarkStart w:id="20" w:name="_Toc387418052"/>
      <w:r>
        <w:rPr>
          <w:rFonts w:hint="eastAsia"/>
          <w:b/>
          <w:sz w:val="32"/>
        </w:rPr>
        <w:t>合同草案</w:t>
      </w:r>
      <w:bookmarkEnd w:id="18"/>
    </w:p>
    <w:p w:rsidR="00C635EF" w:rsidRDefault="00D96EAC">
      <w:pPr>
        <w:widowControl/>
        <w:spacing w:after="240" w:line="360" w:lineRule="auto"/>
        <w:rPr>
          <w:rFonts w:ascii="仿宋_GB2312" w:eastAsia="仿宋_GB2312" w:hAnsi="仿宋_GB2312" w:cs="仿宋_GB2312"/>
          <w:kern w:val="0"/>
          <w:sz w:val="28"/>
          <w:szCs w:val="28"/>
        </w:rPr>
      </w:pPr>
      <w:bookmarkStart w:id="21" w:name="_Toc533775678"/>
      <w:r>
        <w:rPr>
          <w:rFonts w:ascii="仿宋_GB2312" w:eastAsia="仿宋_GB2312" w:hAnsi="仿宋_GB2312" w:cs="仿宋_GB2312" w:hint="eastAsia"/>
          <w:kern w:val="0"/>
          <w:sz w:val="28"/>
          <w:szCs w:val="28"/>
        </w:rPr>
        <w:t xml:space="preserve"> 采购人（甲方）：　　　　　　　　　　    合同编号： </w:t>
      </w:r>
    </w:p>
    <w:p w:rsidR="00C635EF" w:rsidRDefault="00D96EAC">
      <w:pPr>
        <w:widowControl/>
        <w:spacing w:line="360" w:lineRule="auto"/>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承揽人（乙方）：　　　　　　　　　　　　签订地点： </w:t>
      </w:r>
    </w:p>
    <w:p w:rsidR="00C635EF" w:rsidRDefault="00D96EAC">
      <w:pPr>
        <w:widowControl/>
        <w:spacing w:line="360" w:lineRule="auto"/>
        <w:ind w:firstLineChars="100" w:firstLine="2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签订时间：</w:t>
      </w:r>
    </w:p>
    <w:p w:rsidR="00C635EF" w:rsidRDefault="00D96EAC">
      <w:pPr>
        <w:widowControl/>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根据《中华人民共和国合同法》、________年____月______日</w:t>
      </w:r>
      <w:r>
        <w:rPr>
          <w:rFonts w:ascii="仿宋_GB2312" w:eastAsia="仿宋_GB2312" w:hAnsi="仿宋_GB2312" w:cs="仿宋_GB2312" w:hint="eastAsia"/>
          <w:kern w:val="0"/>
          <w:sz w:val="28"/>
          <w:szCs w:val="28"/>
          <w:u w:val="single"/>
        </w:rPr>
        <w:t xml:space="preserve">       （项目名称）        </w:t>
      </w:r>
      <w:r>
        <w:rPr>
          <w:rFonts w:ascii="仿宋_GB2312" w:eastAsia="仿宋_GB2312" w:hAnsi="仿宋_GB2312" w:cs="仿宋_GB2312" w:hint="eastAsia"/>
          <w:kern w:val="0"/>
          <w:sz w:val="28"/>
          <w:szCs w:val="28"/>
        </w:rPr>
        <w:t>项目的竞谈结果和竞谈文件（项目编号：）的要求，经双方协商一致，签订本合同。</w:t>
      </w:r>
    </w:p>
    <w:p w:rsidR="00C635EF" w:rsidRDefault="00D96EAC">
      <w:pPr>
        <w:widowControl/>
        <w:spacing w:line="360" w:lineRule="auto"/>
        <w:ind w:firstLineChars="200" w:firstLine="562"/>
        <w:jc w:val="left"/>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一、服务内容及服务要求</w:t>
      </w:r>
    </w:p>
    <w:p w:rsidR="00C635EF" w:rsidRDefault="00D96EAC">
      <w:pPr>
        <w:widowControl/>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详见竞谈文件第二章 一、采购项目需求                                    </w:t>
      </w:r>
    </w:p>
    <w:p w:rsidR="00C635EF" w:rsidRDefault="00D96EAC">
      <w:pPr>
        <w:widowControl/>
        <w:spacing w:line="360" w:lineRule="auto"/>
        <w:ind w:firstLineChars="200" w:firstLine="562"/>
        <w:jc w:val="left"/>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二、合同金额</w:t>
      </w:r>
    </w:p>
    <w:p w:rsidR="00C635EF" w:rsidRDefault="00D96EAC">
      <w:pPr>
        <w:widowControl/>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2.1本合同的价格以成交价为准，固定总价包干。</w:t>
      </w:r>
    </w:p>
    <w:p w:rsidR="00C635EF" w:rsidRDefault="00D96EAC">
      <w:pPr>
        <w:widowControl/>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2.2合同总额小写：￥       元；大写：人民币      元整</w:t>
      </w:r>
    </w:p>
    <w:p w:rsidR="00C635EF" w:rsidRDefault="00D96EAC">
      <w:pPr>
        <w:widowControl/>
        <w:spacing w:line="360" w:lineRule="auto"/>
        <w:ind w:firstLineChars="200" w:firstLine="562"/>
        <w:jc w:val="left"/>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三、双方的权利和义务</w:t>
      </w:r>
    </w:p>
    <w:p w:rsidR="00C635EF" w:rsidRDefault="00D96EAC">
      <w:pPr>
        <w:widowControl/>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3.1 甲方的权利和义务</w:t>
      </w:r>
    </w:p>
    <w:p w:rsidR="00C635EF" w:rsidRDefault="00D96EAC">
      <w:pPr>
        <w:widowControl/>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3.1.1合同签订后向乙方提交有关资料。 </w:t>
      </w:r>
    </w:p>
    <w:p w:rsidR="00C635EF" w:rsidRDefault="00D96EAC">
      <w:pPr>
        <w:widowControl/>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3.1.2甲方不得要求乙方违反国家有关标准进行服务。</w:t>
      </w:r>
    </w:p>
    <w:p w:rsidR="00C635EF" w:rsidRDefault="00D96EAC">
      <w:pPr>
        <w:widowControl/>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3.1.3甲方对影响进度、质量的重大事项享有决定权。</w:t>
      </w:r>
    </w:p>
    <w:p w:rsidR="00C635EF" w:rsidRDefault="00D96EAC">
      <w:pPr>
        <w:widowControl/>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3.1.4甲方有权对乙方的项目质量、项目进度随时进行检查和提出意见。</w:t>
      </w:r>
    </w:p>
    <w:p w:rsidR="00C635EF" w:rsidRDefault="00D96EAC">
      <w:pPr>
        <w:widowControl/>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3.2 乙方的权利和义务</w:t>
      </w:r>
    </w:p>
    <w:p w:rsidR="00C635EF" w:rsidRDefault="00D96EAC">
      <w:pPr>
        <w:widowControl/>
        <w:spacing w:line="360" w:lineRule="auto"/>
        <w:ind w:firstLineChars="200" w:firstLine="560"/>
        <w:jc w:val="left"/>
        <w:rPr>
          <w:rFonts w:ascii="仿宋_GB2312" w:eastAsia="仿宋_GB2312" w:hAnsi="仿宋_GB2312" w:cs="仿宋_GB2312"/>
          <w:sz w:val="30"/>
          <w:szCs w:val="30"/>
        </w:rPr>
      </w:pPr>
      <w:r>
        <w:rPr>
          <w:rFonts w:ascii="仿宋_GB2312" w:eastAsia="仿宋_GB2312" w:hAnsi="仿宋_GB2312" w:cs="仿宋_GB2312" w:hint="eastAsia"/>
          <w:kern w:val="0"/>
          <w:sz w:val="28"/>
          <w:szCs w:val="28"/>
        </w:rPr>
        <w:lastRenderedPageBreak/>
        <w:t>3.2.1</w:t>
      </w:r>
      <w:r>
        <w:rPr>
          <w:rFonts w:ascii="仿宋_GB2312" w:eastAsia="仿宋_GB2312" w:hAnsi="仿宋_GB2312" w:cs="仿宋_GB2312" w:hint="eastAsia"/>
          <w:sz w:val="30"/>
          <w:szCs w:val="30"/>
        </w:rPr>
        <w:t>每月</w:t>
      </w:r>
      <w:r>
        <w:rPr>
          <w:rFonts w:ascii="仿宋_GB2312" w:eastAsia="仿宋_GB2312" w:hAnsi="仿宋_GB2312" w:cs="仿宋_GB2312"/>
          <w:sz w:val="30"/>
          <w:szCs w:val="30"/>
        </w:rPr>
        <w:t>一次定期对消防系统</w:t>
      </w:r>
      <w:r>
        <w:rPr>
          <w:rFonts w:ascii="仿宋_GB2312" w:eastAsia="仿宋_GB2312" w:hAnsi="仿宋_GB2312" w:cs="仿宋_GB2312" w:hint="eastAsia"/>
          <w:sz w:val="30"/>
          <w:szCs w:val="30"/>
        </w:rPr>
        <w:t>各项</w:t>
      </w:r>
      <w:r>
        <w:rPr>
          <w:rFonts w:ascii="仿宋_GB2312" w:eastAsia="仿宋_GB2312" w:hAnsi="仿宋_GB2312" w:cs="仿宋_GB2312"/>
          <w:sz w:val="30"/>
          <w:szCs w:val="30"/>
        </w:rPr>
        <w:t>技术参数</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设备完好率检测，</w:t>
      </w:r>
      <w:r>
        <w:rPr>
          <w:rFonts w:ascii="仿宋_GB2312" w:eastAsia="仿宋_GB2312" w:hAnsi="仿宋_GB2312" w:cs="仿宋_GB2312" w:hint="eastAsia"/>
          <w:sz w:val="30"/>
          <w:szCs w:val="30"/>
        </w:rPr>
        <w:t>（每月报警设备探测及联动部件测试率为25%，一年内全部测试完成，并做好测试记录）</w:t>
      </w:r>
      <w:r>
        <w:rPr>
          <w:rFonts w:ascii="仿宋_GB2312" w:eastAsia="仿宋_GB2312" w:hAnsi="仿宋_GB2312" w:cs="仿宋_GB2312"/>
          <w:sz w:val="30"/>
          <w:szCs w:val="30"/>
        </w:rPr>
        <w:t>出具检测报告，分析运行情况，发现并及时排除故障</w:t>
      </w:r>
      <w:r>
        <w:rPr>
          <w:rFonts w:ascii="仿宋_GB2312" w:eastAsia="仿宋_GB2312" w:hAnsi="仿宋_GB2312" w:cs="仿宋_GB2312" w:hint="eastAsia"/>
          <w:sz w:val="30"/>
          <w:szCs w:val="30"/>
        </w:rPr>
        <w:t>隐患</w:t>
      </w:r>
      <w:r>
        <w:rPr>
          <w:rFonts w:ascii="仿宋_GB2312" w:eastAsia="仿宋_GB2312" w:hAnsi="仿宋_GB2312" w:cs="仿宋_GB2312"/>
          <w:sz w:val="30"/>
          <w:szCs w:val="30"/>
        </w:rPr>
        <w:t>，发现</w:t>
      </w:r>
      <w:r>
        <w:rPr>
          <w:rFonts w:ascii="仿宋_GB2312" w:eastAsia="仿宋_GB2312" w:hAnsi="仿宋_GB2312" w:cs="仿宋_GB2312" w:hint="eastAsia"/>
          <w:sz w:val="30"/>
          <w:szCs w:val="30"/>
        </w:rPr>
        <w:t>老化</w:t>
      </w:r>
      <w:r>
        <w:rPr>
          <w:rFonts w:ascii="仿宋_GB2312" w:eastAsia="仿宋_GB2312" w:hAnsi="仿宋_GB2312" w:cs="仿宋_GB2312"/>
          <w:sz w:val="30"/>
          <w:szCs w:val="30"/>
        </w:rPr>
        <w:t>现象应及时更换、维修。确保各部分设备</w:t>
      </w:r>
      <w:r>
        <w:rPr>
          <w:rFonts w:ascii="仿宋_GB2312" w:eastAsia="仿宋_GB2312" w:hAnsi="仿宋_GB2312" w:cs="仿宋_GB2312" w:hint="eastAsia"/>
          <w:sz w:val="30"/>
          <w:szCs w:val="30"/>
        </w:rPr>
        <w:t>各项</w:t>
      </w:r>
      <w:r>
        <w:rPr>
          <w:rFonts w:ascii="仿宋_GB2312" w:eastAsia="仿宋_GB2312" w:hAnsi="仿宋_GB2312" w:cs="仿宋_GB2312"/>
          <w:sz w:val="30"/>
          <w:szCs w:val="30"/>
        </w:rPr>
        <w:t>功能良好、正常运行</w:t>
      </w:r>
      <w:r>
        <w:rPr>
          <w:rFonts w:ascii="仿宋_GB2312" w:eastAsia="仿宋_GB2312" w:hAnsi="仿宋_GB2312" w:cs="仿宋_GB2312" w:hint="eastAsia"/>
          <w:sz w:val="30"/>
          <w:szCs w:val="30"/>
        </w:rPr>
        <w:t>。</w:t>
      </w:r>
    </w:p>
    <w:p w:rsidR="00C635EF" w:rsidRDefault="00D96EAC">
      <w:pPr>
        <w:pStyle w:val="a"/>
        <w:numPr>
          <w:ilvl w:val="0"/>
          <w:numId w:val="0"/>
        </w:numPr>
        <w:jc w:val="both"/>
        <w:rPr>
          <w:rFonts w:ascii="仿宋_GB2312" w:eastAsia="仿宋_GB2312" w:hAnsi="仿宋_GB2312" w:cs="仿宋_GB2312"/>
          <w:sz w:val="28"/>
          <w:szCs w:val="28"/>
        </w:rPr>
      </w:pPr>
      <w:r>
        <w:rPr>
          <w:rFonts w:ascii="仿宋_GB2312" w:eastAsia="仿宋_GB2312" w:hAnsi="仿宋_GB2312" w:cs="仿宋_GB2312" w:hint="eastAsia"/>
          <w:kern w:val="2"/>
          <w:sz w:val="30"/>
          <w:szCs w:val="30"/>
        </w:rPr>
        <w:t>3.2.2每次维护、检修，应认真做好记录归档保存，并交甲方指派人员签字。制定《建筑消防设施维护保养工作计划及保养技术标准》，填写《建筑消防设施基本信息表》，《建筑消防设施故障维修记录表》。</w:t>
      </w:r>
    </w:p>
    <w:p w:rsidR="00C635EF" w:rsidRDefault="00D96EAC">
      <w:pPr>
        <w:widowControl/>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3.2.3乙方应向甲方有关操作使用人员提供培训和使用指导。</w:t>
      </w:r>
    </w:p>
    <w:p w:rsidR="00C635EF" w:rsidRDefault="00D96EAC">
      <w:pPr>
        <w:widowControl/>
        <w:spacing w:line="360" w:lineRule="auto"/>
        <w:ind w:firstLineChars="200" w:firstLine="560"/>
        <w:jc w:val="left"/>
        <w:rPr>
          <w:rFonts w:ascii="仿宋_GB2312" w:eastAsia="仿宋_GB2312" w:hAnsi="仿宋_GB2312" w:cs="仿宋_GB2312"/>
          <w:sz w:val="30"/>
          <w:szCs w:val="30"/>
        </w:rPr>
      </w:pPr>
      <w:r>
        <w:rPr>
          <w:rFonts w:ascii="仿宋_GB2312" w:eastAsia="仿宋_GB2312" w:hAnsi="仿宋_GB2312" w:cs="仿宋_GB2312" w:hint="eastAsia"/>
          <w:kern w:val="0"/>
          <w:sz w:val="28"/>
          <w:szCs w:val="28"/>
        </w:rPr>
        <w:t>3.2.4 乙方应按国家技术规范、标准、规程及甲方提出的要求进行服务，按合同规定的要求对所有设施设备进行维保服务，并对其负责。</w:t>
      </w:r>
      <w:r>
        <w:rPr>
          <w:rFonts w:ascii="仿宋_GB2312" w:eastAsia="仿宋_GB2312" w:hAnsi="仿宋_GB2312" w:cs="仿宋_GB2312" w:hint="eastAsia"/>
          <w:sz w:val="30"/>
          <w:szCs w:val="30"/>
        </w:rPr>
        <w:t>维护保养单位开展定期维护保养服务，应当遵守下列规定：</w:t>
      </w:r>
    </w:p>
    <w:p w:rsidR="00C635EF" w:rsidRDefault="00D96EAC">
      <w:pPr>
        <w:widowControl/>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a)对消防设施组件的外观和工作状态进行检查，对存在破损、变形、锈蚀、渗漏等情况的，及时采取修理、更换、除锈等措施恢复正常；</w:t>
      </w:r>
    </w:p>
    <w:p w:rsidR="00C635EF" w:rsidRDefault="00D96EAC">
      <w:pPr>
        <w:widowControl/>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b)对消防设施线路、管道、阀门及控制阀门的铅封、锁链等进行检查，对存在破损、松动、锈蚀、渗漏等情况的，及时采取补漏、紧固、除锈、刷漆、润滑、更换等措施恢复正常；</w:t>
      </w:r>
    </w:p>
    <w:p w:rsidR="00C635EF" w:rsidRDefault="00D96EAC">
      <w:pPr>
        <w:widowControl/>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c)对消防设施各类标识进行检查，对存在破损、不齐全等情况的，及时进行更换和补齐；</w:t>
      </w:r>
    </w:p>
    <w:p w:rsidR="00C635EF" w:rsidRDefault="00D96EAC">
      <w:pPr>
        <w:widowControl/>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d)对火灾探测器，应当根据国家标准和产品说明书的要求通知委托单位进行清洗或更换。</w:t>
      </w:r>
    </w:p>
    <w:p w:rsidR="00C635EF" w:rsidRDefault="00D96EAC">
      <w:pPr>
        <w:widowControl/>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需维修、报废的灭火器应由取得三级资质的消防设施维护保养检测机构进行处理。 </w:t>
      </w:r>
    </w:p>
    <w:p w:rsidR="00C635EF" w:rsidRDefault="00D96EAC">
      <w:pPr>
        <w:widowControl/>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3.2.5乙方必须单独完成本项目，不得将该项目以任何形式转包或分包给其他单位。</w:t>
      </w:r>
    </w:p>
    <w:p w:rsidR="00C635EF" w:rsidRDefault="00D96EAC">
      <w:pPr>
        <w:widowControl/>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3.2.6</w:t>
      </w:r>
      <w:r>
        <w:rPr>
          <w:rFonts w:ascii="仿宋_GB2312" w:eastAsia="仿宋_GB2312" w:hAnsi="仿宋_GB2312" w:cs="仿宋_GB2312" w:hint="eastAsia"/>
          <w:sz w:val="30"/>
          <w:szCs w:val="30"/>
        </w:rPr>
        <w:t>乙方设置24小时驻点维保服务(乙方必须保证随时有2人在岗，甲方提供驻点值班室，其他一切费用均包含在维保费用总价内)，在服务期限内，乙方接到甲方系统维护通知后10分钟内响应，一般故障3小时内处理完毕，突发性故障在规定时间24小时内全力以赴处理恢复正常，如故障在规定时间内不能处理，乙方应将预计完成时间书面告知甲方，并采取各种应急措施，保持系统正常运行；</w:t>
      </w:r>
      <w:r>
        <w:rPr>
          <w:rFonts w:ascii="仿宋_GB2312" w:eastAsia="仿宋_GB2312" w:hAnsi="仿宋_GB2312" w:cs="仿宋_GB2312" w:hint="eastAsia"/>
          <w:kern w:val="0"/>
          <w:sz w:val="28"/>
          <w:szCs w:val="28"/>
        </w:rPr>
        <w:t>遇五一、十一、春节、迎接各类安全检查和甲方的重大活动期间，乙方应提前派工程师对系统进行巡检，以确保设备能正常工作；</w:t>
      </w:r>
    </w:p>
    <w:p w:rsidR="00C635EF" w:rsidRDefault="00D96EAC">
      <w:pPr>
        <w:widowControl/>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3.2.7设备或配件维修更换需征得甲方同意后方可更换，损坏件应交由甲方并接受查验，新增（换）设备配件免费质保至少1年，设备材料配件费不得高于合同清单价格及同期同类产品市场价格，否则甲方有权另行采购，且中标方应免费配合安装调试及维护;</w:t>
      </w:r>
    </w:p>
    <w:p w:rsidR="00C635EF" w:rsidRDefault="00D96EAC">
      <w:pPr>
        <w:widowControl/>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3.2.8乙方及其工作人员应必须严格遵守甲方的规章制度，保守服务期间所获得的技术秘密、商业秘密等；</w:t>
      </w:r>
    </w:p>
    <w:p w:rsidR="00C635EF" w:rsidRDefault="00D96EAC">
      <w:pPr>
        <w:widowControl/>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3.2.9在甲方工作场所，乙方工作人员因工作行为不当造成的人身伤害或财产损失，由乙方自行负责赔偿、处理；乙方工作人员在甲方工作服务及上下班期间出现的工伤或其他人身损害、意外伤亡责任，由乙方负责，甲方不承担任何责任和费用。</w:t>
      </w:r>
    </w:p>
    <w:p w:rsidR="00C635EF" w:rsidRDefault="00D96EAC">
      <w:pPr>
        <w:widowControl/>
        <w:spacing w:line="360" w:lineRule="auto"/>
        <w:ind w:firstLineChars="200" w:firstLine="562"/>
        <w:jc w:val="left"/>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四、维保服务期限</w:t>
      </w:r>
    </w:p>
    <w:p w:rsidR="00C635EF" w:rsidRDefault="00D96EAC">
      <w:pPr>
        <w:widowControl/>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乙方应在</w:t>
      </w:r>
      <w:r>
        <w:rPr>
          <w:rFonts w:ascii="仿宋_GB2312" w:eastAsia="仿宋_GB2312" w:hAnsi="仿宋_GB2312" w:cs="仿宋_GB2312" w:hint="eastAsia"/>
          <w:sz w:val="28"/>
          <w:szCs w:val="28"/>
        </w:rPr>
        <w:t>自收到成交通知书之日起30天内与甲方签订合同</w:t>
      </w:r>
      <w:r>
        <w:rPr>
          <w:rFonts w:ascii="仿宋_GB2312" w:eastAsia="仿宋_GB2312" w:hAnsi="仿宋_GB2312" w:cs="仿宋_GB2312" w:hint="eastAsia"/>
          <w:kern w:val="0"/>
          <w:sz w:val="28"/>
          <w:szCs w:val="28"/>
        </w:rPr>
        <w:t xml:space="preserve">,维保期两年，自2019年   月  日至2021年  月  日止。 </w:t>
      </w:r>
    </w:p>
    <w:p w:rsidR="00C635EF" w:rsidRDefault="00D96EAC">
      <w:pPr>
        <w:widowControl/>
        <w:spacing w:line="360" w:lineRule="auto"/>
        <w:ind w:firstLineChars="200" w:firstLine="562"/>
        <w:jc w:val="left"/>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五、验收</w:t>
      </w:r>
    </w:p>
    <w:p w:rsidR="00C635EF" w:rsidRDefault="00D96EAC">
      <w:pPr>
        <w:widowControl/>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本项目维保服务期限到期后，由甲方组织相关人员进行验收。</w:t>
      </w:r>
    </w:p>
    <w:p w:rsidR="00C635EF" w:rsidRDefault="00D96EAC">
      <w:pPr>
        <w:widowControl/>
        <w:spacing w:line="360" w:lineRule="auto"/>
        <w:ind w:firstLineChars="200" w:firstLine="562"/>
        <w:jc w:val="left"/>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六、付款方式</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lastRenderedPageBreak/>
        <w:t>服务期满六个月，经甲方考核服务质量达到双方约定要求，按年度承包总费用的40%结算（若有扣减，以实际为准），服务期满十二个月，经甲方考核服务质量达到双方约定要求，按承包总费用的60%结算（若有扣减，以实际为准）；材料配件费用以双方签字确认的记录单每季度结算一次。每次付款在收到中标人提供相应金额的合法税票后，一个月内以转账方式一次性付清。</w:t>
      </w:r>
    </w:p>
    <w:p w:rsidR="00C635EF" w:rsidRDefault="00D96EAC">
      <w:pPr>
        <w:widowControl/>
        <w:spacing w:line="360" w:lineRule="auto"/>
        <w:ind w:firstLineChars="200" w:firstLine="562"/>
        <w:jc w:val="left"/>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七、违约责任</w:t>
      </w:r>
    </w:p>
    <w:p w:rsidR="00C635EF" w:rsidRDefault="00D96EAC">
      <w:pPr>
        <w:pStyle w:val="ab"/>
        <w:spacing w:before="0" w:beforeAutospacing="0" w:after="0" w:afterAutospacing="0" w:line="460" w:lineRule="exact"/>
        <w:ind w:firstLineChars="200" w:firstLine="600"/>
        <w:jc w:val="both"/>
        <w:rPr>
          <w:color w:val="auto"/>
          <w:kern w:val="2"/>
          <w:sz w:val="30"/>
          <w:szCs w:val="30"/>
        </w:rPr>
      </w:pPr>
      <w:r>
        <w:rPr>
          <w:rFonts w:hint="eastAsia"/>
          <w:color w:val="auto"/>
          <w:sz w:val="30"/>
          <w:szCs w:val="30"/>
        </w:rPr>
        <w:t>如果乙方没有按照合同规定的时间提供服务，甲方可从货款中扣除违约赔偿费，赔偿费应按每迟交一天，按合同总价的2‰计收。不足一天超过12小时按一天计算，但违约赔偿费的最高限额为合同总价的10%。如果乙方在达到最高限额后仍不能提供服务，甲方可考虑终止合同。</w:t>
      </w:r>
    </w:p>
    <w:p w:rsidR="00C635EF" w:rsidRDefault="00D96EAC">
      <w:pPr>
        <w:widowControl/>
        <w:spacing w:line="360" w:lineRule="auto"/>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八、争端的解决</w:t>
      </w:r>
    </w:p>
    <w:p w:rsidR="00C635EF" w:rsidRDefault="00D96EAC">
      <w:pPr>
        <w:widowControl/>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履行合同时发生的纠纷，双方应在公平、诚实信用、协商一致的原则指导下解决。仍不能达成一致意见的，可向人民法院提起诉讼，诉讼由合同履行地人民法院管辖。</w:t>
      </w:r>
    </w:p>
    <w:p w:rsidR="00C635EF" w:rsidRDefault="00D96EAC">
      <w:pPr>
        <w:widowControl/>
        <w:spacing w:line="360" w:lineRule="auto"/>
        <w:ind w:firstLineChars="200" w:firstLine="562"/>
        <w:jc w:val="left"/>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九、税费</w:t>
      </w:r>
    </w:p>
    <w:p w:rsidR="00C635EF" w:rsidRDefault="00D96EAC">
      <w:pPr>
        <w:widowControl/>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9.1 根据国家现行税法对甲方征收的与本合同有关的一切税费均由甲方负担。</w:t>
      </w:r>
    </w:p>
    <w:p w:rsidR="00C635EF" w:rsidRDefault="00D96EAC">
      <w:pPr>
        <w:widowControl/>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9.2 根据国家现行税法对乙方征收的与本合同有关的一切税费均由乙方负担。</w:t>
      </w:r>
    </w:p>
    <w:p w:rsidR="00C635EF" w:rsidRDefault="00D96EAC">
      <w:pPr>
        <w:widowControl/>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9.3 在中国境外发生的与本合同执行有关的一切税费均由乙方负担。</w:t>
      </w:r>
    </w:p>
    <w:p w:rsidR="00C635EF" w:rsidRDefault="00D96EAC">
      <w:pPr>
        <w:widowControl/>
        <w:spacing w:line="360" w:lineRule="auto"/>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十、合同生效</w:t>
      </w:r>
    </w:p>
    <w:p w:rsidR="00C635EF" w:rsidRDefault="00D96EAC">
      <w:pPr>
        <w:widowControl/>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13.1本合同在甲方收到乙方履约保证金并经甲乙双方法人代表或其授权代表签字盖章后生效。</w:t>
      </w:r>
    </w:p>
    <w:p w:rsidR="00C635EF" w:rsidRDefault="00D96EAC">
      <w:pPr>
        <w:widowControl/>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13.2本合同壹式本合同共</w:t>
      </w:r>
      <w:r>
        <w:rPr>
          <w:rFonts w:ascii="仿宋_GB2312" w:eastAsia="仿宋_GB2312" w:hAnsi="仿宋_GB2312" w:cs="仿宋_GB2312" w:hint="eastAsia"/>
          <w:kern w:val="0"/>
          <w:sz w:val="28"/>
          <w:szCs w:val="28"/>
          <w:u w:val="single"/>
        </w:rPr>
        <w:t>陆</w:t>
      </w:r>
      <w:r>
        <w:rPr>
          <w:rFonts w:ascii="仿宋_GB2312" w:eastAsia="仿宋_GB2312" w:hAnsi="仿宋_GB2312" w:cs="仿宋_GB2312" w:hint="eastAsia"/>
          <w:kern w:val="0"/>
          <w:sz w:val="28"/>
          <w:szCs w:val="28"/>
        </w:rPr>
        <w:t>份，其中甲方执</w:t>
      </w:r>
      <w:r>
        <w:rPr>
          <w:rFonts w:ascii="仿宋_GB2312" w:eastAsia="仿宋_GB2312" w:hAnsi="仿宋_GB2312" w:cs="仿宋_GB2312" w:hint="eastAsia"/>
          <w:kern w:val="0"/>
          <w:sz w:val="28"/>
          <w:szCs w:val="28"/>
          <w:u w:val="single"/>
        </w:rPr>
        <w:t>贰</w:t>
      </w:r>
      <w:r>
        <w:rPr>
          <w:rFonts w:ascii="仿宋_GB2312" w:eastAsia="仿宋_GB2312" w:hAnsi="仿宋_GB2312" w:cs="仿宋_GB2312" w:hint="eastAsia"/>
          <w:kern w:val="0"/>
          <w:sz w:val="28"/>
          <w:szCs w:val="28"/>
        </w:rPr>
        <w:t>份、乙方执</w:t>
      </w:r>
      <w:r>
        <w:rPr>
          <w:rFonts w:ascii="仿宋_GB2312" w:eastAsia="仿宋_GB2312" w:hAnsi="仿宋_GB2312" w:cs="仿宋_GB2312" w:hint="eastAsia"/>
          <w:kern w:val="0"/>
          <w:sz w:val="28"/>
          <w:szCs w:val="28"/>
          <w:u w:val="single"/>
        </w:rPr>
        <w:t>贰</w:t>
      </w:r>
      <w:r>
        <w:rPr>
          <w:rFonts w:ascii="仿宋_GB2312" w:eastAsia="仿宋_GB2312" w:hAnsi="仿宋_GB2312" w:cs="仿宋_GB2312" w:hint="eastAsia"/>
          <w:kern w:val="0"/>
          <w:sz w:val="28"/>
          <w:szCs w:val="28"/>
        </w:rPr>
        <w:t>份，赣州市财政局政府采购办公室、采购代理机构各执壹份。</w:t>
      </w:r>
    </w:p>
    <w:p w:rsidR="00C635EF" w:rsidRDefault="00D96EAC">
      <w:pPr>
        <w:widowControl/>
        <w:spacing w:line="360" w:lineRule="auto"/>
        <w:jc w:val="left"/>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 xml:space="preserve">    十一、其它</w:t>
      </w:r>
    </w:p>
    <w:p w:rsidR="00C635EF" w:rsidRDefault="00D96EAC">
      <w:pPr>
        <w:widowControl/>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13.1本合同所有附件、竞谈文件、响应文件、成交通知书均为合同的有效组成部分，与本合同具有同等法律效力。</w:t>
      </w:r>
    </w:p>
    <w:p w:rsidR="00C635EF" w:rsidRDefault="00D96EAC">
      <w:pPr>
        <w:widowControl/>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13.2除甲方事先书面同意外，乙方不得部分或全部转让其应履行的合同项下的义务。</w:t>
      </w:r>
    </w:p>
    <w:p w:rsidR="00C635EF" w:rsidRDefault="00D96EAC">
      <w:pPr>
        <w:widowControl/>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13.4本合同签订地点：赣州市人民医院</w:t>
      </w:r>
    </w:p>
    <w:p w:rsidR="00C635EF" w:rsidRDefault="00D96EAC">
      <w:pPr>
        <w:widowControl/>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13.5双方均已对以上各条款及附件作充分了解，并明确理解由此而产生的相关权责。</w:t>
      </w:r>
    </w:p>
    <w:p w:rsidR="00C635EF" w:rsidRDefault="00D96EAC">
      <w:pPr>
        <w:widowControl/>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甲方名称：                              乙方名称：　</w:t>
      </w:r>
    </w:p>
    <w:p w:rsidR="00C635EF" w:rsidRDefault="00D96EAC">
      <w:pPr>
        <w:widowControl/>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（盖章）                                （盖章）</w:t>
      </w:r>
    </w:p>
    <w:p w:rsidR="00C635EF" w:rsidRDefault="00D96EAC">
      <w:pPr>
        <w:widowControl/>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法定代表人：                            法定代表人： </w:t>
      </w:r>
    </w:p>
    <w:p w:rsidR="00C635EF" w:rsidRDefault="00D96EAC">
      <w:pPr>
        <w:widowControl/>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项目联系人：        （签章）            委托代理人：      （签章）</w:t>
      </w:r>
    </w:p>
    <w:p w:rsidR="00C635EF" w:rsidRDefault="00D96EAC">
      <w:pPr>
        <w:widowControl/>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单位地址：                              单位地址： </w:t>
      </w:r>
    </w:p>
    <w:p w:rsidR="00C635EF" w:rsidRDefault="00D96EAC">
      <w:pPr>
        <w:widowControl/>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邮政编码：                              邮政编码：</w:t>
      </w:r>
    </w:p>
    <w:p w:rsidR="00C635EF" w:rsidRDefault="00D96EAC">
      <w:pPr>
        <w:widowControl/>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电    话：                              电    话：</w:t>
      </w:r>
    </w:p>
    <w:p w:rsidR="00C635EF" w:rsidRDefault="00D96EAC">
      <w:pPr>
        <w:widowControl/>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传    真：                              传    真：</w:t>
      </w:r>
    </w:p>
    <w:p w:rsidR="00C635EF" w:rsidRDefault="00D96EAC">
      <w:pPr>
        <w:widowControl/>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开户名称：                              开户名称： </w:t>
      </w:r>
    </w:p>
    <w:p w:rsidR="00C635EF" w:rsidRDefault="00D96EAC">
      <w:pPr>
        <w:widowControl/>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开户银行：                              开户银行：</w:t>
      </w:r>
      <w:r>
        <w:rPr>
          <w:rFonts w:ascii="仿宋_GB2312" w:eastAsia="仿宋_GB2312" w:hAnsi="仿宋_GB2312" w:cs="仿宋_GB2312" w:hint="eastAsia"/>
          <w:kern w:val="0"/>
          <w:sz w:val="28"/>
          <w:szCs w:val="28"/>
        </w:rPr>
        <w:tab/>
      </w:r>
    </w:p>
    <w:p w:rsidR="00C635EF" w:rsidRDefault="00D96EAC">
      <w:pPr>
        <w:widowControl/>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银行帐号：                              银行帐号：  </w:t>
      </w:r>
    </w:p>
    <w:p w:rsidR="00C635EF" w:rsidRDefault="00D96EAC">
      <w:pPr>
        <w:widowControl/>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签订时间：    年    月   日             签订时间：   年   月   日</w:t>
      </w:r>
    </w:p>
    <w:p w:rsidR="00C635EF" w:rsidRDefault="00C635EF">
      <w:pPr>
        <w:widowControl/>
        <w:spacing w:line="360" w:lineRule="auto"/>
        <w:ind w:firstLineChars="200" w:firstLine="560"/>
        <w:jc w:val="left"/>
        <w:rPr>
          <w:rFonts w:ascii="仿宋_GB2312" w:eastAsia="仿宋_GB2312" w:hAnsi="仿宋_GB2312" w:cs="仿宋_GB2312"/>
          <w:kern w:val="0"/>
          <w:sz w:val="28"/>
          <w:szCs w:val="28"/>
        </w:rPr>
      </w:pPr>
    </w:p>
    <w:p w:rsidR="00C635EF" w:rsidRDefault="00C635EF">
      <w:pPr>
        <w:spacing w:line="440" w:lineRule="exact"/>
        <w:rPr>
          <w:b/>
          <w:sz w:val="32"/>
        </w:rPr>
      </w:pPr>
    </w:p>
    <w:p w:rsidR="00C635EF" w:rsidRDefault="00C635EF">
      <w:pPr>
        <w:spacing w:line="440" w:lineRule="exact"/>
        <w:rPr>
          <w:b/>
          <w:sz w:val="32"/>
        </w:rPr>
      </w:pPr>
    </w:p>
    <w:p w:rsidR="00C635EF" w:rsidRDefault="00C635EF">
      <w:pPr>
        <w:spacing w:line="440" w:lineRule="exact"/>
        <w:rPr>
          <w:b/>
          <w:sz w:val="32"/>
        </w:rPr>
      </w:pPr>
    </w:p>
    <w:p w:rsidR="00C635EF" w:rsidRDefault="00C635EF">
      <w:pPr>
        <w:spacing w:line="440" w:lineRule="exact"/>
        <w:rPr>
          <w:b/>
          <w:sz w:val="32"/>
        </w:rPr>
      </w:pPr>
    </w:p>
    <w:p w:rsidR="00C635EF" w:rsidRDefault="00C635EF">
      <w:pPr>
        <w:spacing w:line="440" w:lineRule="exact"/>
        <w:rPr>
          <w:b/>
          <w:sz w:val="32"/>
        </w:rPr>
      </w:pPr>
    </w:p>
    <w:p w:rsidR="00C635EF" w:rsidRDefault="00D96EAC">
      <w:pPr>
        <w:spacing w:line="440" w:lineRule="exact"/>
        <w:rPr>
          <w:rFonts w:asciiTheme="minorEastAsia" w:eastAsiaTheme="minorEastAsia" w:hAnsiTheme="minorEastAsia"/>
          <w:b/>
          <w:bCs/>
          <w:sz w:val="24"/>
          <w:szCs w:val="24"/>
        </w:rPr>
      </w:pPr>
      <w:r>
        <w:rPr>
          <w:rFonts w:hint="eastAsia"/>
          <w:b/>
          <w:sz w:val="32"/>
        </w:rPr>
        <w:t>附件</w:t>
      </w:r>
      <w:r>
        <w:rPr>
          <w:rFonts w:hint="eastAsia"/>
          <w:b/>
          <w:sz w:val="32"/>
        </w:rPr>
        <w:t xml:space="preserve">  </w:t>
      </w:r>
      <w:r>
        <w:rPr>
          <w:rFonts w:hint="eastAsia"/>
          <w:b/>
          <w:sz w:val="32"/>
        </w:rPr>
        <w:t>响应文件格式</w:t>
      </w:r>
      <w:bookmarkEnd w:id="19"/>
      <w:bookmarkEnd w:id="20"/>
      <w:bookmarkEnd w:id="21"/>
    </w:p>
    <w:p w:rsidR="00C635EF" w:rsidRDefault="00C635EF">
      <w:pPr>
        <w:pStyle w:val="1"/>
        <w:spacing w:line="440" w:lineRule="atLeast"/>
        <w:jc w:val="center"/>
        <w:rPr>
          <w:rFonts w:asciiTheme="minorEastAsia" w:eastAsiaTheme="minorEastAsia" w:hAnsiTheme="minorEastAsia"/>
          <w:b/>
          <w:sz w:val="24"/>
          <w:szCs w:val="24"/>
        </w:rPr>
      </w:pPr>
    </w:p>
    <w:p w:rsidR="00C635EF" w:rsidRDefault="00C635EF">
      <w:pPr>
        <w:pStyle w:val="1"/>
        <w:spacing w:line="440" w:lineRule="atLeast"/>
        <w:jc w:val="center"/>
        <w:rPr>
          <w:rFonts w:asciiTheme="minorEastAsia" w:eastAsiaTheme="minorEastAsia" w:hAnsiTheme="minorEastAsia"/>
          <w:b/>
          <w:sz w:val="24"/>
          <w:szCs w:val="24"/>
        </w:rPr>
      </w:pPr>
    </w:p>
    <w:p w:rsidR="00C635EF" w:rsidRDefault="00C635EF">
      <w:pPr>
        <w:pStyle w:val="1"/>
        <w:spacing w:line="440" w:lineRule="atLeast"/>
        <w:jc w:val="center"/>
        <w:rPr>
          <w:rFonts w:asciiTheme="minorEastAsia" w:eastAsiaTheme="minorEastAsia" w:hAnsiTheme="minorEastAsia"/>
          <w:b/>
          <w:sz w:val="24"/>
          <w:szCs w:val="24"/>
        </w:rPr>
      </w:pPr>
    </w:p>
    <w:p w:rsidR="00C635EF" w:rsidRDefault="00C635EF"/>
    <w:p w:rsidR="00C635EF" w:rsidRDefault="00C635EF">
      <w:pPr>
        <w:pStyle w:val="1"/>
        <w:spacing w:line="440" w:lineRule="atLeast"/>
        <w:rPr>
          <w:rFonts w:asciiTheme="minorEastAsia" w:eastAsiaTheme="minorEastAsia" w:hAnsiTheme="minorEastAsia"/>
          <w:b/>
          <w:sz w:val="24"/>
          <w:szCs w:val="24"/>
        </w:rPr>
      </w:pPr>
    </w:p>
    <w:p w:rsidR="00C635EF" w:rsidRDefault="00C635EF"/>
    <w:p w:rsidR="00C635EF" w:rsidRDefault="00C635EF"/>
    <w:p w:rsidR="00C635EF" w:rsidRDefault="00C635EF"/>
    <w:p w:rsidR="00C635EF" w:rsidRDefault="00C635EF"/>
    <w:p w:rsidR="00C635EF" w:rsidRDefault="00C635EF"/>
    <w:p w:rsidR="00C635EF" w:rsidRDefault="00C635EF"/>
    <w:p w:rsidR="00C635EF" w:rsidRDefault="00C635EF">
      <w:pPr>
        <w:spacing w:line="440" w:lineRule="atLeast"/>
        <w:jc w:val="center"/>
        <w:rPr>
          <w:rFonts w:asciiTheme="minorEastAsia" w:eastAsiaTheme="minorEastAsia" w:hAnsiTheme="minorEastAsia"/>
          <w:b/>
          <w:sz w:val="72"/>
          <w:szCs w:val="72"/>
        </w:rPr>
      </w:pPr>
    </w:p>
    <w:p w:rsidR="00C635EF" w:rsidRDefault="00D96EAC">
      <w:pPr>
        <w:spacing w:line="440" w:lineRule="atLeast"/>
        <w:jc w:val="center"/>
        <w:rPr>
          <w:rFonts w:asciiTheme="minorEastAsia" w:eastAsiaTheme="minorEastAsia" w:hAnsiTheme="minorEastAsia"/>
          <w:b/>
          <w:sz w:val="72"/>
          <w:szCs w:val="72"/>
        </w:rPr>
      </w:pPr>
      <w:r>
        <w:rPr>
          <w:rFonts w:asciiTheme="minorEastAsia" w:eastAsiaTheme="minorEastAsia" w:hAnsiTheme="minorEastAsia" w:hint="eastAsia"/>
          <w:b/>
          <w:sz w:val="72"/>
          <w:szCs w:val="72"/>
        </w:rPr>
        <w:t>谈判响应文件</w:t>
      </w:r>
    </w:p>
    <w:p w:rsidR="00C635EF" w:rsidRDefault="00C635EF">
      <w:pPr>
        <w:spacing w:line="440" w:lineRule="atLeast"/>
        <w:rPr>
          <w:rFonts w:asciiTheme="minorEastAsia" w:eastAsiaTheme="minorEastAsia" w:hAnsiTheme="minorEastAsia"/>
          <w:sz w:val="24"/>
          <w:szCs w:val="24"/>
        </w:rPr>
      </w:pPr>
    </w:p>
    <w:p w:rsidR="00C635EF" w:rsidRDefault="00C635EF">
      <w:pPr>
        <w:spacing w:line="440" w:lineRule="atLeast"/>
        <w:rPr>
          <w:rFonts w:asciiTheme="minorEastAsia" w:eastAsiaTheme="minorEastAsia" w:hAnsiTheme="minorEastAsia"/>
          <w:sz w:val="24"/>
          <w:szCs w:val="24"/>
        </w:rPr>
      </w:pPr>
    </w:p>
    <w:p w:rsidR="00C635EF" w:rsidRDefault="00C635EF">
      <w:pPr>
        <w:spacing w:line="440" w:lineRule="atLeast"/>
        <w:rPr>
          <w:rFonts w:asciiTheme="minorEastAsia" w:eastAsiaTheme="minorEastAsia" w:hAnsiTheme="minorEastAsia"/>
          <w:sz w:val="24"/>
          <w:szCs w:val="24"/>
        </w:rPr>
      </w:pPr>
    </w:p>
    <w:p w:rsidR="00C635EF" w:rsidRDefault="00C635EF">
      <w:pPr>
        <w:spacing w:line="440" w:lineRule="atLeast"/>
        <w:rPr>
          <w:rFonts w:asciiTheme="minorEastAsia" w:eastAsiaTheme="minorEastAsia" w:hAnsiTheme="minorEastAsia"/>
          <w:sz w:val="24"/>
          <w:szCs w:val="24"/>
        </w:rPr>
      </w:pPr>
    </w:p>
    <w:p w:rsidR="00C635EF" w:rsidRDefault="00C635EF">
      <w:pPr>
        <w:spacing w:line="440" w:lineRule="atLeast"/>
        <w:rPr>
          <w:rFonts w:asciiTheme="minorEastAsia" w:eastAsiaTheme="minorEastAsia" w:hAnsiTheme="minorEastAsia"/>
          <w:sz w:val="24"/>
          <w:szCs w:val="24"/>
        </w:rPr>
      </w:pPr>
    </w:p>
    <w:p w:rsidR="00C635EF" w:rsidRDefault="00C635EF">
      <w:pPr>
        <w:spacing w:line="440" w:lineRule="atLeast"/>
        <w:rPr>
          <w:rFonts w:asciiTheme="minorEastAsia" w:eastAsiaTheme="minorEastAsia" w:hAnsiTheme="minorEastAsia"/>
          <w:sz w:val="24"/>
          <w:szCs w:val="24"/>
        </w:rPr>
      </w:pPr>
    </w:p>
    <w:p w:rsidR="00C635EF" w:rsidRDefault="00D96EAC">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项目名称： </w:t>
      </w:r>
    </w:p>
    <w:p w:rsidR="00C635EF" w:rsidRDefault="00C635EF">
      <w:pPr>
        <w:spacing w:line="440" w:lineRule="atLeast"/>
        <w:rPr>
          <w:rFonts w:asciiTheme="minorEastAsia" w:eastAsiaTheme="minorEastAsia" w:hAnsiTheme="minorEastAsia"/>
          <w:sz w:val="24"/>
          <w:szCs w:val="24"/>
          <w:u w:val="single"/>
        </w:rPr>
      </w:pPr>
    </w:p>
    <w:p w:rsidR="00C635EF" w:rsidRDefault="00C635EF">
      <w:pPr>
        <w:spacing w:line="440" w:lineRule="atLeast"/>
        <w:rPr>
          <w:rFonts w:asciiTheme="minorEastAsia" w:eastAsiaTheme="minorEastAsia" w:hAnsiTheme="minorEastAsia"/>
          <w:sz w:val="24"/>
          <w:szCs w:val="24"/>
          <w:u w:val="single"/>
        </w:rPr>
      </w:pPr>
    </w:p>
    <w:p w:rsidR="00C635EF" w:rsidRDefault="00D96EAC">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项目编号： </w:t>
      </w:r>
    </w:p>
    <w:p w:rsidR="00C635EF" w:rsidRDefault="00C635EF">
      <w:pPr>
        <w:spacing w:line="440" w:lineRule="atLeast"/>
        <w:rPr>
          <w:rFonts w:asciiTheme="minorEastAsia" w:eastAsiaTheme="minorEastAsia" w:hAnsiTheme="minorEastAsia"/>
          <w:sz w:val="24"/>
          <w:szCs w:val="24"/>
          <w:u w:val="single"/>
        </w:rPr>
      </w:pPr>
    </w:p>
    <w:p w:rsidR="00C635EF" w:rsidRDefault="00C635EF">
      <w:pPr>
        <w:spacing w:line="440" w:lineRule="atLeast"/>
        <w:rPr>
          <w:rFonts w:asciiTheme="minorEastAsia" w:eastAsiaTheme="minorEastAsia" w:hAnsiTheme="minorEastAsia"/>
          <w:sz w:val="24"/>
          <w:szCs w:val="24"/>
          <w:u w:val="single"/>
        </w:rPr>
      </w:pPr>
    </w:p>
    <w:p w:rsidR="00C635EF" w:rsidRDefault="00D96EAC">
      <w:pPr>
        <w:spacing w:line="440" w:lineRule="atLeast"/>
        <w:ind w:firstLineChars="650" w:firstLine="1820"/>
        <w:rPr>
          <w:rFonts w:asciiTheme="minorEastAsia" w:eastAsiaTheme="minorEastAsia" w:hAnsiTheme="minorEastAsia"/>
          <w:sz w:val="24"/>
          <w:szCs w:val="24"/>
          <w:u w:val="single"/>
        </w:rPr>
      </w:pPr>
      <w:r>
        <w:rPr>
          <w:rFonts w:ascii="宋体" w:hAnsi="宋体" w:hint="eastAsia"/>
          <w:sz w:val="28"/>
        </w:rPr>
        <w:t>品目号（如有请提供）：</w:t>
      </w:r>
    </w:p>
    <w:p w:rsidR="00C635EF" w:rsidRDefault="00C635EF">
      <w:pPr>
        <w:spacing w:line="440" w:lineRule="atLeast"/>
        <w:rPr>
          <w:rFonts w:asciiTheme="minorEastAsia" w:eastAsiaTheme="minorEastAsia" w:hAnsiTheme="minorEastAsia"/>
          <w:sz w:val="24"/>
          <w:szCs w:val="24"/>
          <w:u w:val="single"/>
        </w:rPr>
      </w:pPr>
    </w:p>
    <w:p w:rsidR="00C635EF" w:rsidRDefault="00C635EF">
      <w:pPr>
        <w:spacing w:line="440" w:lineRule="atLeast"/>
        <w:rPr>
          <w:rFonts w:asciiTheme="minorEastAsia" w:eastAsiaTheme="minorEastAsia" w:hAnsiTheme="minorEastAsia"/>
          <w:sz w:val="24"/>
          <w:szCs w:val="24"/>
        </w:rPr>
      </w:pPr>
    </w:p>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单位（签章）</w:t>
      </w:r>
    </w:p>
    <w:p w:rsidR="00C635EF" w:rsidRDefault="00C635EF">
      <w:pPr>
        <w:spacing w:line="440" w:lineRule="atLeast"/>
        <w:jc w:val="center"/>
        <w:rPr>
          <w:rFonts w:asciiTheme="minorEastAsia" w:eastAsiaTheme="minorEastAsia" w:hAnsiTheme="minorEastAsia"/>
          <w:sz w:val="24"/>
          <w:szCs w:val="24"/>
        </w:rPr>
      </w:pPr>
    </w:p>
    <w:p w:rsidR="00C635EF" w:rsidRDefault="00D96EAC">
      <w:pPr>
        <w:spacing w:line="440" w:lineRule="atLeast"/>
        <w:jc w:val="center"/>
        <w:rPr>
          <w:rFonts w:asciiTheme="minorEastAsia" w:eastAsiaTheme="minorEastAsia" w:hAnsiTheme="minorEastAsia"/>
          <w:w w:val="80"/>
          <w:sz w:val="24"/>
          <w:szCs w:val="24"/>
        </w:rPr>
        <w:sectPr w:rsidR="00C635EF">
          <w:footerReference w:type="first" r:id="rId13"/>
          <w:pgSz w:w="11907" w:h="16840"/>
          <w:pgMar w:top="1474" w:right="850" w:bottom="1474" w:left="1134" w:header="720" w:footer="720" w:gutter="0"/>
          <w:pgNumType w:start="1"/>
          <w:cols w:space="720"/>
          <w:titlePg/>
          <w:docGrid w:linePitch="285"/>
        </w:sectPr>
      </w:pPr>
      <w:r>
        <w:rPr>
          <w:rFonts w:asciiTheme="minorEastAsia" w:eastAsiaTheme="minorEastAsia" w:hAnsiTheme="minorEastAsia" w:hint="eastAsia"/>
          <w:sz w:val="24"/>
          <w:szCs w:val="24"/>
        </w:rPr>
        <w:t xml:space="preserve">    年   月   日</w:t>
      </w:r>
    </w:p>
    <w:p w:rsidR="00C635EF" w:rsidRDefault="00D96EAC">
      <w:pPr>
        <w:pStyle w:val="1"/>
        <w:spacing w:before="240" w:after="240"/>
        <w:jc w:val="center"/>
        <w:rPr>
          <w:b/>
          <w:sz w:val="32"/>
        </w:rPr>
      </w:pPr>
      <w:bookmarkStart w:id="22" w:name="_Toc533775679"/>
      <w:r>
        <w:rPr>
          <w:rFonts w:hint="eastAsia"/>
          <w:b/>
          <w:sz w:val="32"/>
        </w:rPr>
        <w:lastRenderedPageBreak/>
        <w:t>1. 谈判响应书</w:t>
      </w:r>
      <w:bookmarkEnd w:id="22"/>
    </w:p>
    <w:p w:rsidR="00C635EF" w:rsidRDefault="00C635EF">
      <w:pPr>
        <w:spacing w:before="240" w:line="440" w:lineRule="atLeast"/>
        <w:jc w:val="center"/>
        <w:rPr>
          <w:rFonts w:asciiTheme="minorEastAsia" w:eastAsiaTheme="minorEastAsia" w:hAnsiTheme="minorEastAsia"/>
          <w:b/>
          <w:sz w:val="28"/>
          <w:szCs w:val="24"/>
        </w:rPr>
      </w:pPr>
    </w:p>
    <w:p w:rsidR="00C635EF" w:rsidRDefault="00D96EAC">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致：赣州市人民医院</w:t>
      </w:r>
    </w:p>
    <w:p w:rsidR="00C635EF" w:rsidRDefault="00D96EAC">
      <w:pPr>
        <w:spacing w:line="440" w:lineRule="atLeas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根据贵方为</w:t>
      </w:r>
      <w:r>
        <w:rPr>
          <w:rFonts w:asciiTheme="minorEastAsia" w:eastAsiaTheme="minorEastAsia" w:hAnsiTheme="minorEastAsia"/>
          <w:i/>
          <w:sz w:val="24"/>
          <w:szCs w:val="24"/>
        </w:rPr>
        <w:t>(</w:t>
      </w:r>
      <w:r>
        <w:rPr>
          <w:rFonts w:asciiTheme="minorEastAsia" w:eastAsiaTheme="minorEastAsia" w:hAnsiTheme="minorEastAsia" w:hint="eastAsia"/>
          <w:i/>
          <w:sz w:val="24"/>
          <w:szCs w:val="24"/>
          <w:u w:val="single"/>
        </w:rPr>
        <w:t>项目名称</w:t>
      </w:r>
      <w:r>
        <w:rPr>
          <w:rFonts w:asciiTheme="minorEastAsia" w:eastAsiaTheme="minorEastAsia" w:hAnsiTheme="minorEastAsia"/>
          <w:i/>
          <w:sz w:val="24"/>
          <w:szCs w:val="24"/>
        </w:rPr>
        <w:t>)</w:t>
      </w:r>
      <w:r>
        <w:rPr>
          <w:rFonts w:asciiTheme="minorEastAsia" w:eastAsiaTheme="minorEastAsia" w:hAnsiTheme="minorEastAsia" w:hint="eastAsia"/>
          <w:sz w:val="24"/>
          <w:szCs w:val="24"/>
        </w:rPr>
        <w:t>项目谈判采购货物及有关服务的谈判邀请</w:t>
      </w:r>
      <w:r>
        <w:rPr>
          <w:rFonts w:asciiTheme="minorEastAsia" w:eastAsiaTheme="minorEastAsia" w:hAnsiTheme="minorEastAsia" w:hint="eastAsia"/>
          <w:i/>
          <w:sz w:val="24"/>
          <w:szCs w:val="24"/>
          <w:u w:val="single"/>
        </w:rPr>
        <w:t>(项目编号</w:t>
      </w:r>
      <w:r>
        <w:rPr>
          <w:rFonts w:asciiTheme="minorEastAsia" w:eastAsiaTheme="minorEastAsia" w:hAnsiTheme="minorEastAsia"/>
          <w:i/>
          <w:sz w:val="24"/>
          <w:szCs w:val="24"/>
          <w:u w:val="single"/>
        </w:rPr>
        <w:t>)</w:t>
      </w:r>
      <w:r>
        <w:rPr>
          <w:rFonts w:asciiTheme="minorEastAsia" w:eastAsiaTheme="minorEastAsia" w:hAnsiTheme="minorEastAsia" w:hint="eastAsia"/>
          <w:sz w:val="24"/>
          <w:szCs w:val="24"/>
        </w:rPr>
        <w:t>，签字代表</w:t>
      </w:r>
      <w:r>
        <w:rPr>
          <w:rFonts w:asciiTheme="minorEastAsia" w:eastAsiaTheme="minorEastAsia" w:hAnsiTheme="minorEastAsia"/>
          <w:i/>
          <w:sz w:val="24"/>
          <w:szCs w:val="24"/>
        </w:rPr>
        <w:t>(</w:t>
      </w:r>
      <w:r>
        <w:rPr>
          <w:rFonts w:asciiTheme="minorEastAsia" w:eastAsiaTheme="minorEastAsia" w:hAnsiTheme="minorEastAsia" w:hint="eastAsia"/>
          <w:i/>
          <w:sz w:val="24"/>
          <w:szCs w:val="24"/>
          <w:u w:val="single"/>
        </w:rPr>
        <w:t>姓名、职务</w:t>
      </w:r>
      <w:r>
        <w:rPr>
          <w:rFonts w:asciiTheme="minorEastAsia" w:eastAsiaTheme="minorEastAsia" w:hAnsiTheme="minorEastAsia"/>
          <w:i/>
          <w:sz w:val="24"/>
          <w:szCs w:val="24"/>
        </w:rPr>
        <w:t>)</w:t>
      </w:r>
      <w:r>
        <w:rPr>
          <w:rFonts w:asciiTheme="minorEastAsia" w:eastAsiaTheme="minorEastAsia" w:hAnsiTheme="minorEastAsia" w:hint="eastAsia"/>
          <w:sz w:val="24"/>
          <w:szCs w:val="24"/>
        </w:rPr>
        <w:t>经正式授权并代表我方</w:t>
      </w:r>
      <w:r>
        <w:rPr>
          <w:rFonts w:asciiTheme="minorEastAsia" w:eastAsiaTheme="minorEastAsia" w:hAnsiTheme="minorEastAsia"/>
          <w:i/>
          <w:sz w:val="24"/>
          <w:szCs w:val="24"/>
          <w:u w:val="single"/>
        </w:rPr>
        <w:t>(</w:t>
      </w:r>
      <w:r>
        <w:rPr>
          <w:rFonts w:asciiTheme="minorEastAsia" w:eastAsiaTheme="minorEastAsia" w:hAnsiTheme="minorEastAsia" w:hint="eastAsia"/>
          <w:i/>
          <w:sz w:val="24"/>
          <w:szCs w:val="24"/>
          <w:u w:val="single"/>
        </w:rPr>
        <w:t>单位名称、地址)</w:t>
      </w:r>
      <w:r>
        <w:rPr>
          <w:rFonts w:asciiTheme="minorEastAsia" w:eastAsiaTheme="minorEastAsia" w:hAnsiTheme="minorEastAsia" w:hint="eastAsia"/>
          <w:sz w:val="24"/>
          <w:szCs w:val="24"/>
        </w:rPr>
        <w:t>提交下述文件正本一份及副本一份</w:t>
      </w:r>
      <w:r>
        <w:rPr>
          <w:rFonts w:asciiTheme="minorEastAsia" w:eastAsiaTheme="minorEastAsia" w:hAnsiTheme="minorEastAsia"/>
          <w:sz w:val="24"/>
          <w:szCs w:val="24"/>
        </w:rPr>
        <w:t>：</w:t>
      </w:r>
    </w:p>
    <w:p w:rsidR="00C635EF" w:rsidRDefault="00D96EAC">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 xml:space="preserve"> 报价表</w:t>
      </w:r>
    </w:p>
    <w:p w:rsidR="00C635EF" w:rsidRDefault="00D96EAC">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分项报价表</w:t>
      </w:r>
    </w:p>
    <w:p w:rsidR="00C635EF" w:rsidRDefault="00D96EAC">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 xml:space="preserve"> 技术响应表</w:t>
      </w:r>
    </w:p>
    <w:p w:rsidR="00C635EF" w:rsidRDefault="00D96EAC">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 xml:space="preserve"> 商务响应表</w:t>
      </w:r>
    </w:p>
    <w:p w:rsidR="00C635EF" w:rsidRDefault="00D96EAC">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 按谈判文件供应商须知和技术规格要求提供的有关文件</w:t>
      </w:r>
    </w:p>
    <w:p w:rsidR="00C635EF" w:rsidRDefault="00D96EAC">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 xml:space="preserve">6. </w:t>
      </w:r>
      <w:r>
        <w:rPr>
          <w:rFonts w:asciiTheme="minorEastAsia" w:eastAsiaTheme="minorEastAsia" w:hAnsiTheme="minorEastAsia" w:hint="eastAsia"/>
          <w:sz w:val="24"/>
          <w:szCs w:val="24"/>
        </w:rPr>
        <w:t>资格、资信证明文件</w:t>
      </w:r>
    </w:p>
    <w:p w:rsidR="00C635EF" w:rsidRDefault="00D96EAC">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 xml:space="preserve">7. </w:t>
      </w:r>
      <w:r>
        <w:rPr>
          <w:rFonts w:asciiTheme="minorEastAsia" w:eastAsiaTheme="minorEastAsia" w:hAnsiTheme="minorEastAsia" w:hint="eastAsia"/>
          <w:sz w:val="24"/>
          <w:szCs w:val="24"/>
        </w:rPr>
        <w:t>提交的谈判保证金，金额为。</w:t>
      </w:r>
    </w:p>
    <w:p w:rsidR="00C635EF" w:rsidRDefault="00C635EF">
      <w:pPr>
        <w:spacing w:line="440" w:lineRule="atLeast"/>
        <w:ind w:left="707" w:hanging="283"/>
        <w:rPr>
          <w:rFonts w:asciiTheme="minorEastAsia" w:eastAsiaTheme="minorEastAsia" w:hAnsiTheme="minorEastAsia"/>
          <w:sz w:val="24"/>
          <w:szCs w:val="24"/>
        </w:rPr>
      </w:pPr>
    </w:p>
    <w:p w:rsidR="00C635EF" w:rsidRDefault="00D96EAC">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据此函</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签字代表宣布同意如下</w:t>
      </w:r>
      <w:r>
        <w:rPr>
          <w:rFonts w:asciiTheme="minorEastAsia" w:eastAsiaTheme="minorEastAsia" w:hAnsiTheme="minorEastAsia"/>
          <w:sz w:val="24"/>
          <w:szCs w:val="24"/>
        </w:rPr>
        <w:t>：</w:t>
      </w:r>
    </w:p>
    <w:p w:rsidR="00C635EF" w:rsidRDefault="00D96EAC">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 xml:space="preserve"> 所附报价表中规定的应提交和交付的货物总价为（用文字和数字表示的总价</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C635EF" w:rsidRDefault="00D96EAC">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我方将按谈判文件的规定履行合同责任和义务。</w:t>
      </w:r>
    </w:p>
    <w:p w:rsidR="00C635EF" w:rsidRDefault="00D96EAC">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 xml:space="preserve"> 我方已详细审查全部谈判文件，包括第</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编号、补遗函</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如果有的话</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w:t>
      </w:r>
      <w:r>
        <w:rPr>
          <w:rFonts w:asciiTheme="minorEastAsia" w:eastAsiaTheme="minorEastAsia" w:hAnsiTheme="minorEastAsia" w:hint="eastAsia"/>
          <w:sz w:val="24"/>
          <w:szCs w:val="24"/>
        </w:rPr>
        <w:t>我们完全理解并同意放弃对这方面有不明及误解的权力。</w:t>
      </w:r>
    </w:p>
    <w:p w:rsidR="00C635EF" w:rsidRDefault="00D96EAC">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 xml:space="preserve"> 本谈判有效期为自谈判之日起 </w:t>
      </w:r>
      <w:r>
        <w:rPr>
          <w:rFonts w:asciiTheme="minorEastAsia" w:eastAsiaTheme="minorEastAsia" w:hAnsiTheme="minorEastAsia" w:hint="eastAsia"/>
          <w:sz w:val="24"/>
          <w:szCs w:val="24"/>
          <w:u w:val="single"/>
        </w:rPr>
        <w:t xml:space="preserve">  90  </w:t>
      </w:r>
      <w:r>
        <w:rPr>
          <w:rFonts w:asciiTheme="minorEastAsia" w:eastAsiaTheme="minorEastAsia" w:hAnsiTheme="minorEastAsia" w:hint="eastAsia"/>
          <w:sz w:val="24"/>
          <w:szCs w:val="24"/>
        </w:rPr>
        <w:t>天。</w:t>
      </w:r>
    </w:p>
    <w:p w:rsidR="00C635EF" w:rsidRDefault="00D96EAC">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 如果在规定的谈判时间后，我方在谈判有效期内撤回响应文件，谈判保证金不予退还。</w:t>
      </w:r>
    </w:p>
    <w:p w:rsidR="00C635EF" w:rsidRDefault="00D96EAC">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我方同意提供按照贵方可能要求的与其谈判有关的一切数据或资料。</w:t>
      </w:r>
    </w:p>
    <w:p w:rsidR="00C635EF" w:rsidRDefault="00D96EAC">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与本谈判有关的一切正式往来信函请寄</w:t>
      </w:r>
      <w:r>
        <w:rPr>
          <w:rFonts w:asciiTheme="minorEastAsia" w:eastAsiaTheme="minorEastAsia" w:hAnsiTheme="minorEastAsia"/>
          <w:sz w:val="24"/>
          <w:szCs w:val="24"/>
        </w:rPr>
        <w:t>：</w:t>
      </w:r>
    </w:p>
    <w:p w:rsidR="00C635EF" w:rsidRDefault="00C635EF">
      <w:pPr>
        <w:spacing w:line="440" w:lineRule="atLeast"/>
        <w:ind w:left="707" w:hanging="283"/>
        <w:rPr>
          <w:rFonts w:asciiTheme="minorEastAsia" w:eastAsiaTheme="minorEastAsia" w:hAnsiTheme="minorEastAsia"/>
          <w:sz w:val="24"/>
          <w:szCs w:val="24"/>
        </w:rPr>
      </w:pPr>
    </w:p>
    <w:p w:rsidR="00C635EF" w:rsidRDefault="00D96EAC">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地址    传真</w:t>
      </w:r>
    </w:p>
    <w:p w:rsidR="00C635EF" w:rsidRDefault="00D96EAC">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电话    电子邮件</w:t>
      </w:r>
    </w:p>
    <w:p w:rsidR="00C635EF" w:rsidRDefault="00C635EF">
      <w:pPr>
        <w:spacing w:line="440" w:lineRule="atLeast"/>
        <w:rPr>
          <w:rFonts w:asciiTheme="minorEastAsia" w:eastAsiaTheme="minorEastAsia" w:hAnsiTheme="minorEastAsia"/>
          <w:sz w:val="24"/>
          <w:szCs w:val="24"/>
        </w:rPr>
      </w:pPr>
    </w:p>
    <w:p w:rsidR="00C635EF" w:rsidRDefault="00D96EAC">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供应商签章： </w:t>
      </w:r>
    </w:p>
    <w:p w:rsidR="00C635EF" w:rsidRDefault="00D96EAC">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法定代表人或委托代理签字或签章： </w:t>
      </w:r>
    </w:p>
    <w:p w:rsidR="00C635EF" w:rsidRDefault="00D96EAC">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C635EF" w:rsidRDefault="00C635EF">
      <w:pPr>
        <w:spacing w:line="440" w:lineRule="atLeast"/>
        <w:jc w:val="center"/>
        <w:rPr>
          <w:rFonts w:asciiTheme="minorEastAsia" w:eastAsiaTheme="minorEastAsia" w:hAnsiTheme="minorEastAsia"/>
          <w:sz w:val="24"/>
          <w:szCs w:val="24"/>
        </w:rPr>
        <w:sectPr w:rsidR="00C635EF">
          <w:footerReference w:type="default" r:id="rId14"/>
          <w:pgSz w:w="11907" w:h="16840"/>
          <w:pgMar w:top="1474" w:right="1134" w:bottom="1474" w:left="1134" w:header="720" w:footer="720" w:gutter="0"/>
          <w:cols w:space="720"/>
          <w:docGrid w:linePitch="285"/>
        </w:sectPr>
      </w:pPr>
    </w:p>
    <w:p w:rsidR="00C635EF" w:rsidRDefault="00D96EAC">
      <w:pPr>
        <w:pStyle w:val="1"/>
        <w:spacing w:before="240" w:after="240"/>
        <w:jc w:val="center"/>
        <w:rPr>
          <w:b/>
          <w:sz w:val="32"/>
        </w:rPr>
      </w:pPr>
      <w:bookmarkStart w:id="23" w:name="_Toc533775680"/>
      <w:r>
        <w:rPr>
          <w:rFonts w:hint="eastAsia"/>
          <w:b/>
          <w:sz w:val="32"/>
        </w:rPr>
        <w:lastRenderedPageBreak/>
        <w:t>2．报价表</w:t>
      </w:r>
      <w:bookmarkEnd w:id="23"/>
    </w:p>
    <w:p w:rsidR="00C635EF" w:rsidRDefault="00C635EF">
      <w:pPr>
        <w:spacing w:line="440" w:lineRule="atLeast"/>
        <w:jc w:val="center"/>
        <w:rPr>
          <w:rFonts w:asciiTheme="minorEastAsia" w:eastAsiaTheme="minorEastAsia" w:hAnsiTheme="minorEastAsia"/>
          <w:sz w:val="24"/>
          <w:szCs w:val="24"/>
        </w:rPr>
      </w:pPr>
    </w:p>
    <w:p w:rsidR="00C635EF" w:rsidRDefault="00D96EAC">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p w:rsidR="00C635EF" w:rsidRDefault="00D96EAC">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项目编号： </w:t>
      </w:r>
    </w:p>
    <w:tbl>
      <w:tblPr>
        <w:tblW w:w="139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26"/>
        <w:gridCol w:w="2693"/>
        <w:gridCol w:w="842"/>
        <w:gridCol w:w="955"/>
        <w:gridCol w:w="1436"/>
        <w:gridCol w:w="1862"/>
        <w:gridCol w:w="1370"/>
        <w:gridCol w:w="1078"/>
        <w:gridCol w:w="912"/>
        <w:gridCol w:w="1064"/>
        <w:gridCol w:w="898"/>
      </w:tblGrid>
      <w:tr w:rsidR="00C635EF">
        <w:trPr>
          <w:trHeight w:val="944"/>
        </w:trPr>
        <w:tc>
          <w:tcPr>
            <w:tcW w:w="826"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2693"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842"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w:t>
            </w:r>
          </w:p>
        </w:tc>
        <w:tc>
          <w:tcPr>
            <w:tcW w:w="955"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1436"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tc>
        <w:tc>
          <w:tcPr>
            <w:tcW w:w="1862"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总报价</w:t>
            </w:r>
          </w:p>
        </w:tc>
        <w:tc>
          <w:tcPr>
            <w:tcW w:w="1370" w:type="dxa"/>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报价</w:t>
            </w:r>
          </w:p>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声明</w:t>
            </w:r>
          </w:p>
        </w:tc>
        <w:tc>
          <w:tcPr>
            <w:tcW w:w="1078"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谈判保证金</w:t>
            </w:r>
          </w:p>
        </w:tc>
        <w:tc>
          <w:tcPr>
            <w:tcW w:w="912"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交货期</w:t>
            </w:r>
          </w:p>
        </w:tc>
        <w:tc>
          <w:tcPr>
            <w:tcW w:w="1064"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交货地点</w:t>
            </w:r>
          </w:p>
        </w:tc>
        <w:tc>
          <w:tcPr>
            <w:tcW w:w="898"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C635EF">
        <w:trPr>
          <w:trHeight w:val="944"/>
        </w:trPr>
        <w:tc>
          <w:tcPr>
            <w:tcW w:w="826" w:type="dxa"/>
            <w:vAlign w:val="center"/>
          </w:tcPr>
          <w:p w:rsidR="00C635EF" w:rsidRDefault="00C635EF">
            <w:pPr>
              <w:spacing w:line="440" w:lineRule="atLeast"/>
              <w:jc w:val="center"/>
              <w:rPr>
                <w:rFonts w:asciiTheme="minorEastAsia" w:eastAsiaTheme="minorEastAsia" w:hAnsiTheme="minorEastAsia"/>
                <w:sz w:val="24"/>
                <w:szCs w:val="24"/>
              </w:rPr>
            </w:pPr>
          </w:p>
        </w:tc>
        <w:tc>
          <w:tcPr>
            <w:tcW w:w="2693" w:type="dxa"/>
            <w:vAlign w:val="center"/>
          </w:tcPr>
          <w:p w:rsidR="00C635EF" w:rsidRDefault="00C635EF">
            <w:pPr>
              <w:spacing w:line="440" w:lineRule="atLeast"/>
              <w:jc w:val="center"/>
              <w:rPr>
                <w:rFonts w:asciiTheme="minorEastAsia" w:eastAsiaTheme="minorEastAsia" w:hAnsiTheme="minorEastAsia"/>
                <w:sz w:val="24"/>
                <w:szCs w:val="24"/>
              </w:rPr>
            </w:pPr>
          </w:p>
        </w:tc>
        <w:tc>
          <w:tcPr>
            <w:tcW w:w="842" w:type="dxa"/>
            <w:vAlign w:val="center"/>
          </w:tcPr>
          <w:p w:rsidR="00C635EF" w:rsidRDefault="00C635EF">
            <w:pPr>
              <w:spacing w:line="440" w:lineRule="atLeast"/>
              <w:jc w:val="center"/>
              <w:rPr>
                <w:rFonts w:asciiTheme="minorEastAsia" w:eastAsiaTheme="minorEastAsia" w:hAnsiTheme="minorEastAsia"/>
                <w:sz w:val="24"/>
                <w:szCs w:val="24"/>
              </w:rPr>
            </w:pPr>
          </w:p>
        </w:tc>
        <w:tc>
          <w:tcPr>
            <w:tcW w:w="955" w:type="dxa"/>
            <w:vAlign w:val="center"/>
          </w:tcPr>
          <w:p w:rsidR="00C635EF" w:rsidRDefault="00C635EF">
            <w:pPr>
              <w:spacing w:line="440" w:lineRule="atLeast"/>
              <w:jc w:val="center"/>
              <w:rPr>
                <w:rFonts w:asciiTheme="minorEastAsia" w:eastAsiaTheme="minorEastAsia" w:hAnsiTheme="minorEastAsia"/>
                <w:sz w:val="24"/>
                <w:szCs w:val="24"/>
              </w:rPr>
            </w:pPr>
          </w:p>
        </w:tc>
        <w:tc>
          <w:tcPr>
            <w:tcW w:w="1436" w:type="dxa"/>
            <w:vAlign w:val="center"/>
          </w:tcPr>
          <w:p w:rsidR="00C635EF" w:rsidRDefault="00C635EF">
            <w:pPr>
              <w:spacing w:line="440" w:lineRule="atLeast"/>
              <w:jc w:val="center"/>
              <w:rPr>
                <w:rFonts w:asciiTheme="minorEastAsia" w:eastAsiaTheme="minorEastAsia" w:hAnsiTheme="minorEastAsia"/>
                <w:sz w:val="24"/>
                <w:szCs w:val="24"/>
              </w:rPr>
            </w:pPr>
          </w:p>
        </w:tc>
        <w:tc>
          <w:tcPr>
            <w:tcW w:w="1862" w:type="dxa"/>
            <w:vAlign w:val="center"/>
          </w:tcPr>
          <w:p w:rsidR="00C635EF" w:rsidRDefault="00C635EF">
            <w:pPr>
              <w:spacing w:line="440" w:lineRule="atLeast"/>
              <w:jc w:val="center"/>
              <w:rPr>
                <w:rFonts w:asciiTheme="minorEastAsia" w:eastAsiaTheme="minorEastAsia" w:hAnsiTheme="minorEastAsia"/>
                <w:sz w:val="24"/>
                <w:szCs w:val="24"/>
              </w:rPr>
            </w:pPr>
          </w:p>
        </w:tc>
        <w:tc>
          <w:tcPr>
            <w:tcW w:w="1370" w:type="dxa"/>
            <w:vAlign w:val="center"/>
          </w:tcPr>
          <w:p w:rsidR="00C635EF" w:rsidRDefault="00C635EF">
            <w:pPr>
              <w:spacing w:line="440" w:lineRule="atLeast"/>
              <w:jc w:val="center"/>
              <w:rPr>
                <w:rFonts w:asciiTheme="minorEastAsia" w:eastAsiaTheme="minorEastAsia" w:hAnsiTheme="minorEastAsia"/>
                <w:sz w:val="24"/>
                <w:szCs w:val="24"/>
              </w:rPr>
            </w:pPr>
          </w:p>
        </w:tc>
        <w:tc>
          <w:tcPr>
            <w:tcW w:w="1078" w:type="dxa"/>
            <w:vAlign w:val="center"/>
          </w:tcPr>
          <w:p w:rsidR="00C635EF" w:rsidRDefault="00C635EF">
            <w:pPr>
              <w:spacing w:line="440" w:lineRule="atLeast"/>
              <w:jc w:val="center"/>
              <w:rPr>
                <w:rFonts w:asciiTheme="minorEastAsia" w:eastAsiaTheme="minorEastAsia" w:hAnsiTheme="minorEastAsia"/>
                <w:sz w:val="24"/>
                <w:szCs w:val="24"/>
              </w:rPr>
            </w:pPr>
          </w:p>
        </w:tc>
        <w:tc>
          <w:tcPr>
            <w:tcW w:w="912" w:type="dxa"/>
            <w:vAlign w:val="center"/>
          </w:tcPr>
          <w:p w:rsidR="00C635EF" w:rsidRDefault="00C635EF">
            <w:pPr>
              <w:spacing w:line="440" w:lineRule="atLeast"/>
              <w:jc w:val="center"/>
              <w:rPr>
                <w:rFonts w:asciiTheme="minorEastAsia" w:eastAsiaTheme="minorEastAsia" w:hAnsiTheme="minorEastAsia"/>
                <w:sz w:val="24"/>
                <w:szCs w:val="24"/>
              </w:rPr>
            </w:pPr>
          </w:p>
        </w:tc>
        <w:tc>
          <w:tcPr>
            <w:tcW w:w="1064" w:type="dxa"/>
            <w:vAlign w:val="center"/>
          </w:tcPr>
          <w:p w:rsidR="00C635EF" w:rsidRDefault="00C635EF">
            <w:pPr>
              <w:spacing w:line="440" w:lineRule="atLeast"/>
              <w:jc w:val="center"/>
              <w:rPr>
                <w:rFonts w:asciiTheme="minorEastAsia" w:eastAsiaTheme="minorEastAsia" w:hAnsiTheme="minorEastAsia"/>
                <w:sz w:val="24"/>
                <w:szCs w:val="24"/>
              </w:rPr>
            </w:pPr>
          </w:p>
        </w:tc>
        <w:tc>
          <w:tcPr>
            <w:tcW w:w="898" w:type="dxa"/>
            <w:vAlign w:val="center"/>
          </w:tcPr>
          <w:p w:rsidR="00C635EF" w:rsidRDefault="00C635EF">
            <w:pPr>
              <w:spacing w:line="440" w:lineRule="atLeast"/>
              <w:jc w:val="center"/>
              <w:rPr>
                <w:rFonts w:asciiTheme="minorEastAsia" w:eastAsiaTheme="minorEastAsia" w:hAnsiTheme="minorEastAsia"/>
                <w:sz w:val="24"/>
                <w:szCs w:val="24"/>
              </w:rPr>
            </w:pPr>
          </w:p>
        </w:tc>
      </w:tr>
      <w:tr w:rsidR="00C635EF">
        <w:trPr>
          <w:trHeight w:val="944"/>
        </w:trPr>
        <w:tc>
          <w:tcPr>
            <w:tcW w:w="13936" w:type="dxa"/>
            <w:gridSpan w:val="11"/>
            <w:vAlign w:val="center"/>
          </w:tcPr>
          <w:p w:rsidR="00C635EF" w:rsidRDefault="00D96EAC" w:rsidP="00062A68">
            <w:pPr>
              <w:spacing w:beforeLines="150"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总价：（大写</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￥：（小写）</w:t>
            </w:r>
          </w:p>
        </w:tc>
      </w:tr>
    </w:tbl>
    <w:p w:rsidR="00C635EF" w:rsidRDefault="00C635EF">
      <w:pPr>
        <w:spacing w:line="440" w:lineRule="atLeast"/>
        <w:rPr>
          <w:rFonts w:asciiTheme="minorEastAsia" w:eastAsiaTheme="minorEastAsia" w:hAnsiTheme="minorEastAsia"/>
          <w:sz w:val="24"/>
          <w:szCs w:val="24"/>
        </w:rPr>
      </w:pPr>
    </w:p>
    <w:p w:rsidR="00C635EF" w:rsidRDefault="00D96EAC">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C635EF" w:rsidRDefault="00C635EF">
      <w:pPr>
        <w:spacing w:line="440" w:lineRule="atLeast"/>
        <w:rPr>
          <w:rFonts w:asciiTheme="minorEastAsia" w:eastAsiaTheme="minorEastAsia" w:hAnsiTheme="minorEastAsia"/>
          <w:sz w:val="24"/>
          <w:szCs w:val="24"/>
        </w:rPr>
      </w:pPr>
    </w:p>
    <w:p w:rsidR="00C635EF" w:rsidRDefault="00D96EAC">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法定代表人或委托代理签字或签章：   </w:t>
      </w:r>
    </w:p>
    <w:p w:rsidR="00C635EF" w:rsidRDefault="00C635EF">
      <w:pPr>
        <w:spacing w:before="240" w:line="440" w:lineRule="atLeast"/>
        <w:jc w:val="center"/>
        <w:rPr>
          <w:rFonts w:asciiTheme="minorEastAsia" w:eastAsiaTheme="minorEastAsia" w:hAnsiTheme="minorEastAsia"/>
          <w:sz w:val="24"/>
          <w:szCs w:val="24"/>
        </w:rPr>
        <w:sectPr w:rsidR="00C635EF">
          <w:footerReference w:type="even" r:id="rId15"/>
          <w:footerReference w:type="default" r:id="rId16"/>
          <w:pgSz w:w="16840" w:h="11907" w:orient="landscape"/>
          <w:pgMar w:top="1134" w:right="1474" w:bottom="1814" w:left="1474" w:header="720" w:footer="720" w:gutter="0"/>
          <w:cols w:space="720"/>
          <w:docGrid w:linePitch="285"/>
        </w:sectPr>
      </w:pPr>
    </w:p>
    <w:p w:rsidR="00C635EF" w:rsidRDefault="00D96EAC">
      <w:pPr>
        <w:pStyle w:val="1"/>
        <w:spacing w:before="240" w:after="240"/>
        <w:jc w:val="center"/>
        <w:rPr>
          <w:b/>
          <w:sz w:val="32"/>
        </w:rPr>
      </w:pPr>
      <w:bookmarkStart w:id="24" w:name="_Toc533775681"/>
      <w:r>
        <w:rPr>
          <w:rFonts w:hint="eastAsia"/>
          <w:b/>
          <w:sz w:val="32"/>
        </w:rPr>
        <w:lastRenderedPageBreak/>
        <w:t>3．分项报价表</w:t>
      </w:r>
      <w:bookmarkEnd w:id="24"/>
    </w:p>
    <w:p w:rsidR="00C635EF" w:rsidRDefault="00D96EAC">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供应商名称：                                项目编号：</w:t>
      </w:r>
    </w:p>
    <w:tbl>
      <w:tblPr>
        <w:tblW w:w="14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1683"/>
        <w:gridCol w:w="2057"/>
        <w:gridCol w:w="1680"/>
        <w:gridCol w:w="1245"/>
        <w:gridCol w:w="1500"/>
        <w:gridCol w:w="1620"/>
        <w:gridCol w:w="1650"/>
        <w:gridCol w:w="1890"/>
      </w:tblGrid>
      <w:tr w:rsidR="00C635EF">
        <w:trPr>
          <w:trHeight w:val="70"/>
        </w:trPr>
        <w:tc>
          <w:tcPr>
            <w:tcW w:w="835"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683"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货物名称</w:t>
            </w:r>
          </w:p>
        </w:tc>
        <w:tc>
          <w:tcPr>
            <w:tcW w:w="2057"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制造商、品牌</w:t>
            </w:r>
          </w:p>
        </w:tc>
        <w:tc>
          <w:tcPr>
            <w:tcW w:w="1680"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规格、型号</w:t>
            </w:r>
          </w:p>
        </w:tc>
        <w:tc>
          <w:tcPr>
            <w:tcW w:w="1245"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产地</w:t>
            </w:r>
          </w:p>
        </w:tc>
        <w:tc>
          <w:tcPr>
            <w:tcW w:w="1500"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1620"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单价</w:t>
            </w:r>
          </w:p>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（元）</w:t>
            </w:r>
          </w:p>
        </w:tc>
        <w:tc>
          <w:tcPr>
            <w:tcW w:w="1650"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总价（元）</w:t>
            </w:r>
          </w:p>
        </w:tc>
        <w:tc>
          <w:tcPr>
            <w:tcW w:w="1890"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C635EF">
        <w:trPr>
          <w:trHeight w:val="567"/>
        </w:trPr>
        <w:tc>
          <w:tcPr>
            <w:tcW w:w="835" w:type="dxa"/>
            <w:vAlign w:val="center"/>
          </w:tcPr>
          <w:p w:rsidR="00C635EF" w:rsidRDefault="00C635EF">
            <w:pPr>
              <w:spacing w:line="440" w:lineRule="atLeast"/>
              <w:jc w:val="center"/>
              <w:rPr>
                <w:rFonts w:asciiTheme="minorEastAsia" w:eastAsiaTheme="minorEastAsia" w:hAnsiTheme="minorEastAsia"/>
                <w:sz w:val="24"/>
                <w:szCs w:val="24"/>
              </w:rPr>
            </w:pPr>
          </w:p>
        </w:tc>
        <w:tc>
          <w:tcPr>
            <w:tcW w:w="1683" w:type="dxa"/>
            <w:vAlign w:val="center"/>
          </w:tcPr>
          <w:p w:rsidR="00C635EF" w:rsidRDefault="00C635EF">
            <w:pPr>
              <w:spacing w:line="440" w:lineRule="atLeast"/>
              <w:rPr>
                <w:rFonts w:asciiTheme="minorEastAsia" w:eastAsiaTheme="minorEastAsia" w:hAnsiTheme="minorEastAsia"/>
                <w:sz w:val="24"/>
                <w:szCs w:val="24"/>
              </w:rPr>
            </w:pPr>
          </w:p>
        </w:tc>
        <w:tc>
          <w:tcPr>
            <w:tcW w:w="2057" w:type="dxa"/>
            <w:vAlign w:val="center"/>
          </w:tcPr>
          <w:p w:rsidR="00C635EF" w:rsidRDefault="00C635EF">
            <w:pPr>
              <w:spacing w:line="440" w:lineRule="atLeast"/>
              <w:rPr>
                <w:rFonts w:asciiTheme="minorEastAsia" w:eastAsiaTheme="minorEastAsia" w:hAnsiTheme="minorEastAsia"/>
                <w:sz w:val="24"/>
                <w:szCs w:val="24"/>
              </w:rPr>
            </w:pPr>
          </w:p>
        </w:tc>
        <w:tc>
          <w:tcPr>
            <w:tcW w:w="1680" w:type="dxa"/>
          </w:tcPr>
          <w:p w:rsidR="00C635EF" w:rsidRDefault="00C635EF">
            <w:pPr>
              <w:spacing w:line="440" w:lineRule="atLeast"/>
              <w:rPr>
                <w:rFonts w:asciiTheme="minorEastAsia" w:eastAsiaTheme="minorEastAsia" w:hAnsiTheme="minorEastAsia"/>
                <w:sz w:val="24"/>
                <w:szCs w:val="24"/>
              </w:rPr>
            </w:pPr>
          </w:p>
        </w:tc>
        <w:tc>
          <w:tcPr>
            <w:tcW w:w="1245" w:type="dxa"/>
          </w:tcPr>
          <w:p w:rsidR="00C635EF" w:rsidRDefault="00C635EF">
            <w:pPr>
              <w:spacing w:line="440" w:lineRule="atLeast"/>
              <w:rPr>
                <w:rFonts w:asciiTheme="minorEastAsia" w:eastAsiaTheme="minorEastAsia" w:hAnsiTheme="minorEastAsia"/>
                <w:sz w:val="24"/>
                <w:szCs w:val="24"/>
              </w:rPr>
            </w:pPr>
          </w:p>
        </w:tc>
        <w:tc>
          <w:tcPr>
            <w:tcW w:w="1500" w:type="dxa"/>
          </w:tcPr>
          <w:p w:rsidR="00C635EF" w:rsidRDefault="00C635EF">
            <w:pPr>
              <w:spacing w:line="440" w:lineRule="atLeast"/>
              <w:jc w:val="center"/>
              <w:rPr>
                <w:rFonts w:asciiTheme="minorEastAsia" w:eastAsiaTheme="minorEastAsia" w:hAnsiTheme="minorEastAsia"/>
                <w:sz w:val="24"/>
                <w:szCs w:val="24"/>
              </w:rPr>
            </w:pPr>
          </w:p>
        </w:tc>
        <w:tc>
          <w:tcPr>
            <w:tcW w:w="1620" w:type="dxa"/>
          </w:tcPr>
          <w:p w:rsidR="00C635EF" w:rsidRDefault="00C635EF">
            <w:pPr>
              <w:spacing w:line="440" w:lineRule="atLeast"/>
              <w:jc w:val="center"/>
              <w:rPr>
                <w:rFonts w:asciiTheme="minorEastAsia" w:eastAsiaTheme="minorEastAsia" w:hAnsiTheme="minorEastAsia"/>
                <w:sz w:val="24"/>
                <w:szCs w:val="24"/>
              </w:rPr>
            </w:pPr>
          </w:p>
        </w:tc>
        <w:tc>
          <w:tcPr>
            <w:tcW w:w="1650" w:type="dxa"/>
          </w:tcPr>
          <w:p w:rsidR="00C635EF" w:rsidRDefault="00C635EF">
            <w:pPr>
              <w:spacing w:line="440" w:lineRule="atLeast"/>
              <w:jc w:val="center"/>
              <w:rPr>
                <w:rFonts w:asciiTheme="minorEastAsia" w:eastAsiaTheme="minorEastAsia" w:hAnsiTheme="minorEastAsia"/>
                <w:sz w:val="24"/>
                <w:szCs w:val="24"/>
              </w:rPr>
            </w:pPr>
          </w:p>
        </w:tc>
        <w:tc>
          <w:tcPr>
            <w:tcW w:w="1890" w:type="dxa"/>
          </w:tcPr>
          <w:p w:rsidR="00C635EF" w:rsidRDefault="00C635EF">
            <w:pPr>
              <w:spacing w:line="440" w:lineRule="atLeast"/>
              <w:jc w:val="center"/>
              <w:rPr>
                <w:rFonts w:asciiTheme="minorEastAsia" w:eastAsiaTheme="minorEastAsia" w:hAnsiTheme="minorEastAsia"/>
                <w:sz w:val="24"/>
                <w:szCs w:val="24"/>
              </w:rPr>
            </w:pPr>
          </w:p>
        </w:tc>
      </w:tr>
      <w:tr w:rsidR="00C635EF">
        <w:trPr>
          <w:trHeight w:val="567"/>
        </w:trPr>
        <w:tc>
          <w:tcPr>
            <w:tcW w:w="835" w:type="dxa"/>
            <w:vAlign w:val="center"/>
          </w:tcPr>
          <w:p w:rsidR="00C635EF" w:rsidRDefault="00C635EF">
            <w:pPr>
              <w:spacing w:line="440" w:lineRule="atLeast"/>
              <w:jc w:val="center"/>
              <w:rPr>
                <w:rFonts w:asciiTheme="minorEastAsia" w:eastAsiaTheme="minorEastAsia" w:hAnsiTheme="minorEastAsia"/>
                <w:sz w:val="24"/>
                <w:szCs w:val="24"/>
              </w:rPr>
            </w:pPr>
          </w:p>
        </w:tc>
        <w:tc>
          <w:tcPr>
            <w:tcW w:w="1683" w:type="dxa"/>
            <w:vAlign w:val="center"/>
          </w:tcPr>
          <w:p w:rsidR="00C635EF" w:rsidRDefault="00C635EF">
            <w:pPr>
              <w:spacing w:line="440" w:lineRule="atLeast"/>
              <w:rPr>
                <w:rFonts w:asciiTheme="minorEastAsia" w:eastAsiaTheme="minorEastAsia" w:hAnsiTheme="minorEastAsia"/>
                <w:sz w:val="24"/>
                <w:szCs w:val="24"/>
              </w:rPr>
            </w:pPr>
          </w:p>
        </w:tc>
        <w:tc>
          <w:tcPr>
            <w:tcW w:w="2057" w:type="dxa"/>
            <w:vAlign w:val="center"/>
          </w:tcPr>
          <w:p w:rsidR="00C635EF" w:rsidRDefault="00C635EF">
            <w:pPr>
              <w:spacing w:line="440" w:lineRule="atLeast"/>
              <w:rPr>
                <w:rFonts w:asciiTheme="minorEastAsia" w:eastAsiaTheme="minorEastAsia" w:hAnsiTheme="minorEastAsia"/>
                <w:sz w:val="24"/>
                <w:szCs w:val="24"/>
              </w:rPr>
            </w:pPr>
          </w:p>
        </w:tc>
        <w:tc>
          <w:tcPr>
            <w:tcW w:w="1680" w:type="dxa"/>
          </w:tcPr>
          <w:p w:rsidR="00C635EF" w:rsidRDefault="00C635EF">
            <w:pPr>
              <w:spacing w:line="440" w:lineRule="atLeast"/>
              <w:rPr>
                <w:rFonts w:asciiTheme="minorEastAsia" w:eastAsiaTheme="minorEastAsia" w:hAnsiTheme="minorEastAsia"/>
                <w:sz w:val="24"/>
                <w:szCs w:val="24"/>
              </w:rPr>
            </w:pPr>
          </w:p>
        </w:tc>
        <w:tc>
          <w:tcPr>
            <w:tcW w:w="1245" w:type="dxa"/>
          </w:tcPr>
          <w:p w:rsidR="00C635EF" w:rsidRDefault="00C635EF">
            <w:pPr>
              <w:spacing w:line="440" w:lineRule="atLeast"/>
              <w:rPr>
                <w:rFonts w:asciiTheme="minorEastAsia" w:eastAsiaTheme="minorEastAsia" w:hAnsiTheme="minorEastAsia"/>
                <w:sz w:val="24"/>
                <w:szCs w:val="24"/>
              </w:rPr>
            </w:pPr>
          </w:p>
        </w:tc>
        <w:tc>
          <w:tcPr>
            <w:tcW w:w="1500" w:type="dxa"/>
          </w:tcPr>
          <w:p w:rsidR="00C635EF" w:rsidRDefault="00C635EF">
            <w:pPr>
              <w:spacing w:line="440" w:lineRule="atLeast"/>
              <w:jc w:val="center"/>
              <w:rPr>
                <w:rFonts w:asciiTheme="minorEastAsia" w:eastAsiaTheme="minorEastAsia" w:hAnsiTheme="minorEastAsia"/>
                <w:sz w:val="24"/>
                <w:szCs w:val="24"/>
              </w:rPr>
            </w:pPr>
          </w:p>
        </w:tc>
        <w:tc>
          <w:tcPr>
            <w:tcW w:w="1620" w:type="dxa"/>
          </w:tcPr>
          <w:p w:rsidR="00C635EF" w:rsidRDefault="00C635EF">
            <w:pPr>
              <w:spacing w:line="440" w:lineRule="atLeast"/>
              <w:jc w:val="center"/>
              <w:rPr>
                <w:rFonts w:asciiTheme="minorEastAsia" w:eastAsiaTheme="minorEastAsia" w:hAnsiTheme="minorEastAsia"/>
                <w:sz w:val="24"/>
                <w:szCs w:val="24"/>
              </w:rPr>
            </w:pPr>
          </w:p>
        </w:tc>
        <w:tc>
          <w:tcPr>
            <w:tcW w:w="1650" w:type="dxa"/>
          </w:tcPr>
          <w:p w:rsidR="00C635EF" w:rsidRDefault="00C635EF">
            <w:pPr>
              <w:spacing w:line="440" w:lineRule="atLeast"/>
              <w:jc w:val="center"/>
              <w:rPr>
                <w:rFonts w:asciiTheme="minorEastAsia" w:eastAsiaTheme="minorEastAsia" w:hAnsiTheme="minorEastAsia"/>
                <w:sz w:val="24"/>
                <w:szCs w:val="24"/>
              </w:rPr>
            </w:pPr>
          </w:p>
        </w:tc>
        <w:tc>
          <w:tcPr>
            <w:tcW w:w="1890" w:type="dxa"/>
          </w:tcPr>
          <w:p w:rsidR="00C635EF" w:rsidRDefault="00C635EF">
            <w:pPr>
              <w:spacing w:line="440" w:lineRule="atLeast"/>
              <w:jc w:val="center"/>
              <w:rPr>
                <w:rFonts w:asciiTheme="minorEastAsia" w:eastAsiaTheme="minorEastAsia" w:hAnsiTheme="minorEastAsia"/>
                <w:sz w:val="24"/>
                <w:szCs w:val="24"/>
              </w:rPr>
            </w:pPr>
          </w:p>
        </w:tc>
      </w:tr>
      <w:tr w:rsidR="00C635EF">
        <w:trPr>
          <w:trHeight w:val="70"/>
        </w:trPr>
        <w:tc>
          <w:tcPr>
            <w:tcW w:w="835" w:type="dxa"/>
            <w:vAlign w:val="center"/>
          </w:tcPr>
          <w:p w:rsidR="00C635EF" w:rsidRDefault="00C635EF">
            <w:pPr>
              <w:spacing w:line="440" w:lineRule="atLeast"/>
              <w:jc w:val="center"/>
              <w:rPr>
                <w:rFonts w:asciiTheme="minorEastAsia" w:eastAsiaTheme="minorEastAsia" w:hAnsiTheme="minorEastAsia"/>
                <w:sz w:val="24"/>
                <w:szCs w:val="24"/>
              </w:rPr>
            </w:pPr>
          </w:p>
        </w:tc>
        <w:tc>
          <w:tcPr>
            <w:tcW w:w="1683" w:type="dxa"/>
            <w:vAlign w:val="center"/>
          </w:tcPr>
          <w:p w:rsidR="00C635EF" w:rsidRDefault="00C635EF">
            <w:pPr>
              <w:spacing w:line="440" w:lineRule="atLeast"/>
              <w:rPr>
                <w:rFonts w:asciiTheme="minorEastAsia" w:eastAsiaTheme="minorEastAsia" w:hAnsiTheme="minorEastAsia"/>
                <w:sz w:val="24"/>
                <w:szCs w:val="24"/>
              </w:rPr>
            </w:pPr>
          </w:p>
        </w:tc>
        <w:tc>
          <w:tcPr>
            <w:tcW w:w="2057" w:type="dxa"/>
            <w:vAlign w:val="center"/>
          </w:tcPr>
          <w:p w:rsidR="00C635EF" w:rsidRDefault="00C635EF">
            <w:pPr>
              <w:spacing w:line="440" w:lineRule="atLeast"/>
              <w:rPr>
                <w:rFonts w:asciiTheme="minorEastAsia" w:eastAsiaTheme="minorEastAsia" w:hAnsiTheme="minorEastAsia"/>
                <w:sz w:val="24"/>
                <w:szCs w:val="24"/>
              </w:rPr>
            </w:pPr>
          </w:p>
        </w:tc>
        <w:tc>
          <w:tcPr>
            <w:tcW w:w="1680" w:type="dxa"/>
          </w:tcPr>
          <w:p w:rsidR="00C635EF" w:rsidRDefault="00C635EF">
            <w:pPr>
              <w:spacing w:line="440" w:lineRule="atLeast"/>
              <w:rPr>
                <w:rFonts w:asciiTheme="minorEastAsia" w:eastAsiaTheme="minorEastAsia" w:hAnsiTheme="minorEastAsia"/>
                <w:sz w:val="24"/>
                <w:szCs w:val="24"/>
              </w:rPr>
            </w:pPr>
          </w:p>
        </w:tc>
        <w:tc>
          <w:tcPr>
            <w:tcW w:w="1245" w:type="dxa"/>
          </w:tcPr>
          <w:p w:rsidR="00C635EF" w:rsidRDefault="00C635EF">
            <w:pPr>
              <w:spacing w:line="440" w:lineRule="atLeast"/>
              <w:rPr>
                <w:rFonts w:asciiTheme="minorEastAsia" w:eastAsiaTheme="minorEastAsia" w:hAnsiTheme="minorEastAsia"/>
                <w:sz w:val="24"/>
                <w:szCs w:val="24"/>
              </w:rPr>
            </w:pPr>
          </w:p>
        </w:tc>
        <w:tc>
          <w:tcPr>
            <w:tcW w:w="1500" w:type="dxa"/>
          </w:tcPr>
          <w:p w:rsidR="00C635EF" w:rsidRDefault="00C635EF">
            <w:pPr>
              <w:spacing w:line="440" w:lineRule="atLeast"/>
              <w:jc w:val="center"/>
              <w:rPr>
                <w:rFonts w:asciiTheme="minorEastAsia" w:eastAsiaTheme="minorEastAsia" w:hAnsiTheme="minorEastAsia"/>
                <w:sz w:val="24"/>
                <w:szCs w:val="24"/>
              </w:rPr>
            </w:pPr>
          </w:p>
        </w:tc>
        <w:tc>
          <w:tcPr>
            <w:tcW w:w="1620" w:type="dxa"/>
          </w:tcPr>
          <w:p w:rsidR="00C635EF" w:rsidRDefault="00C635EF">
            <w:pPr>
              <w:spacing w:line="440" w:lineRule="atLeast"/>
              <w:jc w:val="center"/>
              <w:rPr>
                <w:rFonts w:asciiTheme="minorEastAsia" w:eastAsiaTheme="minorEastAsia" w:hAnsiTheme="minorEastAsia"/>
                <w:sz w:val="24"/>
                <w:szCs w:val="24"/>
              </w:rPr>
            </w:pPr>
          </w:p>
        </w:tc>
        <w:tc>
          <w:tcPr>
            <w:tcW w:w="1650" w:type="dxa"/>
          </w:tcPr>
          <w:p w:rsidR="00C635EF" w:rsidRDefault="00C635EF">
            <w:pPr>
              <w:spacing w:line="440" w:lineRule="atLeast"/>
              <w:jc w:val="center"/>
              <w:rPr>
                <w:rFonts w:asciiTheme="minorEastAsia" w:eastAsiaTheme="minorEastAsia" w:hAnsiTheme="minorEastAsia"/>
                <w:sz w:val="24"/>
                <w:szCs w:val="24"/>
              </w:rPr>
            </w:pPr>
          </w:p>
        </w:tc>
        <w:tc>
          <w:tcPr>
            <w:tcW w:w="1890" w:type="dxa"/>
          </w:tcPr>
          <w:p w:rsidR="00C635EF" w:rsidRDefault="00C635EF">
            <w:pPr>
              <w:spacing w:line="440" w:lineRule="atLeast"/>
              <w:jc w:val="center"/>
              <w:rPr>
                <w:rFonts w:asciiTheme="minorEastAsia" w:eastAsiaTheme="minorEastAsia" w:hAnsiTheme="minorEastAsia"/>
                <w:sz w:val="24"/>
                <w:szCs w:val="24"/>
              </w:rPr>
            </w:pPr>
          </w:p>
        </w:tc>
      </w:tr>
      <w:tr w:rsidR="00C635EF">
        <w:trPr>
          <w:trHeight w:val="70"/>
        </w:trPr>
        <w:tc>
          <w:tcPr>
            <w:tcW w:w="14160" w:type="dxa"/>
            <w:gridSpan w:val="9"/>
            <w:vAlign w:val="center"/>
          </w:tcPr>
          <w:p w:rsidR="00C635EF" w:rsidRDefault="00D96EAC">
            <w:pPr>
              <w:spacing w:line="44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合计：（大写）</w:t>
            </w:r>
          </w:p>
        </w:tc>
      </w:tr>
    </w:tbl>
    <w:p w:rsidR="00C635EF" w:rsidRDefault="00C635EF">
      <w:pPr>
        <w:spacing w:line="440" w:lineRule="atLeast"/>
        <w:rPr>
          <w:rFonts w:asciiTheme="minorEastAsia" w:eastAsiaTheme="minorEastAsia" w:hAnsiTheme="minorEastAsia"/>
          <w:sz w:val="24"/>
          <w:szCs w:val="24"/>
        </w:rPr>
      </w:pPr>
    </w:p>
    <w:p w:rsidR="00C635EF" w:rsidRDefault="00D96EAC">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C635EF" w:rsidRDefault="00C635EF">
      <w:pPr>
        <w:spacing w:line="440" w:lineRule="atLeast"/>
        <w:rPr>
          <w:rFonts w:asciiTheme="minorEastAsia" w:eastAsiaTheme="minorEastAsia" w:hAnsiTheme="minorEastAsia"/>
          <w:sz w:val="24"/>
          <w:szCs w:val="24"/>
        </w:rPr>
      </w:pPr>
    </w:p>
    <w:p w:rsidR="00C635EF" w:rsidRDefault="00D96EAC">
      <w:pPr>
        <w:spacing w:line="440" w:lineRule="atLeast"/>
        <w:rPr>
          <w:rFonts w:asciiTheme="minorEastAsia" w:eastAsiaTheme="minorEastAsia" w:hAnsiTheme="minorEastAsia"/>
          <w:sz w:val="24"/>
          <w:szCs w:val="24"/>
        </w:rPr>
        <w:sectPr w:rsidR="00C635EF">
          <w:pgSz w:w="16840" w:h="11907" w:orient="landscape"/>
          <w:pgMar w:top="1134" w:right="1474" w:bottom="1814" w:left="1474" w:header="720" w:footer="720" w:gutter="0"/>
          <w:cols w:space="720"/>
          <w:docGrid w:linePitch="285"/>
        </w:sectPr>
      </w:pPr>
      <w:r>
        <w:rPr>
          <w:rFonts w:asciiTheme="minorEastAsia" w:eastAsiaTheme="minorEastAsia" w:hAnsiTheme="minorEastAsia" w:hint="eastAsia"/>
          <w:sz w:val="24"/>
          <w:szCs w:val="24"/>
        </w:rPr>
        <w:t>法定代表人或委托代理签字或签章：</w:t>
      </w:r>
    </w:p>
    <w:p w:rsidR="00C635EF" w:rsidRDefault="00D96EAC">
      <w:pPr>
        <w:pStyle w:val="1"/>
        <w:spacing w:before="240" w:after="240"/>
        <w:jc w:val="center"/>
        <w:rPr>
          <w:b/>
          <w:sz w:val="32"/>
        </w:rPr>
      </w:pPr>
      <w:bookmarkStart w:id="25" w:name="_Toc533775682"/>
      <w:r>
        <w:rPr>
          <w:rFonts w:hint="eastAsia"/>
          <w:b/>
          <w:sz w:val="32"/>
        </w:rPr>
        <w:lastRenderedPageBreak/>
        <w:t>4</w:t>
      </w:r>
      <w:r>
        <w:rPr>
          <w:b/>
          <w:sz w:val="32"/>
        </w:rPr>
        <w:t>.</w:t>
      </w:r>
      <w:r>
        <w:rPr>
          <w:rFonts w:hint="eastAsia"/>
          <w:b/>
          <w:sz w:val="32"/>
        </w:rPr>
        <w:t xml:space="preserve"> 技术规格响应/偏离表</w:t>
      </w:r>
      <w:bookmarkEnd w:id="25"/>
    </w:p>
    <w:p w:rsidR="00C635EF" w:rsidRDefault="00C635EF">
      <w:pPr>
        <w:spacing w:before="240" w:line="440" w:lineRule="atLeast"/>
        <w:jc w:val="center"/>
        <w:rPr>
          <w:rFonts w:asciiTheme="minorEastAsia" w:eastAsiaTheme="minorEastAsia" w:hAnsiTheme="minorEastAsia"/>
          <w:b/>
          <w:sz w:val="28"/>
          <w:szCs w:val="24"/>
        </w:rPr>
      </w:pPr>
    </w:p>
    <w:p w:rsidR="00C635EF" w:rsidRDefault="00D96EAC">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项目编号：</w:t>
      </w: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704"/>
        <w:gridCol w:w="2346"/>
        <w:gridCol w:w="1620"/>
        <w:gridCol w:w="920"/>
        <w:gridCol w:w="1222"/>
      </w:tblGrid>
      <w:tr w:rsidR="00C635EF">
        <w:trPr>
          <w:cantSplit/>
          <w:trHeight w:val="964"/>
        </w:trPr>
        <w:tc>
          <w:tcPr>
            <w:tcW w:w="738"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704"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谈判文件条目号</w:t>
            </w:r>
          </w:p>
        </w:tc>
        <w:tc>
          <w:tcPr>
            <w:tcW w:w="2346"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谈判文件技术规格</w:t>
            </w:r>
          </w:p>
        </w:tc>
        <w:tc>
          <w:tcPr>
            <w:tcW w:w="1620"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响应文件技术规格</w:t>
            </w:r>
          </w:p>
        </w:tc>
        <w:tc>
          <w:tcPr>
            <w:tcW w:w="920"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响应/偏离</w:t>
            </w:r>
          </w:p>
        </w:tc>
        <w:tc>
          <w:tcPr>
            <w:tcW w:w="1222"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C635EF">
        <w:trPr>
          <w:cantSplit/>
          <w:trHeight w:val="964"/>
        </w:trPr>
        <w:tc>
          <w:tcPr>
            <w:tcW w:w="738" w:type="dxa"/>
          </w:tcPr>
          <w:p w:rsidR="00C635EF" w:rsidRDefault="00C635EF">
            <w:pPr>
              <w:spacing w:line="440" w:lineRule="atLeast"/>
              <w:rPr>
                <w:rFonts w:asciiTheme="minorEastAsia" w:eastAsiaTheme="minorEastAsia" w:hAnsiTheme="minorEastAsia"/>
                <w:sz w:val="24"/>
                <w:szCs w:val="24"/>
              </w:rPr>
            </w:pPr>
          </w:p>
        </w:tc>
        <w:tc>
          <w:tcPr>
            <w:tcW w:w="1704" w:type="dxa"/>
          </w:tcPr>
          <w:p w:rsidR="00C635EF" w:rsidRDefault="00C635EF">
            <w:pPr>
              <w:spacing w:line="440" w:lineRule="atLeast"/>
              <w:rPr>
                <w:rFonts w:asciiTheme="minorEastAsia" w:eastAsiaTheme="minorEastAsia" w:hAnsiTheme="minorEastAsia"/>
                <w:sz w:val="24"/>
                <w:szCs w:val="24"/>
              </w:rPr>
            </w:pPr>
          </w:p>
        </w:tc>
        <w:tc>
          <w:tcPr>
            <w:tcW w:w="2346" w:type="dxa"/>
          </w:tcPr>
          <w:p w:rsidR="00C635EF" w:rsidRDefault="00C635EF">
            <w:pPr>
              <w:spacing w:line="440" w:lineRule="atLeast"/>
              <w:rPr>
                <w:rFonts w:asciiTheme="minorEastAsia" w:eastAsiaTheme="minorEastAsia" w:hAnsiTheme="minorEastAsia"/>
                <w:sz w:val="24"/>
                <w:szCs w:val="24"/>
              </w:rPr>
            </w:pPr>
          </w:p>
        </w:tc>
        <w:tc>
          <w:tcPr>
            <w:tcW w:w="1620" w:type="dxa"/>
          </w:tcPr>
          <w:p w:rsidR="00C635EF" w:rsidRDefault="00C635EF">
            <w:pPr>
              <w:spacing w:line="440" w:lineRule="atLeast"/>
              <w:rPr>
                <w:rFonts w:asciiTheme="minorEastAsia" w:eastAsiaTheme="minorEastAsia" w:hAnsiTheme="minorEastAsia"/>
                <w:sz w:val="24"/>
                <w:szCs w:val="24"/>
              </w:rPr>
            </w:pPr>
          </w:p>
        </w:tc>
        <w:tc>
          <w:tcPr>
            <w:tcW w:w="920" w:type="dxa"/>
          </w:tcPr>
          <w:p w:rsidR="00C635EF" w:rsidRDefault="00C635EF">
            <w:pPr>
              <w:spacing w:line="440" w:lineRule="atLeast"/>
              <w:rPr>
                <w:rFonts w:asciiTheme="minorEastAsia" w:eastAsiaTheme="minorEastAsia" w:hAnsiTheme="minorEastAsia"/>
                <w:sz w:val="24"/>
                <w:szCs w:val="24"/>
              </w:rPr>
            </w:pPr>
          </w:p>
        </w:tc>
        <w:tc>
          <w:tcPr>
            <w:tcW w:w="1222" w:type="dxa"/>
          </w:tcPr>
          <w:p w:rsidR="00C635EF" w:rsidRDefault="00C635EF">
            <w:pPr>
              <w:spacing w:line="440" w:lineRule="atLeast"/>
              <w:rPr>
                <w:rFonts w:asciiTheme="minorEastAsia" w:eastAsiaTheme="minorEastAsia" w:hAnsiTheme="minorEastAsia"/>
                <w:sz w:val="24"/>
                <w:szCs w:val="24"/>
              </w:rPr>
            </w:pPr>
          </w:p>
        </w:tc>
      </w:tr>
      <w:tr w:rsidR="00C635EF">
        <w:trPr>
          <w:cantSplit/>
          <w:trHeight w:val="964"/>
        </w:trPr>
        <w:tc>
          <w:tcPr>
            <w:tcW w:w="738" w:type="dxa"/>
          </w:tcPr>
          <w:p w:rsidR="00C635EF" w:rsidRDefault="00C635EF">
            <w:pPr>
              <w:spacing w:line="440" w:lineRule="atLeast"/>
              <w:rPr>
                <w:rFonts w:asciiTheme="minorEastAsia" w:eastAsiaTheme="minorEastAsia" w:hAnsiTheme="minorEastAsia"/>
                <w:sz w:val="24"/>
                <w:szCs w:val="24"/>
              </w:rPr>
            </w:pPr>
          </w:p>
        </w:tc>
        <w:tc>
          <w:tcPr>
            <w:tcW w:w="1704" w:type="dxa"/>
          </w:tcPr>
          <w:p w:rsidR="00C635EF" w:rsidRDefault="00C635EF">
            <w:pPr>
              <w:spacing w:line="440" w:lineRule="atLeast"/>
              <w:rPr>
                <w:rFonts w:asciiTheme="minorEastAsia" w:eastAsiaTheme="minorEastAsia" w:hAnsiTheme="minorEastAsia"/>
                <w:sz w:val="24"/>
                <w:szCs w:val="24"/>
              </w:rPr>
            </w:pPr>
          </w:p>
        </w:tc>
        <w:tc>
          <w:tcPr>
            <w:tcW w:w="2346" w:type="dxa"/>
          </w:tcPr>
          <w:p w:rsidR="00C635EF" w:rsidRDefault="00C635EF">
            <w:pPr>
              <w:spacing w:line="440" w:lineRule="atLeast"/>
              <w:rPr>
                <w:rFonts w:asciiTheme="minorEastAsia" w:eastAsiaTheme="minorEastAsia" w:hAnsiTheme="minorEastAsia"/>
                <w:sz w:val="24"/>
                <w:szCs w:val="24"/>
              </w:rPr>
            </w:pPr>
          </w:p>
        </w:tc>
        <w:tc>
          <w:tcPr>
            <w:tcW w:w="1620" w:type="dxa"/>
          </w:tcPr>
          <w:p w:rsidR="00C635EF" w:rsidRDefault="00C635EF">
            <w:pPr>
              <w:spacing w:line="440" w:lineRule="atLeast"/>
              <w:rPr>
                <w:rFonts w:asciiTheme="minorEastAsia" w:eastAsiaTheme="minorEastAsia" w:hAnsiTheme="minorEastAsia"/>
                <w:sz w:val="24"/>
                <w:szCs w:val="24"/>
              </w:rPr>
            </w:pPr>
          </w:p>
        </w:tc>
        <w:tc>
          <w:tcPr>
            <w:tcW w:w="920" w:type="dxa"/>
          </w:tcPr>
          <w:p w:rsidR="00C635EF" w:rsidRDefault="00C635EF">
            <w:pPr>
              <w:spacing w:line="440" w:lineRule="atLeast"/>
              <w:rPr>
                <w:rFonts w:asciiTheme="minorEastAsia" w:eastAsiaTheme="minorEastAsia" w:hAnsiTheme="minorEastAsia"/>
                <w:sz w:val="24"/>
                <w:szCs w:val="24"/>
              </w:rPr>
            </w:pPr>
          </w:p>
        </w:tc>
        <w:tc>
          <w:tcPr>
            <w:tcW w:w="1222" w:type="dxa"/>
          </w:tcPr>
          <w:p w:rsidR="00C635EF" w:rsidRDefault="00C635EF">
            <w:pPr>
              <w:spacing w:line="440" w:lineRule="atLeast"/>
              <w:rPr>
                <w:rFonts w:asciiTheme="minorEastAsia" w:eastAsiaTheme="minorEastAsia" w:hAnsiTheme="minorEastAsia"/>
                <w:sz w:val="24"/>
                <w:szCs w:val="24"/>
              </w:rPr>
            </w:pPr>
          </w:p>
        </w:tc>
      </w:tr>
      <w:tr w:rsidR="00C635EF">
        <w:trPr>
          <w:cantSplit/>
          <w:trHeight w:val="964"/>
        </w:trPr>
        <w:tc>
          <w:tcPr>
            <w:tcW w:w="738" w:type="dxa"/>
          </w:tcPr>
          <w:p w:rsidR="00C635EF" w:rsidRDefault="00C635EF">
            <w:pPr>
              <w:spacing w:line="440" w:lineRule="atLeast"/>
              <w:rPr>
                <w:rFonts w:asciiTheme="minorEastAsia" w:eastAsiaTheme="minorEastAsia" w:hAnsiTheme="minorEastAsia"/>
                <w:sz w:val="24"/>
                <w:szCs w:val="24"/>
              </w:rPr>
            </w:pPr>
          </w:p>
        </w:tc>
        <w:tc>
          <w:tcPr>
            <w:tcW w:w="1704" w:type="dxa"/>
          </w:tcPr>
          <w:p w:rsidR="00C635EF" w:rsidRDefault="00C635EF">
            <w:pPr>
              <w:spacing w:line="440" w:lineRule="atLeast"/>
              <w:rPr>
                <w:rFonts w:asciiTheme="minorEastAsia" w:eastAsiaTheme="minorEastAsia" w:hAnsiTheme="minorEastAsia"/>
                <w:sz w:val="24"/>
                <w:szCs w:val="24"/>
              </w:rPr>
            </w:pPr>
          </w:p>
        </w:tc>
        <w:tc>
          <w:tcPr>
            <w:tcW w:w="2346" w:type="dxa"/>
          </w:tcPr>
          <w:p w:rsidR="00C635EF" w:rsidRDefault="00C635EF">
            <w:pPr>
              <w:spacing w:line="440" w:lineRule="atLeast"/>
              <w:rPr>
                <w:rFonts w:asciiTheme="minorEastAsia" w:eastAsiaTheme="minorEastAsia" w:hAnsiTheme="minorEastAsia"/>
                <w:sz w:val="24"/>
                <w:szCs w:val="24"/>
              </w:rPr>
            </w:pPr>
          </w:p>
        </w:tc>
        <w:tc>
          <w:tcPr>
            <w:tcW w:w="1620" w:type="dxa"/>
          </w:tcPr>
          <w:p w:rsidR="00C635EF" w:rsidRDefault="00C635EF">
            <w:pPr>
              <w:spacing w:line="440" w:lineRule="atLeast"/>
              <w:rPr>
                <w:rFonts w:asciiTheme="minorEastAsia" w:eastAsiaTheme="minorEastAsia" w:hAnsiTheme="minorEastAsia"/>
                <w:sz w:val="24"/>
                <w:szCs w:val="24"/>
              </w:rPr>
            </w:pPr>
          </w:p>
        </w:tc>
        <w:tc>
          <w:tcPr>
            <w:tcW w:w="920" w:type="dxa"/>
          </w:tcPr>
          <w:p w:rsidR="00C635EF" w:rsidRDefault="00C635EF">
            <w:pPr>
              <w:spacing w:line="440" w:lineRule="atLeast"/>
              <w:rPr>
                <w:rFonts w:asciiTheme="minorEastAsia" w:eastAsiaTheme="minorEastAsia" w:hAnsiTheme="minorEastAsia"/>
                <w:sz w:val="24"/>
                <w:szCs w:val="24"/>
              </w:rPr>
            </w:pPr>
          </w:p>
        </w:tc>
        <w:tc>
          <w:tcPr>
            <w:tcW w:w="1222" w:type="dxa"/>
          </w:tcPr>
          <w:p w:rsidR="00C635EF" w:rsidRDefault="00C635EF">
            <w:pPr>
              <w:spacing w:line="440" w:lineRule="atLeast"/>
              <w:rPr>
                <w:rFonts w:asciiTheme="minorEastAsia" w:eastAsiaTheme="minorEastAsia" w:hAnsiTheme="minorEastAsia"/>
                <w:sz w:val="24"/>
                <w:szCs w:val="24"/>
              </w:rPr>
            </w:pPr>
          </w:p>
        </w:tc>
      </w:tr>
      <w:tr w:rsidR="00C635EF">
        <w:trPr>
          <w:cantSplit/>
          <w:trHeight w:val="964"/>
        </w:trPr>
        <w:tc>
          <w:tcPr>
            <w:tcW w:w="738" w:type="dxa"/>
          </w:tcPr>
          <w:p w:rsidR="00C635EF" w:rsidRDefault="00C635EF">
            <w:pPr>
              <w:spacing w:line="440" w:lineRule="atLeast"/>
              <w:rPr>
                <w:rFonts w:asciiTheme="minorEastAsia" w:eastAsiaTheme="minorEastAsia" w:hAnsiTheme="minorEastAsia"/>
                <w:sz w:val="24"/>
                <w:szCs w:val="24"/>
              </w:rPr>
            </w:pPr>
          </w:p>
        </w:tc>
        <w:tc>
          <w:tcPr>
            <w:tcW w:w="1704" w:type="dxa"/>
          </w:tcPr>
          <w:p w:rsidR="00C635EF" w:rsidRDefault="00C635EF">
            <w:pPr>
              <w:spacing w:line="440" w:lineRule="atLeast"/>
              <w:rPr>
                <w:rFonts w:asciiTheme="minorEastAsia" w:eastAsiaTheme="minorEastAsia" w:hAnsiTheme="minorEastAsia"/>
                <w:sz w:val="24"/>
                <w:szCs w:val="24"/>
              </w:rPr>
            </w:pPr>
          </w:p>
        </w:tc>
        <w:tc>
          <w:tcPr>
            <w:tcW w:w="2346" w:type="dxa"/>
          </w:tcPr>
          <w:p w:rsidR="00C635EF" w:rsidRDefault="00C635EF">
            <w:pPr>
              <w:spacing w:line="440" w:lineRule="atLeast"/>
              <w:rPr>
                <w:rFonts w:asciiTheme="minorEastAsia" w:eastAsiaTheme="minorEastAsia" w:hAnsiTheme="minorEastAsia"/>
                <w:sz w:val="24"/>
                <w:szCs w:val="24"/>
              </w:rPr>
            </w:pPr>
          </w:p>
        </w:tc>
        <w:tc>
          <w:tcPr>
            <w:tcW w:w="1620" w:type="dxa"/>
          </w:tcPr>
          <w:p w:rsidR="00C635EF" w:rsidRDefault="00C635EF">
            <w:pPr>
              <w:spacing w:line="440" w:lineRule="atLeast"/>
              <w:rPr>
                <w:rFonts w:asciiTheme="minorEastAsia" w:eastAsiaTheme="minorEastAsia" w:hAnsiTheme="minorEastAsia"/>
                <w:sz w:val="24"/>
                <w:szCs w:val="24"/>
              </w:rPr>
            </w:pPr>
          </w:p>
        </w:tc>
        <w:tc>
          <w:tcPr>
            <w:tcW w:w="920" w:type="dxa"/>
          </w:tcPr>
          <w:p w:rsidR="00C635EF" w:rsidRDefault="00C635EF">
            <w:pPr>
              <w:spacing w:line="440" w:lineRule="atLeast"/>
              <w:rPr>
                <w:rFonts w:asciiTheme="minorEastAsia" w:eastAsiaTheme="minorEastAsia" w:hAnsiTheme="minorEastAsia"/>
                <w:sz w:val="24"/>
                <w:szCs w:val="24"/>
              </w:rPr>
            </w:pPr>
          </w:p>
        </w:tc>
        <w:tc>
          <w:tcPr>
            <w:tcW w:w="1222" w:type="dxa"/>
          </w:tcPr>
          <w:p w:rsidR="00C635EF" w:rsidRDefault="00C635EF">
            <w:pPr>
              <w:spacing w:line="440" w:lineRule="atLeast"/>
              <w:rPr>
                <w:rFonts w:asciiTheme="minorEastAsia" w:eastAsiaTheme="minorEastAsia" w:hAnsiTheme="minorEastAsia"/>
                <w:sz w:val="24"/>
                <w:szCs w:val="24"/>
              </w:rPr>
            </w:pPr>
          </w:p>
        </w:tc>
      </w:tr>
      <w:tr w:rsidR="00C635EF">
        <w:trPr>
          <w:cantSplit/>
          <w:trHeight w:val="964"/>
        </w:trPr>
        <w:tc>
          <w:tcPr>
            <w:tcW w:w="738" w:type="dxa"/>
          </w:tcPr>
          <w:p w:rsidR="00C635EF" w:rsidRDefault="00C635EF">
            <w:pPr>
              <w:spacing w:line="440" w:lineRule="atLeast"/>
              <w:rPr>
                <w:rFonts w:asciiTheme="minorEastAsia" w:eastAsiaTheme="minorEastAsia" w:hAnsiTheme="minorEastAsia"/>
                <w:sz w:val="24"/>
                <w:szCs w:val="24"/>
              </w:rPr>
            </w:pPr>
          </w:p>
        </w:tc>
        <w:tc>
          <w:tcPr>
            <w:tcW w:w="1704" w:type="dxa"/>
          </w:tcPr>
          <w:p w:rsidR="00C635EF" w:rsidRDefault="00C635EF">
            <w:pPr>
              <w:spacing w:line="440" w:lineRule="atLeast"/>
              <w:rPr>
                <w:rFonts w:asciiTheme="minorEastAsia" w:eastAsiaTheme="minorEastAsia" w:hAnsiTheme="minorEastAsia"/>
                <w:sz w:val="24"/>
                <w:szCs w:val="24"/>
              </w:rPr>
            </w:pPr>
          </w:p>
        </w:tc>
        <w:tc>
          <w:tcPr>
            <w:tcW w:w="2346" w:type="dxa"/>
          </w:tcPr>
          <w:p w:rsidR="00C635EF" w:rsidRDefault="00C635EF">
            <w:pPr>
              <w:spacing w:line="440" w:lineRule="atLeast"/>
              <w:rPr>
                <w:rFonts w:asciiTheme="minorEastAsia" w:eastAsiaTheme="minorEastAsia" w:hAnsiTheme="minorEastAsia"/>
                <w:sz w:val="24"/>
                <w:szCs w:val="24"/>
              </w:rPr>
            </w:pPr>
          </w:p>
        </w:tc>
        <w:tc>
          <w:tcPr>
            <w:tcW w:w="1620" w:type="dxa"/>
          </w:tcPr>
          <w:p w:rsidR="00C635EF" w:rsidRDefault="00C635EF">
            <w:pPr>
              <w:spacing w:line="440" w:lineRule="atLeast"/>
              <w:rPr>
                <w:rFonts w:asciiTheme="minorEastAsia" w:eastAsiaTheme="minorEastAsia" w:hAnsiTheme="minorEastAsia"/>
                <w:sz w:val="24"/>
                <w:szCs w:val="24"/>
              </w:rPr>
            </w:pPr>
          </w:p>
        </w:tc>
        <w:tc>
          <w:tcPr>
            <w:tcW w:w="920" w:type="dxa"/>
          </w:tcPr>
          <w:p w:rsidR="00C635EF" w:rsidRDefault="00C635EF">
            <w:pPr>
              <w:spacing w:line="440" w:lineRule="atLeast"/>
              <w:rPr>
                <w:rFonts w:asciiTheme="minorEastAsia" w:eastAsiaTheme="minorEastAsia" w:hAnsiTheme="minorEastAsia"/>
                <w:sz w:val="24"/>
                <w:szCs w:val="24"/>
              </w:rPr>
            </w:pPr>
          </w:p>
        </w:tc>
        <w:tc>
          <w:tcPr>
            <w:tcW w:w="1222" w:type="dxa"/>
          </w:tcPr>
          <w:p w:rsidR="00C635EF" w:rsidRDefault="00C635EF">
            <w:pPr>
              <w:spacing w:line="440" w:lineRule="atLeast"/>
              <w:rPr>
                <w:rFonts w:asciiTheme="minorEastAsia" w:eastAsiaTheme="minorEastAsia" w:hAnsiTheme="minorEastAsia"/>
                <w:sz w:val="24"/>
                <w:szCs w:val="24"/>
              </w:rPr>
            </w:pPr>
          </w:p>
        </w:tc>
      </w:tr>
      <w:tr w:rsidR="00C635EF">
        <w:trPr>
          <w:cantSplit/>
          <w:trHeight w:val="964"/>
        </w:trPr>
        <w:tc>
          <w:tcPr>
            <w:tcW w:w="738" w:type="dxa"/>
          </w:tcPr>
          <w:p w:rsidR="00C635EF" w:rsidRDefault="00C635EF">
            <w:pPr>
              <w:spacing w:line="440" w:lineRule="atLeast"/>
              <w:rPr>
                <w:rFonts w:asciiTheme="minorEastAsia" w:eastAsiaTheme="minorEastAsia" w:hAnsiTheme="minorEastAsia"/>
                <w:sz w:val="24"/>
                <w:szCs w:val="24"/>
              </w:rPr>
            </w:pPr>
          </w:p>
        </w:tc>
        <w:tc>
          <w:tcPr>
            <w:tcW w:w="1704" w:type="dxa"/>
          </w:tcPr>
          <w:p w:rsidR="00C635EF" w:rsidRDefault="00C635EF">
            <w:pPr>
              <w:spacing w:line="440" w:lineRule="atLeast"/>
              <w:rPr>
                <w:rFonts w:asciiTheme="minorEastAsia" w:eastAsiaTheme="minorEastAsia" w:hAnsiTheme="minorEastAsia"/>
                <w:sz w:val="24"/>
                <w:szCs w:val="24"/>
              </w:rPr>
            </w:pPr>
          </w:p>
        </w:tc>
        <w:tc>
          <w:tcPr>
            <w:tcW w:w="2346" w:type="dxa"/>
          </w:tcPr>
          <w:p w:rsidR="00C635EF" w:rsidRDefault="00C635EF">
            <w:pPr>
              <w:spacing w:line="440" w:lineRule="atLeast"/>
              <w:rPr>
                <w:rFonts w:asciiTheme="minorEastAsia" w:eastAsiaTheme="minorEastAsia" w:hAnsiTheme="minorEastAsia"/>
                <w:sz w:val="24"/>
                <w:szCs w:val="24"/>
              </w:rPr>
            </w:pPr>
          </w:p>
        </w:tc>
        <w:tc>
          <w:tcPr>
            <w:tcW w:w="1620" w:type="dxa"/>
          </w:tcPr>
          <w:p w:rsidR="00C635EF" w:rsidRDefault="00C635EF">
            <w:pPr>
              <w:spacing w:line="440" w:lineRule="atLeast"/>
              <w:rPr>
                <w:rFonts w:asciiTheme="minorEastAsia" w:eastAsiaTheme="minorEastAsia" w:hAnsiTheme="minorEastAsia"/>
                <w:sz w:val="24"/>
                <w:szCs w:val="24"/>
              </w:rPr>
            </w:pPr>
          </w:p>
        </w:tc>
        <w:tc>
          <w:tcPr>
            <w:tcW w:w="920" w:type="dxa"/>
          </w:tcPr>
          <w:p w:rsidR="00C635EF" w:rsidRDefault="00C635EF">
            <w:pPr>
              <w:spacing w:line="440" w:lineRule="atLeast"/>
              <w:rPr>
                <w:rFonts w:asciiTheme="minorEastAsia" w:eastAsiaTheme="minorEastAsia" w:hAnsiTheme="minorEastAsia"/>
                <w:sz w:val="24"/>
                <w:szCs w:val="24"/>
              </w:rPr>
            </w:pPr>
          </w:p>
        </w:tc>
        <w:tc>
          <w:tcPr>
            <w:tcW w:w="1222" w:type="dxa"/>
          </w:tcPr>
          <w:p w:rsidR="00C635EF" w:rsidRDefault="00C635EF">
            <w:pPr>
              <w:spacing w:line="440" w:lineRule="atLeast"/>
              <w:rPr>
                <w:rFonts w:asciiTheme="minorEastAsia" w:eastAsiaTheme="minorEastAsia" w:hAnsiTheme="minorEastAsia"/>
                <w:sz w:val="24"/>
                <w:szCs w:val="24"/>
              </w:rPr>
            </w:pPr>
          </w:p>
        </w:tc>
      </w:tr>
      <w:tr w:rsidR="00C635EF">
        <w:trPr>
          <w:cantSplit/>
          <w:trHeight w:val="964"/>
        </w:trPr>
        <w:tc>
          <w:tcPr>
            <w:tcW w:w="738" w:type="dxa"/>
          </w:tcPr>
          <w:p w:rsidR="00C635EF" w:rsidRDefault="00C635EF">
            <w:pPr>
              <w:spacing w:line="440" w:lineRule="atLeast"/>
              <w:rPr>
                <w:rFonts w:asciiTheme="minorEastAsia" w:eastAsiaTheme="minorEastAsia" w:hAnsiTheme="minorEastAsia"/>
                <w:sz w:val="24"/>
                <w:szCs w:val="24"/>
              </w:rPr>
            </w:pPr>
          </w:p>
        </w:tc>
        <w:tc>
          <w:tcPr>
            <w:tcW w:w="1704" w:type="dxa"/>
          </w:tcPr>
          <w:p w:rsidR="00C635EF" w:rsidRDefault="00C635EF">
            <w:pPr>
              <w:spacing w:line="440" w:lineRule="atLeast"/>
              <w:rPr>
                <w:rFonts w:asciiTheme="minorEastAsia" w:eastAsiaTheme="minorEastAsia" w:hAnsiTheme="minorEastAsia"/>
                <w:sz w:val="24"/>
                <w:szCs w:val="24"/>
              </w:rPr>
            </w:pPr>
          </w:p>
        </w:tc>
        <w:tc>
          <w:tcPr>
            <w:tcW w:w="2346" w:type="dxa"/>
          </w:tcPr>
          <w:p w:rsidR="00C635EF" w:rsidRDefault="00C635EF">
            <w:pPr>
              <w:spacing w:line="440" w:lineRule="atLeast"/>
              <w:rPr>
                <w:rFonts w:asciiTheme="minorEastAsia" w:eastAsiaTheme="minorEastAsia" w:hAnsiTheme="minorEastAsia"/>
                <w:sz w:val="24"/>
                <w:szCs w:val="24"/>
              </w:rPr>
            </w:pPr>
          </w:p>
        </w:tc>
        <w:tc>
          <w:tcPr>
            <w:tcW w:w="1620" w:type="dxa"/>
          </w:tcPr>
          <w:p w:rsidR="00C635EF" w:rsidRDefault="00C635EF">
            <w:pPr>
              <w:spacing w:line="440" w:lineRule="atLeast"/>
              <w:rPr>
                <w:rFonts w:asciiTheme="minorEastAsia" w:eastAsiaTheme="minorEastAsia" w:hAnsiTheme="minorEastAsia"/>
                <w:sz w:val="24"/>
                <w:szCs w:val="24"/>
              </w:rPr>
            </w:pPr>
          </w:p>
        </w:tc>
        <w:tc>
          <w:tcPr>
            <w:tcW w:w="920" w:type="dxa"/>
          </w:tcPr>
          <w:p w:rsidR="00C635EF" w:rsidRDefault="00C635EF">
            <w:pPr>
              <w:spacing w:line="440" w:lineRule="atLeast"/>
              <w:rPr>
                <w:rFonts w:asciiTheme="minorEastAsia" w:eastAsiaTheme="minorEastAsia" w:hAnsiTheme="minorEastAsia"/>
                <w:sz w:val="24"/>
                <w:szCs w:val="24"/>
              </w:rPr>
            </w:pPr>
          </w:p>
        </w:tc>
        <w:tc>
          <w:tcPr>
            <w:tcW w:w="1222" w:type="dxa"/>
          </w:tcPr>
          <w:p w:rsidR="00C635EF" w:rsidRDefault="00C635EF">
            <w:pPr>
              <w:spacing w:line="440" w:lineRule="atLeast"/>
              <w:rPr>
                <w:rFonts w:asciiTheme="minorEastAsia" w:eastAsiaTheme="minorEastAsia" w:hAnsiTheme="minorEastAsia"/>
                <w:sz w:val="24"/>
                <w:szCs w:val="24"/>
              </w:rPr>
            </w:pPr>
          </w:p>
        </w:tc>
      </w:tr>
      <w:tr w:rsidR="00C635EF">
        <w:trPr>
          <w:cantSplit/>
          <w:trHeight w:val="964"/>
        </w:trPr>
        <w:tc>
          <w:tcPr>
            <w:tcW w:w="738" w:type="dxa"/>
          </w:tcPr>
          <w:p w:rsidR="00C635EF" w:rsidRDefault="00C635EF">
            <w:pPr>
              <w:spacing w:line="440" w:lineRule="atLeast"/>
              <w:rPr>
                <w:rFonts w:asciiTheme="minorEastAsia" w:eastAsiaTheme="minorEastAsia" w:hAnsiTheme="minorEastAsia"/>
                <w:sz w:val="24"/>
                <w:szCs w:val="24"/>
              </w:rPr>
            </w:pPr>
          </w:p>
        </w:tc>
        <w:tc>
          <w:tcPr>
            <w:tcW w:w="1704" w:type="dxa"/>
          </w:tcPr>
          <w:p w:rsidR="00C635EF" w:rsidRDefault="00C635EF">
            <w:pPr>
              <w:spacing w:line="440" w:lineRule="atLeast"/>
              <w:rPr>
                <w:rFonts w:asciiTheme="minorEastAsia" w:eastAsiaTheme="minorEastAsia" w:hAnsiTheme="minorEastAsia"/>
                <w:sz w:val="24"/>
                <w:szCs w:val="24"/>
              </w:rPr>
            </w:pPr>
          </w:p>
        </w:tc>
        <w:tc>
          <w:tcPr>
            <w:tcW w:w="2346" w:type="dxa"/>
          </w:tcPr>
          <w:p w:rsidR="00C635EF" w:rsidRDefault="00C635EF">
            <w:pPr>
              <w:spacing w:line="440" w:lineRule="atLeast"/>
              <w:rPr>
                <w:rFonts w:asciiTheme="minorEastAsia" w:eastAsiaTheme="minorEastAsia" w:hAnsiTheme="minorEastAsia"/>
                <w:sz w:val="24"/>
                <w:szCs w:val="24"/>
              </w:rPr>
            </w:pPr>
          </w:p>
        </w:tc>
        <w:tc>
          <w:tcPr>
            <w:tcW w:w="1620" w:type="dxa"/>
          </w:tcPr>
          <w:p w:rsidR="00C635EF" w:rsidRDefault="00C635EF">
            <w:pPr>
              <w:spacing w:line="440" w:lineRule="atLeast"/>
              <w:rPr>
                <w:rFonts w:asciiTheme="minorEastAsia" w:eastAsiaTheme="minorEastAsia" w:hAnsiTheme="minorEastAsia"/>
                <w:sz w:val="24"/>
                <w:szCs w:val="24"/>
              </w:rPr>
            </w:pPr>
          </w:p>
        </w:tc>
        <w:tc>
          <w:tcPr>
            <w:tcW w:w="920" w:type="dxa"/>
          </w:tcPr>
          <w:p w:rsidR="00C635EF" w:rsidRDefault="00C635EF">
            <w:pPr>
              <w:spacing w:line="440" w:lineRule="atLeast"/>
              <w:rPr>
                <w:rFonts w:asciiTheme="minorEastAsia" w:eastAsiaTheme="minorEastAsia" w:hAnsiTheme="minorEastAsia"/>
                <w:sz w:val="24"/>
                <w:szCs w:val="24"/>
              </w:rPr>
            </w:pPr>
          </w:p>
        </w:tc>
        <w:tc>
          <w:tcPr>
            <w:tcW w:w="1222" w:type="dxa"/>
          </w:tcPr>
          <w:p w:rsidR="00C635EF" w:rsidRDefault="00C635EF">
            <w:pPr>
              <w:spacing w:line="440" w:lineRule="atLeast"/>
              <w:rPr>
                <w:rFonts w:asciiTheme="minorEastAsia" w:eastAsiaTheme="minorEastAsia" w:hAnsiTheme="minorEastAsia"/>
                <w:sz w:val="24"/>
                <w:szCs w:val="24"/>
              </w:rPr>
            </w:pPr>
          </w:p>
        </w:tc>
      </w:tr>
    </w:tbl>
    <w:p w:rsidR="00C635EF" w:rsidRDefault="00D96EAC">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注：1、响应/偏离内容应在说明栏中说明该条款在响应文件中（或页码）的依据；</w:t>
      </w:r>
    </w:p>
    <w:p w:rsidR="00C635EF" w:rsidRDefault="00D96EAC">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2、响应/偏离内容为包括但不限于采购需求中的内容。</w:t>
      </w:r>
    </w:p>
    <w:p w:rsidR="00C635EF" w:rsidRDefault="00D96EAC">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3、供应商不按上述表格填写，所产生的一切后果由供应商承担。</w:t>
      </w:r>
    </w:p>
    <w:p w:rsidR="00C635EF" w:rsidRDefault="00C635EF">
      <w:pPr>
        <w:spacing w:line="440" w:lineRule="atLeast"/>
        <w:rPr>
          <w:rFonts w:asciiTheme="minorEastAsia" w:eastAsiaTheme="minorEastAsia" w:hAnsiTheme="minorEastAsia"/>
          <w:sz w:val="24"/>
          <w:szCs w:val="24"/>
        </w:rPr>
      </w:pPr>
    </w:p>
    <w:p w:rsidR="00C635EF" w:rsidRDefault="00D96EAC">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C635EF" w:rsidRDefault="00D96EAC">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法定代表人或委托代理签字或签章：</w:t>
      </w:r>
    </w:p>
    <w:p w:rsidR="00C635EF" w:rsidRDefault="00D96EAC">
      <w:pPr>
        <w:pStyle w:val="1"/>
        <w:spacing w:before="240" w:after="240"/>
        <w:jc w:val="center"/>
        <w:rPr>
          <w:b/>
          <w:sz w:val="32"/>
        </w:rPr>
      </w:pPr>
      <w:bookmarkStart w:id="26" w:name="_Toc533775683"/>
      <w:r>
        <w:rPr>
          <w:rFonts w:hint="eastAsia"/>
          <w:b/>
          <w:sz w:val="32"/>
        </w:rPr>
        <w:lastRenderedPageBreak/>
        <w:t>5</w:t>
      </w:r>
      <w:r>
        <w:rPr>
          <w:b/>
          <w:sz w:val="32"/>
        </w:rPr>
        <w:t>.</w:t>
      </w:r>
      <w:r>
        <w:rPr>
          <w:rFonts w:hint="eastAsia"/>
          <w:b/>
          <w:sz w:val="32"/>
        </w:rPr>
        <w:t xml:space="preserve"> 商务条款响应/偏离表</w:t>
      </w:r>
      <w:bookmarkEnd w:id="26"/>
    </w:p>
    <w:p w:rsidR="00C635EF" w:rsidRDefault="00D96EAC">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项目编号：</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0"/>
        <w:gridCol w:w="1471"/>
        <w:gridCol w:w="1470"/>
        <w:gridCol w:w="1817"/>
        <w:gridCol w:w="1124"/>
        <w:gridCol w:w="1471"/>
      </w:tblGrid>
      <w:tr w:rsidR="00C635EF">
        <w:trPr>
          <w:trHeight w:val="964"/>
        </w:trPr>
        <w:tc>
          <w:tcPr>
            <w:tcW w:w="1470"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471"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谈判文件条目号</w:t>
            </w:r>
          </w:p>
        </w:tc>
        <w:tc>
          <w:tcPr>
            <w:tcW w:w="1470"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谈判文件的商务条款</w:t>
            </w:r>
          </w:p>
        </w:tc>
        <w:tc>
          <w:tcPr>
            <w:tcW w:w="1817"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响应文件的商务条款</w:t>
            </w:r>
          </w:p>
        </w:tc>
        <w:tc>
          <w:tcPr>
            <w:tcW w:w="1124"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响应/偏离</w:t>
            </w:r>
          </w:p>
        </w:tc>
        <w:tc>
          <w:tcPr>
            <w:tcW w:w="1471"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C635EF">
        <w:trPr>
          <w:trHeight w:val="964"/>
        </w:trPr>
        <w:tc>
          <w:tcPr>
            <w:tcW w:w="1470" w:type="dxa"/>
          </w:tcPr>
          <w:p w:rsidR="00C635EF" w:rsidRDefault="00C635EF">
            <w:pPr>
              <w:spacing w:line="440" w:lineRule="atLeast"/>
              <w:rPr>
                <w:rFonts w:asciiTheme="minorEastAsia" w:eastAsiaTheme="minorEastAsia" w:hAnsiTheme="minorEastAsia"/>
                <w:sz w:val="24"/>
                <w:szCs w:val="24"/>
              </w:rPr>
            </w:pPr>
          </w:p>
        </w:tc>
        <w:tc>
          <w:tcPr>
            <w:tcW w:w="1471" w:type="dxa"/>
          </w:tcPr>
          <w:p w:rsidR="00C635EF" w:rsidRDefault="00C635EF">
            <w:pPr>
              <w:spacing w:line="440" w:lineRule="atLeast"/>
              <w:rPr>
                <w:rFonts w:asciiTheme="minorEastAsia" w:eastAsiaTheme="minorEastAsia" w:hAnsiTheme="minorEastAsia"/>
                <w:sz w:val="24"/>
                <w:szCs w:val="24"/>
              </w:rPr>
            </w:pPr>
          </w:p>
        </w:tc>
        <w:tc>
          <w:tcPr>
            <w:tcW w:w="1470" w:type="dxa"/>
          </w:tcPr>
          <w:p w:rsidR="00C635EF" w:rsidRDefault="00C635EF">
            <w:pPr>
              <w:spacing w:line="440" w:lineRule="atLeast"/>
              <w:rPr>
                <w:rFonts w:asciiTheme="minorEastAsia" w:eastAsiaTheme="minorEastAsia" w:hAnsiTheme="minorEastAsia"/>
                <w:sz w:val="24"/>
                <w:szCs w:val="24"/>
              </w:rPr>
            </w:pPr>
          </w:p>
        </w:tc>
        <w:tc>
          <w:tcPr>
            <w:tcW w:w="1817" w:type="dxa"/>
          </w:tcPr>
          <w:p w:rsidR="00C635EF" w:rsidRDefault="00C635EF">
            <w:pPr>
              <w:spacing w:line="440" w:lineRule="atLeast"/>
              <w:rPr>
                <w:rFonts w:asciiTheme="minorEastAsia" w:eastAsiaTheme="minorEastAsia" w:hAnsiTheme="minorEastAsia"/>
                <w:sz w:val="24"/>
                <w:szCs w:val="24"/>
              </w:rPr>
            </w:pPr>
          </w:p>
        </w:tc>
        <w:tc>
          <w:tcPr>
            <w:tcW w:w="1124" w:type="dxa"/>
          </w:tcPr>
          <w:p w:rsidR="00C635EF" w:rsidRDefault="00C635EF">
            <w:pPr>
              <w:spacing w:line="440" w:lineRule="atLeast"/>
              <w:rPr>
                <w:rFonts w:asciiTheme="minorEastAsia" w:eastAsiaTheme="minorEastAsia" w:hAnsiTheme="minorEastAsia"/>
                <w:sz w:val="24"/>
                <w:szCs w:val="24"/>
              </w:rPr>
            </w:pPr>
          </w:p>
        </w:tc>
        <w:tc>
          <w:tcPr>
            <w:tcW w:w="1471" w:type="dxa"/>
          </w:tcPr>
          <w:p w:rsidR="00C635EF" w:rsidRDefault="00C635EF">
            <w:pPr>
              <w:spacing w:line="440" w:lineRule="atLeast"/>
              <w:rPr>
                <w:rFonts w:asciiTheme="minorEastAsia" w:eastAsiaTheme="minorEastAsia" w:hAnsiTheme="minorEastAsia"/>
                <w:sz w:val="24"/>
                <w:szCs w:val="24"/>
              </w:rPr>
            </w:pPr>
          </w:p>
        </w:tc>
      </w:tr>
      <w:tr w:rsidR="00C635EF">
        <w:trPr>
          <w:trHeight w:val="964"/>
        </w:trPr>
        <w:tc>
          <w:tcPr>
            <w:tcW w:w="1470" w:type="dxa"/>
          </w:tcPr>
          <w:p w:rsidR="00C635EF" w:rsidRDefault="00C635EF">
            <w:pPr>
              <w:spacing w:line="440" w:lineRule="atLeast"/>
              <w:rPr>
                <w:rFonts w:asciiTheme="minorEastAsia" w:eastAsiaTheme="minorEastAsia" w:hAnsiTheme="minorEastAsia"/>
                <w:sz w:val="24"/>
                <w:szCs w:val="24"/>
              </w:rPr>
            </w:pPr>
          </w:p>
        </w:tc>
        <w:tc>
          <w:tcPr>
            <w:tcW w:w="1471" w:type="dxa"/>
          </w:tcPr>
          <w:p w:rsidR="00C635EF" w:rsidRDefault="00C635EF">
            <w:pPr>
              <w:spacing w:line="440" w:lineRule="atLeast"/>
              <w:rPr>
                <w:rFonts w:asciiTheme="minorEastAsia" w:eastAsiaTheme="minorEastAsia" w:hAnsiTheme="minorEastAsia"/>
                <w:sz w:val="24"/>
                <w:szCs w:val="24"/>
              </w:rPr>
            </w:pPr>
          </w:p>
        </w:tc>
        <w:tc>
          <w:tcPr>
            <w:tcW w:w="1470" w:type="dxa"/>
          </w:tcPr>
          <w:p w:rsidR="00C635EF" w:rsidRDefault="00C635EF">
            <w:pPr>
              <w:spacing w:line="440" w:lineRule="atLeast"/>
              <w:rPr>
                <w:rFonts w:asciiTheme="minorEastAsia" w:eastAsiaTheme="minorEastAsia" w:hAnsiTheme="minorEastAsia"/>
                <w:sz w:val="24"/>
                <w:szCs w:val="24"/>
              </w:rPr>
            </w:pPr>
          </w:p>
        </w:tc>
        <w:tc>
          <w:tcPr>
            <w:tcW w:w="1817" w:type="dxa"/>
          </w:tcPr>
          <w:p w:rsidR="00C635EF" w:rsidRDefault="00C635EF">
            <w:pPr>
              <w:spacing w:line="440" w:lineRule="atLeast"/>
              <w:rPr>
                <w:rFonts w:asciiTheme="minorEastAsia" w:eastAsiaTheme="minorEastAsia" w:hAnsiTheme="minorEastAsia"/>
                <w:sz w:val="24"/>
                <w:szCs w:val="24"/>
              </w:rPr>
            </w:pPr>
          </w:p>
        </w:tc>
        <w:tc>
          <w:tcPr>
            <w:tcW w:w="1124" w:type="dxa"/>
          </w:tcPr>
          <w:p w:rsidR="00C635EF" w:rsidRDefault="00C635EF">
            <w:pPr>
              <w:spacing w:line="440" w:lineRule="atLeast"/>
              <w:rPr>
                <w:rFonts w:asciiTheme="minorEastAsia" w:eastAsiaTheme="minorEastAsia" w:hAnsiTheme="minorEastAsia"/>
                <w:sz w:val="24"/>
                <w:szCs w:val="24"/>
              </w:rPr>
            </w:pPr>
          </w:p>
        </w:tc>
        <w:tc>
          <w:tcPr>
            <w:tcW w:w="1471" w:type="dxa"/>
          </w:tcPr>
          <w:p w:rsidR="00C635EF" w:rsidRDefault="00C635EF">
            <w:pPr>
              <w:spacing w:line="440" w:lineRule="atLeast"/>
              <w:rPr>
                <w:rFonts w:asciiTheme="minorEastAsia" w:eastAsiaTheme="minorEastAsia" w:hAnsiTheme="minorEastAsia"/>
                <w:sz w:val="24"/>
                <w:szCs w:val="24"/>
              </w:rPr>
            </w:pPr>
          </w:p>
        </w:tc>
      </w:tr>
      <w:tr w:rsidR="00C635EF">
        <w:trPr>
          <w:trHeight w:val="964"/>
        </w:trPr>
        <w:tc>
          <w:tcPr>
            <w:tcW w:w="1470" w:type="dxa"/>
          </w:tcPr>
          <w:p w:rsidR="00C635EF" w:rsidRDefault="00C635EF">
            <w:pPr>
              <w:spacing w:line="440" w:lineRule="atLeast"/>
              <w:rPr>
                <w:rFonts w:asciiTheme="minorEastAsia" w:eastAsiaTheme="minorEastAsia" w:hAnsiTheme="minorEastAsia"/>
                <w:sz w:val="24"/>
                <w:szCs w:val="24"/>
              </w:rPr>
            </w:pPr>
          </w:p>
        </w:tc>
        <w:tc>
          <w:tcPr>
            <w:tcW w:w="1471" w:type="dxa"/>
          </w:tcPr>
          <w:p w:rsidR="00C635EF" w:rsidRDefault="00C635EF">
            <w:pPr>
              <w:spacing w:line="440" w:lineRule="atLeast"/>
              <w:rPr>
                <w:rFonts w:asciiTheme="minorEastAsia" w:eastAsiaTheme="minorEastAsia" w:hAnsiTheme="minorEastAsia"/>
                <w:sz w:val="24"/>
                <w:szCs w:val="24"/>
              </w:rPr>
            </w:pPr>
          </w:p>
        </w:tc>
        <w:tc>
          <w:tcPr>
            <w:tcW w:w="1470" w:type="dxa"/>
          </w:tcPr>
          <w:p w:rsidR="00C635EF" w:rsidRDefault="00C635EF">
            <w:pPr>
              <w:spacing w:line="440" w:lineRule="atLeast"/>
              <w:rPr>
                <w:rFonts w:asciiTheme="minorEastAsia" w:eastAsiaTheme="minorEastAsia" w:hAnsiTheme="minorEastAsia"/>
                <w:sz w:val="24"/>
                <w:szCs w:val="24"/>
              </w:rPr>
            </w:pPr>
          </w:p>
        </w:tc>
        <w:tc>
          <w:tcPr>
            <w:tcW w:w="1817" w:type="dxa"/>
          </w:tcPr>
          <w:p w:rsidR="00C635EF" w:rsidRDefault="00C635EF">
            <w:pPr>
              <w:spacing w:line="440" w:lineRule="atLeast"/>
              <w:rPr>
                <w:rFonts w:asciiTheme="minorEastAsia" w:eastAsiaTheme="minorEastAsia" w:hAnsiTheme="minorEastAsia"/>
                <w:sz w:val="24"/>
                <w:szCs w:val="24"/>
              </w:rPr>
            </w:pPr>
          </w:p>
        </w:tc>
        <w:tc>
          <w:tcPr>
            <w:tcW w:w="1124" w:type="dxa"/>
          </w:tcPr>
          <w:p w:rsidR="00C635EF" w:rsidRDefault="00C635EF">
            <w:pPr>
              <w:spacing w:line="440" w:lineRule="atLeast"/>
              <w:rPr>
                <w:rFonts w:asciiTheme="minorEastAsia" w:eastAsiaTheme="minorEastAsia" w:hAnsiTheme="minorEastAsia"/>
                <w:sz w:val="24"/>
                <w:szCs w:val="24"/>
              </w:rPr>
            </w:pPr>
          </w:p>
        </w:tc>
        <w:tc>
          <w:tcPr>
            <w:tcW w:w="1471" w:type="dxa"/>
          </w:tcPr>
          <w:p w:rsidR="00C635EF" w:rsidRDefault="00C635EF">
            <w:pPr>
              <w:spacing w:line="440" w:lineRule="atLeast"/>
              <w:rPr>
                <w:rFonts w:asciiTheme="minorEastAsia" w:eastAsiaTheme="minorEastAsia" w:hAnsiTheme="minorEastAsia"/>
                <w:sz w:val="24"/>
                <w:szCs w:val="24"/>
              </w:rPr>
            </w:pPr>
          </w:p>
        </w:tc>
      </w:tr>
      <w:tr w:rsidR="00C635EF">
        <w:trPr>
          <w:trHeight w:val="964"/>
        </w:trPr>
        <w:tc>
          <w:tcPr>
            <w:tcW w:w="1470" w:type="dxa"/>
          </w:tcPr>
          <w:p w:rsidR="00C635EF" w:rsidRDefault="00C635EF">
            <w:pPr>
              <w:spacing w:line="440" w:lineRule="atLeast"/>
              <w:rPr>
                <w:rFonts w:asciiTheme="minorEastAsia" w:eastAsiaTheme="minorEastAsia" w:hAnsiTheme="minorEastAsia"/>
                <w:sz w:val="24"/>
                <w:szCs w:val="24"/>
              </w:rPr>
            </w:pPr>
          </w:p>
        </w:tc>
        <w:tc>
          <w:tcPr>
            <w:tcW w:w="1471" w:type="dxa"/>
          </w:tcPr>
          <w:p w:rsidR="00C635EF" w:rsidRDefault="00C635EF">
            <w:pPr>
              <w:spacing w:line="440" w:lineRule="atLeast"/>
              <w:rPr>
                <w:rFonts w:asciiTheme="minorEastAsia" w:eastAsiaTheme="minorEastAsia" w:hAnsiTheme="minorEastAsia"/>
                <w:sz w:val="24"/>
                <w:szCs w:val="24"/>
              </w:rPr>
            </w:pPr>
          </w:p>
        </w:tc>
        <w:tc>
          <w:tcPr>
            <w:tcW w:w="1470" w:type="dxa"/>
          </w:tcPr>
          <w:p w:rsidR="00C635EF" w:rsidRDefault="00C635EF">
            <w:pPr>
              <w:spacing w:line="440" w:lineRule="atLeast"/>
              <w:rPr>
                <w:rFonts w:asciiTheme="minorEastAsia" w:eastAsiaTheme="minorEastAsia" w:hAnsiTheme="minorEastAsia"/>
                <w:sz w:val="24"/>
                <w:szCs w:val="24"/>
              </w:rPr>
            </w:pPr>
          </w:p>
        </w:tc>
        <w:tc>
          <w:tcPr>
            <w:tcW w:w="1817" w:type="dxa"/>
          </w:tcPr>
          <w:p w:rsidR="00C635EF" w:rsidRDefault="00C635EF">
            <w:pPr>
              <w:spacing w:line="440" w:lineRule="atLeast"/>
              <w:rPr>
                <w:rFonts w:asciiTheme="minorEastAsia" w:eastAsiaTheme="minorEastAsia" w:hAnsiTheme="minorEastAsia"/>
                <w:sz w:val="24"/>
                <w:szCs w:val="24"/>
              </w:rPr>
            </w:pPr>
          </w:p>
        </w:tc>
        <w:tc>
          <w:tcPr>
            <w:tcW w:w="1124" w:type="dxa"/>
          </w:tcPr>
          <w:p w:rsidR="00C635EF" w:rsidRDefault="00C635EF">
            <w:pPr>
              <w:spacing w:line="440" w:lineRule="atLeast"/>
              <w:rPr>
                <w:rFonts w:asciiTheme="minorEastAsia" w:eastAsiaTheme="minorEastAsia" w:hAnsiTheme="minorEastAsia"/>
                <w:sz w:val="24"/>
                <w:szCs w:val="24"/>
              </w:rPr>
            </w:pPr>
          </w:p>
        </w:tc>
        <w:tc>
          <w:tcPr>
            <w:tcW w:w="1471" w:type="dxa"/>
          </w:tcPr>
          <w:p w:rsidR="00C635EF" w:rsidRDefault="00C635EF">
            <w:pPr>
              <w:spacing w:line="440" w:lineRule="atLeast"/>
              <w:rPr>
                <w:rFonts w:asciiTheme="minorEastAsia" w:eastAsiaTheme="minorEastAsia" w:hAnsiTheme="minorEastAsia"/>
                <w:sz w:val="24"/>
                <w:szCs w:val="24"/>
              </w:rPr>
            </w:pPr>
          </w:p>
        </w:tc>
      </w:tr>
      <w:tr w:rsidR="00C635EF">
        <w:trPr>
          <w:trHeight w:val="964"/>
        </w:trPr>
        <w:tc>
          <w:tcPr>
            <w:tcW w:w="1470" w:type="dxa"/>
          </w:tcPr>
          <w:p w:rsidR="00C635EF" w:rsidRDefault="00C635EF">
            <w:pPr>
              <w:spacing w:line="440" w:lineRule="atLeast"/>
              <w:rPr>
                <w:rFonts w:asciiTheme="minorEastAsia" w:eastAsiaTheme="minorEastAsia" w:hAnsiTheme="minorEastAsia"/>
                <w:sz w:val="24"/>
                <w:szCs w:val="24"/>
              </w:rPr>
            </w:pPr>
          </w:p>
        </w:tc>
        <w:tc>
          <w:tcPr>
            <w:tcW w:w="1471" w:type="dxa"/>
          </w:tcPr>
          <w:p w:rsidR="00C635EF" w:rsidRDefault="00C635EF">
            <w:pPr>
              <w:spacing w:line="440" w:lineRule="atLeast"/>
              <w:rPr>
                <w:rFonts w:asciiTheme="minorEastAsia" w:eastAsiaTheme="minorEastAsia" w:hAnsiTheme="minorEastAsia"/>
                <w:sz w:val="24"/>
                <w:szCs w:val="24"/>
              </w:rPr>
            </w:pPr>
          </w:p>
        </w:tc>
        <w:tc>
          <w:tcPr>
            <w:tcW w:w="1470" w:type="dxa"/>
          </w:tcPr>
          <w:p w:rsidR="00C635EF" w:rsidRDefault="00C635EF">
            <w:pPr>
              <w:spacing w:line="440" w:lineRule="atLeast"/>
              <w:rPr>
                <w:rFonts w:asciiTheme="minorEastAsia" w:eastAsiaTheme="minorEastAsia" w:hAnsiTheme="minorEastAsia"/>
                <w:sz w:val="24"/>
                <w:szCs w:val="24"/>
              </w:rPr>
            </w:pPr>
          </w:p>
        </w:tc>
        <w:tc>
          <w:tcPr>
            <w:tcW w:w="1817" w:type="dxa"/>
          </w:tcPr>
          <w:p w:rsidR="00C635EF" w:rsidRDefault="00C635EF">
            <w:pPr>
              <w:spacing w:line="440" w:lineRule="atLeast"/>
              <w:rPr>
                <w:rFonts w:asciiTheme="minorEastAsia" w:eastAsiaTheme="minorEastAsia" w:hAnsiTheme="minorEastAsia"/>
                <w:sz w:val="24"/>
                <w:szCs w:val="24"/>
              </w:rPr>
            </w:pPr>
          </w:p>
        </w:tc>
        <w:tc>
          <w:tcPr>
            <w:tcW w:w="1124" w:type="dxa"/>
          </w:tcPr>
          <w:p w:rsidR="00C635EF" w:rsidRDefault="00C635EF">
            <w:pPr>
              <w:spacing w:line="440" w:lineRule="atLeast"/>
              <w:rPr>
                <w:rFonts w:asciiTheme="minorEastAsia" w:eastAsiaTheme="minorEastAsia" w:hAnsiTheme="minorEastAsia"/>
                <w:sz w:val="24"/>
                <w:szCs w:val="24"/>
              </w:rPr>
            </w:pPr>
          </w:p>
        </w:tc>
        <w:tc>
          <w:tcPr>
            <w:tcW w:w="1471" w:type="dxa"/>
          </w:tcPr>
          <w:p w:rsidR="00C635EF" w:rsidRDefault="00C635EF">
            <w:pPr>
              <w:spacing w:line="440" w:lineRule="atLeast"/>
              <w:rPr>
                <w:rFonts w:asciiTheme="minorEastAsia" w:eastAsiaTheme="minorEastAsia" w:hAnsiTheme="minorEastAsia"/>
                <w:sz w:val="24"/>
                <w:szCs w:val="24"/>
              </w:rPr>
            </w:pPr>
          </w:p>
        </w:tc>
      </w:tr>
      <w:tr w:rsidR="00C635EF">
        <w:trPr>
          <w:trHeight w:val="964"/>
        </w:trPr>
        <w:tc>
          <w:tcPr>
            <w:tcW w:w="1470" w:type="dxa"/>
          </w:tcPr>
          <w:p w:rsidR="00C635EF" w:rsidRDefault="00C635EF">
            <w:pPr>
              <w:spacing w:line="440" w:lineRule="atLeast"/>
              <w:rPr>
                <w:rFonts w:asciiTheme="minorEastAsia" w:eastAsiaTheme="minorEastAsia" w:hAnsiTheme="minorEastAsia"/>
                <w:sz w:val="24"/>
                <w:szCs w:val="24"/>
              </w:rPr>
            </w:pPr>
          </w:p>
        </w:tc>
        <w:tc>
          <w:tcPr>
            <w:tcW w:w="1471" w:type="dxa"/>
          </w:tcPr>
          <w:p w:rsidR="00C635EF" w:rsidRDefault="00C635EF">
            <w:pPr>
              <w:spacing w:line="440" w:lineRule="atLeast"/>
              <w:rPr>
                <w:rFonts w:asciiTheme="minorEastAsia" w:eastAsiaTheme="minorEastAsia" w:hAnsiTheme="minorEastAsia"/>
                <w:sz w:val="24"/>
                <w:szCs w:val="24"/>
              </w:rPr>
            </w:pPr>
          </w:p>
        </w:tc>
        <w:tc>
          <w:tcPr>
            <w:tcW w:w="1470" w:type="dxa"/>
          </w:tcPr>
          <w:p w:rsidR="00C635EF" w:rsidRDefault="00C635EF">
            <w:pPr>
              <w:spacing w:line="440" w:lineRule="atLeast"/>
              <w:rPr>
                <w:rFonts w:asciiTheme="minorEastAsia" w:eastAsiaTheme="minorEastAsia" w:hAnsiTheme="minorEastAsia"/>
                <w:sz w:val="24"/>
                <w:szCs w:val="24"/>
              </w:rPr>
            </w:pPr>
          </w:p>
        </w:tc>
        <w:tc>
          <w:tcPr>
            <w:tcW w:w="1817" w:type="dxa"/>
          </w:tcPr>
          <w:p w:rsidR="00C635EF" w:rsidRDefault="00C635EF">
            <w:pPr>
              <w:spacing w:line="440" w:lineRule="atLeast"/>
              <w:rPr>
                <w:rFonts w:asciiTheme="minorEastAsia" w:eastAsiaTheme="minorEastAsia" w:hAnsiTheme="minorEastAsia"/>
                <w:sz w:val="24"/>
                <w:szCs w:val="24"/>
              </w:rPr>
            </w:pPr>
          </w:p>
        </w:tc>
        <w:tc>
          <w:tcPr>
            <w:tcW w:w="1124" w:type="dxa"/>
          </w:tcPr>
          <w:p w:rsidR="00C635EF" w:rsidRDefault="00C635EF">
            <w:pPr>
              <w:spacing w:line="440" w:lineRule="atLeast"/>
              <w:rPr>
                <w:rFonts w:asciiTheme="minorEastAsia" w:eastAsiaTheme="minorEastAsia" w:hAnsiTheme="minorEastAsia"/>
                <w:sz w:val="24"/>
                <w:szCs w:val="24"/>
              </w:rPr>
            </w:pPr>
          </w:p>
        </w:tc>
        <w:tc>
          <w:tcPr>
            <w:tcW w:w="1471" w:type="dxa"/>
          </w:tcPr>
          <w:p w:rsidR="00C635EF" w:rsidRDefault="00C635EF">
            <w:pPr>
              <w:spacing w:line="440" w:lineRule="atLeast"/>
              <w:rPr>
                <w:rFonts w:asciiTheme="minorEastAsia" w:eastAsiaTheme="minorEastAsia" w:hAnsiTheme="minorEastAsia"/>
                <w:sz w:val="24"/>
                <w:szCs w:val="24"/>
              </w:rPr>
            </w:pPr>
          </w:p>
        </w:tc>
      </w:tr>
      <w:tr w:rsidR="00C635EF">
        <w:trPr>
          <w:trHeight w:val="964"/>
        </w:trPr>
        <w:tc>
          <w:tcPr>
            <w:tcW w:w="1470" w:type="dxa"/>
          </w:tcPr>
          <w:p w:rsidR="00C635EF" w:rsidRDefault="00C635EF">
            <w:pPr>
              <w:spacing w:line="440" w:lineRule="atLeast"/>
              <w:rPr>
                <w:rFonts w:asciiTheme="minorEastAsia" w:eastAsiaTheme="minorEastAsia" w:hAnsiTheme="minorEastAsia"/>
                <w:sz w:val="24"/>
                <w:szCs w:val="24"/>
              </w:rPr>
            </w:pPr>
          </w:p>
        </w:tc>
        <w:tc>
          <w:tcPr>
            <w:tcW w:w="1471" w:type="dxa"/>
          </w:tcPr>
          <w:p w:rsidR="00C635EF" w:rsidRDefault="00C635EF">
            <w:pPr>
              <w:spacing w:line="440" w:lineRule="atLeast"/>
              <w:rPr>
                <w:rFonts w:asciiTheme="minorEastAsia" w:eastAsiaTheme="minorEastAsia" w:hAnsiTheme="minorEastAsia"/>
                <w:sz w:val="24"/>
                <w:szCs w:val="24"/>
              </w:rPr>
            </w:pPr>
          </w:p>
        </w:tc>
        <w:tc>
          <w:tcPr>
            <w:tcW w:w="1470" w:type="dxa"/>
          </w:tcPr>
          <w:p w:rsidR="00C635EF" w:rsidRDefault="00C635EF">
            <w:pPr>
              <w:spacing w:line="440" w:lineRule="atLeast"/>
              <w:rPr>
                <w:rFonts w:asciiTheme="minorEastAsia" w:eastAsiaTheme="minorEastAsia" w:hAnsiTheme="minorEastAsia"/>
                <w:sz w:val="24"/>
                <w:szCs w:val="24"/>
              </w:rPr>
            </w:pPr>
          </w:p>
        </w:tc>
        <w:tc>
          <w:tcPr>
            <w:tcW w:w="1817" w:type="dxa"/>
          </w:tcPr>
          <w:p w:rsidR="00C635EF" w:rsidRDefault="00C635EF">
            <w:pPr>
              <w:spacing w:line="440" w:lineRule="atLeast"/>
              <w:rPr>
                <w:rFonts w:asciiTheme="minorEastAsia" w:eastAsiaTheme="minorEastAsia" w:hAnsiTheme="minorEastAsia"/>
                <w:sz w:val="24"/>
                <w:szCs w:val="24"/>
              </w:rPr>
            </w:pPr>
          </w:p>
        </w:tc>
        <w:tc>
          <w:tcPr>
            <w:tcW w:w="1124" w:type="dxa"/>
          </w:tcPr>
          <w:p w:rsidR="00C635EF" w:rsidRDefault="00C635EF">
            <w:pPr>
              <w:spacing w:line="440" w:lineRule="atLeast"/>
              <w:rPr>
                <w:rFonts w:asciiTheme="minorEastAsia" w:eastAsiaTheme="minorEastAsia" w:hAnsiTheme="minorEastAsia"/>
                <w:sz w:val="24"/>
                <w:szCs w:val="24"/>
              </w:rPr>
            </w:pPr>
          </w:p>
        </w:tc>
        <w:tc>
          <w:tcPr>
            <w:tcW w:w="1471" w:type="dxa"/>
          </w:tcPr>
          <w:p w:rsidR="00C635EF" w:rsidRDefault="00C635EF">
            <w:pPr>
              <w:spacing w:line="440" w:lineRule="atLeast"/>
              <w:rPr>
                <w:rFonts w:asciiTheme="minorEastAsia" w:eastAsiaTheme="minorEastAsia" w:hAnsiTheme="minorEastAsia"/>
                <w:sz w:val="24"/>
                <w:szCs w:val="24"/>
              </w:rPr>
            </w:pPr>
          </w:p>
        </w:tc>
      </w:tr>
    </w:tbl>
    <w:p w:rsidR="00C635EF" w:rsidRDefault="00D96EAC">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注：1、响应/偏离内容应在说明栏中说明该条款在响应文件中（或页码）的依据；</w:t>
      </w:r>
    </w:p>
    <w:p w:rsidR="00C635EF" w:rsidRDefault="00D96EAC">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2、商务条款包括交货期、付款方式、质保期、验收及售后服务等内容；</w:t>
      </w:r>
    </w:p>
    <w:p w:rsidR="00C635EF" w:rsidRDefault="00D96EAC" w:rsidP="00062A68">
      <w:pPr>
        <w:spacing w:afterLines="50"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3、供应商不按上述表格填写，所产生的一切后果由供应商承担。</w:t>
      </w:r>
    </w:p>
    <w:p w:rsidR="00C635EF" w:rsidRDefault="00C635EF">
      <w:pPr>
        <w:spacing w:line="440" w:lineRule="atLeast"/>
        <w:rPr>
          <w:rFonts w:asciiTheme="minorEastAsia" w:eastAsiaTheme="minorEastAsia" w:hAnsiTheme="minorEastAsia"/>
          <w:sz w:val="24"/>
          <w:szCs w:val="24"/>
        </w:rPr>
      </w:pPr>
    </w:p>
    <w:p w:rsidR="00C635EF" w:rsidRDefault="00D96EAC">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C635EF" w:rsidRDefault="00D96EAC">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法定代表人或委托代理签字或签章：</w:t>
      </w:r>
    </w:p>
    <w:p w:rsidR="00C635EF" w:rsidRDefault="00D96EAC">
      <w:pPr>
        <w:pStyle w:val="1"/>
        <w:spacing w:before="240" w:after="240"/>
        <w:jc w:val="center"/>
        <w:rPr>
          <w:b/>
          <w:sz w:val="32"/>
        </w:rPr>
      </w:pPr>
      <w:bookmarkStart w:id="27" w:name="_Toc533775684"/>
      <w:r>
        <w:rPr>
          <w:rFonts w:hint="eastAsia"/>
          <w:b/>
          <w:sz w:val="32"/>
        </w:rPr>
        <w:lastRenderedPageBreak/>
        <w:t>6</w:t>
      </w:r>
      <w:r>
        <w:rPr>
          <w:b/>
          <w:sz w:val="32"/>
        </w:rPr>
        <w:t>.</w:t>
      </w:r>
      <w:r>
        <w:rPr>
          <w:rFonts w:hint="eastAsia"/>
          <w:b/>
          <w:sz w:val="32"/>
        </w:rPr>
        <w:t xml:space="preserve"> 其他证明资料</w:t>
      </w:r>
      <w:bookmarkEnd w:id="27"/>
    </w:p>
    <w:p w:rsidR="00C635EF" w:rsidRDefault="00C635EF">
      <w:pPr>
        <w:pStyle w:val="2"/>
        <w:spacing w:before="0" w:after="0" w:line="440" w:lineRule="atLeast"/>
        <w:jc w:val="center"/>
        <w:rPr>
          <w:rFonts w:asciiTheme="minorEastAsia" w:eastAsiaTheme="minorEastAsia" w:hAnsiTheme="minorEastAsia"/>
          <w:sz w:val="24"/>
          <w:szCs w:val="24"/>
        </w:rPr>
      </w:pPr>
    </w:p>
    <w:p w:rsidR="00C635EF" w:rsidRDefault="00D96EAC">
      <w:pPr>
        <w:widowControl/>
        <w:spacing w:before="240" w:line="440" w:lineRule="atLeast"/>
        <w:jc w:val="center"/>
        <w:rPr>
          <w:rFonts w:asciiTheme="minorEastAsia" w:eastAsiaTheme="minorEastAsia" w:hAnsiTheme="minorEastAsia"/>
          <w:b/>
          <w:sz w:val="24"/>
          <w:szCs w:val="24"/>
        </w:rPr>
      </w:pPr>
      <w:bookmarkStart w:id="28" w:name="_Toc475970091"/>
      <w:r>
        <w:rPr>
          <w:rFonts w:asciiTheme="minorEastAsia" w:eastAsiaTheme="minorEastAsia" w:hAnsiTheme="minorEastAsia" w:hint="eastAsia"/>
          <w:b/>
          <w:sz w:val="24"/>
          <w:szCs w:val="24"/>
        </w:rPr>
        <w:t>格式6-1. 供应商情况一览表</w:t>
      </w:r>
      <w:bookmarkEnd w:id="28"/>
    </w:p>
    <w:p w:rsidR="00C635EF" w:rsidRDefault="00C635EF">
      <w:pPr>
        <w:spacing w:line="440" w:lineRule="atLeast"/>
        <w:jc w:val="center"/>
        <w:rPr>
          <w:rFonts w:asciiTheme="minorEastAsia" w:eastAsiaTheme="minorEastAsia" w:hAnsiTheme="minorEastAsia"/>
          <w:sz w:val="24"/>
          <w:szCs w:val="24"/>
        </w:rPr>
      </w:pPr>
    </w:p>
    <w:tbl>
      <w:tblPr>
        <w:tblW w:w="972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235"/>
        <w:gridCol w:w="1035"/>
        <w:gridCol w:w="1696"/>
        <w:gridCol w:w="696"/>
        <w:gridCol w:w="502"/>
        <w:gridCol w:w="1356"/>
        <w:gridCol w:w="876"/>
        <w:gridCol w:w="1324"/>
      </w:tblGrid>
      <w:tr w:rsidR="00C635EF">
        <w:trPr>
          <w:trHeight w:val="567"/>
        </w:trPr>
        <w:tc>
          <w:tcPr>
            <w:tcW w:w="2235"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tc>
        <w:tc>
          <w:tcPr>
            <w:tcW w:w="7485" w:type="dxa"/>
            <w:gridSpan w:val="7"/>
            <w:vAlign w:val="center"/>
          </w:tcPr>
          <w:p w:rsidR="00C635EF" w:rsidRDefault="00C635EF">
            <w:pPr>
              <w:spacing w:line="440" w:lineRule="atLeast"/>
              <w:jc w:val="center"/>
              <w:rPr>
                <w:rFonts w:asciiTheme="minorEastAsia" w:eastAsiaTheme="minorEastAsia" w:hAnsiTheme="minorEastAsia"/>
                <w:sz w:val="24"/>
                <w:szCs w:val="24"/>
              </w:rPr>
            </w:pPr>
          </w:p>
        </w:tc>
      </w:tr>
      <w:tr w:rsidR="00C635EF">
        <w:trPr>
          <w:trHeight w:val="567"/>
        </w:trPr>
        <w:tc>
          <w:tcPr>
            <w:tcW w:w="2235"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注册地址</w:t>
            </w:r>
          </w:p>
        </w:tc>
        <w:tc>
          <w:tcPr>
            <w:tcW w:w="3929" w:type="dxa"/>
            <w:gridSpan w:val="4"/>
            <w:vAlign w:val="center"/>
          </w:tcPr>
          <w:p w:rsidR="00C635EF" w:rsidRDefault="00C635EF">
            <w:pPr>
              <w:spacing w:line="440" w:lineRule="atLeast"/>
              <w:jc w:val="center"/>
              <w:rPr>
                <w:rFonts w:asciiTheme="minorEastAsia" w:eastAsiaTheme="minorEastAsia" w:hAnsiTheme="minorEastAsia"/>
                <w:sz w:val="24"/>
                <w:szCs w:val="24"/>
              </w:rPr>
            </w:pPr>
          </w:p>
        </w:tc>
        <w:tc>
          <w:tcPr>
            <w:tcW w:w="1356"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tc>
        <w:tc>
          <w:tcPr>
            <w:tcW w:w="2200" w:type="dxa"/>
            <w:gridSpan w:val="2"/>
            <w:vAlign w:val="center"/>
          </w:tcPr>
          <w:p w:rsidR="00C635EF" w:rsidRDefault="00C635EF">
            <w:pPr>
              <w:spacing w:line="440" w:lineRule="atLeast"/>
              <w:jc w:val="center"/>
              <w:rPr>
                <w:rFonts w:asciiTheme="minorEastAsia" w:eastAsiaTheme="minorEastAsia" w:hAnsiTheme="minorEastAsia"/>
                <w:sz w:val="24"/>
                <w:szCs w:val="24"/>
              </w:rPr>
            </w:pPr>
          </w:p>
        </w:tc>
      </w:tr>
      <w:tr w:rsidR="00C635EF">
        <w:trPr>
          <w:trHeight w:val="567"/>
        </w:trPr>
        <w:tc>
          <w:tcPr>
            <w:tcW w:w="2235" w:type="dxa"/>
            <w:vMerge w:val="restart"/>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联系方式</w:t>
            </w:r>
          </w:p>
        </w:tc>
        <w:tc>
          <w:tcPr>
            <w:tcW w:w="1035"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tc>
        <w:tc>
          <w:tcPr>
            <w:tcW w:w="2894" w:type="dxa"/>
            <w:gridSpan w:val="3"/>
            <w:vAlign w:val="center"/>
          </w:tcPr>
          <w:p w:rsidR="00C635EF" w:rsidRDefault="00C635EF">
            <w:pPr>
              <w:spacing w:line="440" w:lineRule="atLeast"/>
              <w:jc w:val="center"/>
              <w:rPr>
                <w:rFonts w:asciiTheme="minorEastAsia" w:eastAsiaTheme="minorEastAsia" w:hAnsiTheme="minorEastAsia"/>
                <w:sz w:val="24"/>
                <w:szCs w:val="24"/>
              </w:rPr>
            </w:pPr>
          </w:p>
        </w:tc>
        <w:tc>
          <w:tcPr>
            <w:tcW w:w="1356"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tc>
        <w:tc>
          <w:tcPr>
            <w:tcW w:w="2200" w:type="dxa"/>
            <w:gridSpan w:val="2"/>
            <w:vAlign w:val="center"/>
          </w:tcPr>
          <w:p w:rsidR="00C635EF" w:rsidRDefault="00C635EF">
            <w:pPr>
              <w:spacing w:line="440" w:lineRule="atLeast"/>
              <w:jc w:val="center"/>
              <w:rPr>
                <w:rFonts w:asciiTheme="minorEastAsia" w:eastAsiaTheme="minorEastAsia" w:hAnsiTheme="minorEastAsia"/>
                <w:sz w:val="24"/>
                <w:szCs w:val="24"/>
              </w:rPr>
            </w:pPr>
          </w:p>
        </w:tc>
      </w:tr>
      <w:tr w:rsidR="00C635EF">
        <w:trPr>
          <w:trHeight w:val="567"/>
        </w:trPr>
        <w:tc>
          <w:tcPr>
            <w:tcW w:w="2235" w:type="dxa"/>
            <w:vMerge/>
            <w:vAlign w:val="center"/>
          </w:tcPr>
          <w:p w:rsidR="00C635EF" w:rsidRDefault="00C635EF">
            <w:pPr>
              <w:spacing w:line="440" w:lineRule="atLeast"/>
              <w:jc w:val="center"/>
              <w:rPr>
                <w:rFonts w:asciiTheme="minorEastAsia" w:eastAsiaTheme="minorEastAsia" w:hAnsiTheme="minorEastAsia"/>
                <w:sz w:val="24"/>
                <w:szCs w:val="24"/>
              </w:rPr>
            </w:pPr>
          </w:p>
        </w:tc>
        <w:tc>
          <w:tcPr>
            <w:tcW w:w="1035"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传  真</w:t>
            </w:r>
          </w:p>
        </w:tc>
        <w:tc>
          <w:tcPr>
            <w:tcW w:w="2894" w:type="dxa"/>
            <w:gridSpan w:val="3"/>
            <w:vAlign w:val="center"/>
          </w:tcPr>
          <w:p w:rsidR="00C635EF" w:rsidRDefault="00C635EF">
            <w:pPr>
              <w:spacing w:line="440" w:lineRule="atLeast"/>
              <w:jc w:val="center"/>
              <w:rPr>
                <w:rFonts w:asciiTheme="minorEastAsia" w:eastAsiaTheme="minorEastAsia" w:hAnsiTheme="minorEastAsia"/>
                <w:sz w:val="24"/>
                <w:szCs w:val="24"/>
              </w:rPr>
            </w:pPr>
          </w:p>
        </w:tc>
        <w:tc>
          <w:tcPr>
            <w:tcW w:w="1356"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网址/邮箱</w:t>
            </w:r>
          </w:p>
        </w:tc>
        <w:tc>
          <w:tcPr>
            <w:tcW w:w="2200" w:type="dxa"/>
            <w:gridSpan w:val="2"/>
            <w:vAlign w:val="center"/>
          </w:tcPr>
          <w:p w:rsidR="00C635EF" w:rsidRDefault="00C635EF">
            <w:pPr>
              <w:spacing w:line="440" w:lineRule="atLeast"/>
              <w:jc w:val="center"/>
              <w:rPr>
                <w:rFonts w:asciiTheme="minorEastAsia" w:eastAsiaTheme="minorEastAsia" w:hAnsiTheme="minorEastAsia"/>
                <w:sz w:val="24"/>
                <w:szCs w:val="24"/>
              </w:rPr>
            </w:pPr>
          </w:p>
        </w:tc>
      </w:tr>
      <w:tr w:rsidR="00C635EF">
        <w:trPr>
          <w:trHeight w:val="567"/>
        </w:trPr>
        <w:tc>
          <w:tcPr>
            <w:tcW w:w="2235"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企业性质</w:t>
            </w:r>
          </w:p>
        </w:tc>
        <w:tc>
          <w:tcPr>
            <w:tcW w:w="7485" w:type="dxa"/>
            <w:gridSpan w:val="7"/>
            <w:vAlign w:val="center"/>
          </w:tcPr>
          <w:p w:rsidR="00C635EF" w:rsidRDefault="00C635EF">
            <w:pPr>
              <w:spacing w:line="440" w:lineRule="atLeast"/>
              <w:jc w:val="center"/>
              <w:rPr>
                <w:rFonts w:asciiTheme="minorEastAsia" w:eastAsiaTheme="minorEastAsia" w:hAnsiTheme="minorEastAsia"/>
                <w:sz w:val="24"/>
                <w:szCs w:val="24"/>
              </w:rPr>
            </w:pPr>
          </w:p>
        </w:tc>
      </w:tr>
      <w:tr w:rsidR="00C635EF">
        <w:trPr>
          <w:trHeight w:val="567"/>
        </w:trPr>
        <w:tc>
          <w:tcPr>
            <w:tcW w:w="2235"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p>
        </w:tc>
        <w:tc>
          <w:tcPr>
            <w:tcW w:w="1035"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696" w:type="dxa"/>
            <w:vAlign w:val="center"/>
          </w:tcPr>
          <w:p w:rsidR="00C635EF" w:rsidRDefault="00C635EF">
            <w:pPr>
              <w:spacing w:line="440" w:lineRule="atLeast"/>
              <w:jc w:val="center"/>
              <w:rPr>
                <w:rFonts w:asciiTheme="minorEastAsia" w:eastAsiaTheme="minorEastAsia" w:hAnsiTheme="minorEastAsia"/>
                <w:sz w:val="24"/>
                <w:szCs w:val="24"/>
              </w:rPr>
            </w:pPr>
          </w:p>
        </w:tc>
        <w:tc>
          <w:tcPr>
            <w:tcW w:w="1198" w:type="dxa"/>
            <w:gridSpan w:val="2"/>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技术职称</w:t>
            </w:r>
          </w:p>
        </w:tc>
        <w:tc>
          <w:tcPr>
            <w:tcW w:w="1356" w:type="dxa"/>
            <w:vAlign w:val="center"/>
          </w:tcPr>
          <w:p w:rsidR="00C635EF" w:rsidRDefault="00C635EF">
            <w:pPr>
              <w:spacing w:line="440" w:lineRule="atLeast"/>
              <w:jc w:val="center"/>
              <w:rPr>
                <w:rFonts w:asciiTheme="minorEastAsia" w:eastAsiaTheme="minorEastAsia" w:hAnsiTheme="minorEastAsia"/>
                <w:sz w:val="24"/>
                <w:szCs w:val="24"/>
              </w:rPr>
            </w:pPr>
          </w:p>
        </w:tc>
        <w:tc>
          <w:tcPr>
            <w:tcW w:w="876"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1324" w:type="dxa"/>
            <w:vAlign w:val="center"/>
          </w:tcPr>
          <w:p w:rsidR="00C635EF" w:rsidRDefault="00C635EF">
            <w:pPr>
              <w:spacing w:line="440" w:lineRule="atLeast"/>
              <w:jc w:val="center"/>
              <w:rPr>
                <w:rFonts w:asciiTheme="minorEastAsia" w:eastAsiaTheme="minorEastAsia" w:hAnsiTheme="minorEastAsia"/>
                <w:sz w:val="24"/>
                <w:szCs w:val="24"/>
              </w:rPr>
            </w:pPr>
          </w:p>
        </w:tc>
      </w:tr>
      <w:tr w:rsidR="00C635EF">
        <w:trPr>
          <w:trHeight w:val="567"/>
        </w:trPr>
        <w:tc>
          <w:tcPr>
            <w:tcW w:w="2235"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技术负责人</w:t>
            </w:r>
          </w:p>
        </w:tc>
        <w:tc>
          <w:tcPr>
            <w:tcW w:w="1035"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696" w:type="dxa"/>
            <w:vAlign w:val="center"/>
          </w:tcPr>
          <w:p w:rsidR="00C635EF" w:rsidRDefault="00C635EF">
            <w:pPr>
              <w:spacing w:line="440" w:lineRule="atLeast"/>
              <w:jc w:val="center"/>
              <w:rPr>
                <w:rFonts w:asciiTheme="minorEastAsia" w:eastAsiaTheme="minorEastAsia" w:hAnsiTheme="minorEastAsia"/>
                <w:sz w:val="24"/>
                <w:szCs w:val="24"/>
              </w:rPr>
            </w:pPr>
          </w:p>
        </w:tc>
        <w:tc>
          <w:tcPr>
            <w:tcW w:w="1198" w:type="dxa"/>
            <w:gridSpan w:val="2"/>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技术职称</w:t>
            </w:r>
          </w:p>
        </w:tc>
        <w:tc>
          <w:tcPr>
            <w:tcW w:w="1356" w:type="dxa"/>
            <w:vAlign w:val="center"/>
          </w:tcPr>
          <w:p w:rsidR="00C635EF" w:rsidRDefault="00C635EF">
            <w:pPr>
              <w:spacing w:line="440" w:lineRule="atLeast"/>
              <w:jc w:val="center"/>
              <w:rPr>
                <w:rFonts w:asciiTheme="minorEastAsia" w:eastAsiaTheme="minorEastAsia" w:hAnsiTheme="minorEastAsia"/>
                <w:sz w:val="24"/>
                <w:szCs w:val="24"/>
              </w:rPr>
            </w:pPr>
          </w:p>
        </w:tc>
        <w:tc>
          <w:tcPr>
            <w:tcW w:w="876"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1324" w:type="dxa"/>
            <w:vAlign w:val="center"/>
          </w:tcPr>
          <w:p w:rsidR="00C635EF" w:rsidRDefault="00C635EF">
            <w:pPr>
              <w:spacing w:line="440" w:lineRule="atLeast"/>
              <w:jc w:val="center"/>
              <w:rPr>
                <w:rFonts w:asciiTheme="minorEastAsia" w:eastAsiaTheme="minorEastAsia" w:hAnsiTheme="minorEastAsia"/>
                <w:sz w:val="24"/>
                <w:szCs w:val="24"/>
              </w:rPr>
            </w:pPr>
          </w:p>
        </w:tc>
      </w:tr>
      <w:tr w:rsidR="00C635EF">
        <w:trPr>
          <w:trHeight w:val="567"/>
        </w:trPr>
        <w:tc>
          <w:tcPr>
            <w:tcW w:w="2235"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成立时间</w:t>
            </w:r>
          </w:p>
        </w:tc>
        <w:tc>
          <w:tcPr>
            <w:tcW w:w="2731" w:type="dxa"/>
            <w:gridSpan w:val="2"/>
            <w:vAlign w:val="center"/>
          </w:tcPr>
          <w:p w:rsidR="00C635EF" w:rsidRDefault="00C635EF">
            <w:pPr>
              <w:spacing w:line="440" w:lineRule="atLeast"/>
              <w:jc w:val="center"/>
              <w:rPr>
                <w:rFonts w:asciiTheme="minorEastAsia" w:eastAsiaTheme="minorEastAsia" w:hAnsiTheme="minorEastAsia"/>
                <w:sz w:val="24"/>
                <w:szCs w:val="24"/>
              </w:rPr>
            </w:pPr>
          </w:p>
        </w:tc>
        <w:tc>
          <w:tcPr>
            <w:tcW w:w="4754" w:type="dxa"/>
            <w:gridSpan w:val="5"/>
            <w:vAlign w:val="center"/>
          </w:tcPr>
          <w:p w:rsidR="00C635EF" w:rsidRDefault="00D96EAC">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员工总人数：</w:t>
            </w:r>
          </w:p>
        </w:tc>
      </w:tr>
      <w:tr w:rsidR="00C635EF">
        <w:trPr>
          <w:trHeight w:val="700"/>
        </w:trPr>
        <w:tc>
          <w:tcPr>
            <w:tcW w:w="2235"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营业执照号</w:t>
            </w:r>
          </w:p>
        </w:tc>
        <w:tc>
          <w:tcPr>
            <w:tcW w:w="2731" w:type="dxa"/>
            <w:gridSpan w:val="2"/>
            <w:vAlign w:val="center"/>
          </w:tcPr>
          <w:p w:rsidR="00C635EF" w:rsidRDefault="00C635EF">
            <w:pPr>
              <w:spacing w:line="440" w:lineRule="atLeast"/>
              <w:jc w:val="center"/>
              <w:rPr>
                <w:rFonts w:asciiTheme="minorEastAsia" w:eastAsiaTheme="minorEastAsia" w:hAnsiTheme="minorEastAsia"/>
                <w:sz w:val="24"/>
                <w:szCs w:val="24"/>
              </w:rPr>
            </w:pPr>
          </w:p>
        </w:tc>
        <w:tc>
          <w:tcPr>
            <w:tcW w:w="696" w:type="dxa"/>
            <w:vMerge w:val="restart"/>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其中</w:t>
            </w:r>
          </w:p>
        </w:tc>
        <w:tc>
          <w:tcPr>
            <w:tcW w:w="1858" w:type="dxa"/>
            <w:gridSpan w:val="2"/>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高级职称人员</w:t>
            </w:r>
          </w:p>
        </w:tc>
        <w:tc>
          <w:tcPr>
            <w:tcW w:w="2200" w:type="dxa"/>
            <w:gridSpan w:val="2"/>
            <w:vAlign w:val="center"/>
          </w:tcPr>
          <w:p w:rsidR="00C635EF" w:rsidRDefault="00C635EF">
            <w:pPr>
              <w:spacing w:line="440" w:lineRule="atLeast"/>
              <w:jc w:val="center"/>
              <w:rPr>
                <w:rFonts w:asciiTheme="minorEastAsia" w:eastAsiaTheme="minorEastAsia" w:hAnsiTheme="minorEastAsia"/>
                <w:sz w:val="24"/>
                <w:szCs w:val="24"/>
              </w:rPr>
            </w:pPr>
          </w:p>
        </w:tc>
      </w:tr>
      <w:tr w:rsidR="00C635EF">
        <w:trPr>
          <w:trHeight w:val="700"/>
        </w:trPr>
        <w:tc>
          <w:tcPr>
            <w:tcW w:w="2235"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注册资金</w:t>
            </w:r>
          </w:p>
        </w:tc>
        <w:tc>
          <w:tcPr>
            <w:tcW w:w="2731" w:type="dxa"/>
            <w:gridSpan w:val="2"/>
            <w:vAlign w:val="center"/>
          </w:tcPr>
          <w:p w:rsidR="00C635EF" w:rsidRDefault="00C635EF">
            <w:pPr>
              <w:spacing w:line="440" w:lineRule="atLeast"/>
              <w:jc w:val="center"/>
              <w:rPr>
                <w:rFonts w:asciiTheme="minorEastAsia" w:eastAsiaTheme="minorEastAsia" w:hAnsiTheme="minorEastAsia"/>
                <w:sz w:val="24"/>
                <w:szCs w:val="24"/>
              </w:rPr>
            </w:pPr>
          </w:p>
        </w:tc>
        <w:tc>
          <w:tcPr>
            <w:tcW w:w="696" w:type="dxa"/>
            <w:vMerge/>
            <w:vAlign w:val="center"/>
          </w:tcPr>
          <w:p w:rsidR="00C635EF" w:rsidRDefault="00C635EF">
            <w:pPr>
              <w:spacing w:line="440" w:lineRule="atLeast"/>
              <w:jc w:val="center"/>
              <w:rPr>
                <w:rFonts w:asciiTheme="minorEastAsia" w:eastAsiaTheme="minorEastAsia" w:hAnsiTheme="minorEastAsia"/>
                <w:sz w:val="24"/>
                <w:szCs w:val="24"/>
              </w:rPr>
            </w:pPr>
          </w:p>
        </w:tc>
        <w:tc>
          <w:tcPr>
            <w:tcW w:w="1858" w:type="dxa"/>
            <w:gridSpan w:val="2"/>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中级职称人员</w:t>
            </w:r>
          </w:p>
        </w:tc>
        <w:tc>
          <w:tcPr>
            <w:tcW w:w="2200" w:type="dxa"/>
            <w:gridSpan w:val="2"/>
            <w:vAlign w:val="center"/>
          </w:tcPr>
          <w:p w:rsidR="00C635EF" w:rsidRDefault="00C635EF">
            <w:pPr>
              <w:spacing w:line="440" w:lineRule="atLeast"/>
              <w:jc w:val="center"/>
              <w:rPr>
                <w:rFonts w:asciiTheme="minorEastAsia" w:eastAsiaTheme="minorEastAsia" w:hAnsiTheme="minorEastAsia"/>
                <w:sz w:val="24"/>
                <w:szCs w:val="24"/>
              </w:rPr>
            </w:pPr>
          </w:p>
        </w:tc>
      </w:tr>
      <w:tr w:rsidR="00C635EF">
        <w:trPr>
          <w:trHeight w:val="700"/>
        </w:trPr>
        <w:tc>
          <w:tcPr>
            <w:tcW w:w="2235"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开户银行</w:t>
            </w:r>
          </w:p>
        </w:tc>
        <w:tc>
          <w:tcPr>
            <w:tcW w:w="2731" w:type="dxa"/>
            <w:gridSpan w:val="2"/>
            <w:vAlign w:val="center"/>
          </w:tcPr>
          <w:p w:rsidR="00C635EF" w:rsidRDefault="00C635EF">
            <w:pPr>
              <w:spacing w:line="440" w:lineRule="atLeast"/>
              <w:jc w:val="center"/>
              <w:rPr>
                <w:rFonts w:asciiTheme="minorEastAsia" w:eastAsiaTheme="minorEastAsia" w:hAnsiTheme="minorEastAsia"/>
                <w:sz w:val="24"/>
                <w:szCs w:val="24"/>
              </w:rPr>
            </w:pPr>
          </w:p>
        </w:tc>
        <w:tc>
          <w:tcPr>
            <w:tcW w:w="696" w:type="dxa"/>
            <w:vMerge/>
            <w:vAlign w:val="center"/>
          </w:tcPr>
          <w:p w:rsidR="00C635EF" w:rsidRDefault="00C635EF">
            <w:pPr>
              <w:spacing w:line="440" w:lineRule="atLeast"/>
              <w:jc w:val="center"/>
              <w:rPr>
                <w:rFonts w:asciiTheme="minorEastAsia" w:eastAsiaTheme="minorEastAsia" w:hAnsiTheme="minorEastAsia"/>
                <w:sz w:val="24"/>
                <w:szCs w:val="24"/>
              </w:rPr>
            </w:pPr>
          </w:p>
        </w:tc>
        <w:tc>
          <w:tcPr>
            <w:tcW w:w="1858" w:type="dxa"/>
            <w:gridSpan w:val="2"/>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初级职称人员</w:t>
            </w:r>
          </w:p>
        </w:tc>
        <w:tc>
          <w:tcPr>
            <w:tcW w:w="2200" w:type="dxa"/>
            <w:gridSpan w:val="2"/>
            <w:vAlign w:val="center"/>
          </w:tcPr>
          <w:p w:rsidR="00C635EF" w:rsidRDefault="00C635EF">
            <w:pPr>
              <w:spacing w:line="440" w:lineRule="atLeast"/>
              <w:jc w:val="center"/>
              <w:rPr>
                <w:rFonts w:asciiTheme="minorEastAsia" w:eastAsiaTheme="minorEastAsia" w:hAnsiTheme="minorEastAsia"/>
                <w:sz w:val="24"/>
                <w:szCs w:val="24"/>
              </w:rPr>
            </w:pPr>
          </w:p>
        </w:tc>
      </w:tr>
      <w:tr w:rsidR="00C635EF">
        <w:trPr>
          <w:trHeight w:val="700"/>
        </w:trPr>
        <w:tc>
          <w:tcPr>
            <w:tcW w:w="2235"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银行账号</w:t>
            </w:r>
          </w:p>
        </w:tc>
        <w:tc>
          <w:tcPr>
            <w:tcW w:w="2731" w:type="dxa"/>
            <w:gridSpan w:val="2"/>
            <w:vAlign w:val="center"/>
          </w:tcPr>
          <w:p w:rsidR="00C635EF" w:rsidRDefault="00C635EF">
            <w:pPr>
              <w:spacing w:line="440" w:lineRule="atLeast"/>
              <w:jc w:val="center"/>
              <w:rPr>
                <w:rFonts w:asciiTheme="minorEastAsia" w:eastAsiaTheme="minorEastAsia" w:hAnsiTheme="minorEastAsia"/>
                <w:sz w:val="24"/>
                <w:szCs w:val="24"/>
              </w:rPr>
            </w:pPr>
          </w:p>
        </w:tc>
        <w:tc>
          <w:tcPr>
            <w:tcW w:w="696" w:type="dxa"/>
            <w:vMerge/>
            <w:vAlign w:val="center"/>
          </w:tcPr>
          <w:p w:rsidR="00C635EF" w:rsidRDefault="00C635EF">
            <w:pPr>
              <w:spacing w:line="440" w:lineRule="atLeast"/>
              <w:jc w:val="center"/>
              <w:rPr>
                <w:rFonts w:asciiTheme="minorEastAsia" w:eastAsiaTheme="minorEastAsia" w:hAnsiTheme="minorEastAsia"/>
                <w:sz w:val="24"/>
                <w:szCs w:val="24"/>
              </w:rPr>
            </w:pPr>
          </w:p>
        </w:tc>
        <w:tc>
          <w:tcPr>
            <w:tcW w:w="1858" w:type="dxa"/>
            <w:gridSpan w:val="2"/>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技工</w:t>
            </w:r>
          </w:p>
        </w:tc>
        <w:tc>
          <w:tcPr>
            <w:tcW w:w="2200" w:type="dxa"/>
            <w:gridSpan w:val="2"/>
            <w:vAlign w:val="center"/>
          </w:tcPr>
          <w:p w:rsidR="00C635EF" w:rsidRDefault="00C635EF">
            <w:pPr>
              <w:spacing w:line="440" w:lineRule="atLeast"/>
              <w:jc w:val="center"/>
              <w:rPr>
                <w:rFonts w:asciiTheme="minorEastAsia" w:eastAsiaTheme="minorEastAsia" w:hAnsiTheme="minorEastAsia"/>
                <w:sz w:val="24"/>
                <w:szCs w:val="24"/>
              </w:rPr>
            </w:pPr>
          </w:p>
        </w:tc>
      </w:tr>
      <w:tr w:rsidR="00C635EF">
        <w:trPr>
          <w:trHeight w:val="2928"/>
        </w:trPr>
        <w:tc>
          <w:tcPr>
            <w:tcW w:w="2235"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经营范围备注</w:t>
            </w:r>
          </w:p>
        </w:tc>
        <w:tc>
          <w:tcPr>
            <w:tcW w:w="7485" w:type="dxa"/>
            <w:gridSpan w:val="7"/>
            <w:vAlign w:val="center"/>
          </w:tcPr>
          <w:p w:rsidR="00C635EF" w:rsidRDefault="00C635EF">
            <w:pPr>
              <w:spacing w:line="440" w:lineRule="atLeast"/>
              <w:jc w:val="center"/>
              <w:rPr>
                <w:rFonts w:asciiTheme="minorEastAsia" w:eastAsiaTheme="minorEastAsia" w:hAnsiTheme="minorEastAsia"/>
                <w:sz w:val="24"/>
                <w:szCs w:val="24"/>
              </w:rPr>
            </w:pPr>
          </w:p>
        </w:tc>
      </w:tr>
    </w:tbl>
    <w:p w:rsidR="00C635EF" w:rsidRDefault="00C635EF">
      <w:pPr>
        <w:spacing w:line="440" w:lineRule="atLeast"/>
        <w:rPr>
          <w:rFonts w:asciiTheme="minorEastAsia" w:eastAsiaTheme="minorEastAsia" w:hAnsiTheme="minorEastAsia"/>
          <w:sz w:val="24"/>
          <w:szCs w:val="24"/>
        </w:rPr>
      </w:pPr>
    </w:p>
    <w:p w:rsidR="00C635EF" w:rsidRDefault="00D96EAC">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C635EF" w:rsidRDefault="00D96EAC">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sz w:val="24"/>
          <w:szCs w:val="24"/>
        </w:rPr>
        <w:br w:type="page"/>
      </w:r>
      <w:bookmarkStart w:id="29" w:name="_Toc461116134"/>
      <w:bookmarkStart w:id="30" w:name="_Toc475970092"/>
      <w:r>
        <w:rPr>
          <w:rFonts w:asciiTheme="minorEastAsia" w:eastAsiaTheme="minorEastAsia" w:hAnsiTheme="minorEastAsia" w:hint="eastAsia"/>
          <w:b/>
          <w:sz w:val="24"/>
          <w:szCs w:val="24"/>
        </w:rPr>
        <w:lastRenderedPageBreak/>
        <w:t>格式6-2</w:t>
      </w:r>
      <w:r>
        <w:rPr>
          <w:rFonts w:asciiTheme="minorEastAsia" w:eastAsiaTheme="minorEastAsia" w:hAnsiTheme="minorEastAsia"/>
          <w:b/>
          <w:sz w:val="24"/>
          <w:szCs w:val="24"/>
        </w:rPr>
        <w:t xml:space="preserve">. </w:t>
      </w:r>
      <w:r>
        <w:rPr>
          <w:rFonts w:asciiTheme="minorEastAsia" w:eastAsiaTheme="minorEastAsia" w:hAnsiTheme="minorEastAsia" w:hint="eastAsia"/>
          <w:b/>
          <w:sz w:val="24"/>
          <w:szCs w:val="24"/>
        </w:rPr>
        <w:t>近年完成的类似项目情况表</w:t>
      </w:r>
      <w:bookmarkEnd w:id="29"/>
      <w:bookmarkEnd w:id="30"/>
    </w:p>
    <w:p w:rsidR="00C635EF" w:rsidRDefault="00C635EF">
      <w:pPr>
        <w:spacing w:line="440" w:lineRule="atLeast"/>
        <w:jc w:val="center"/>
        <w:rPr>
          <w:rFonts w:asciiTheme="minorEastAsia" w:eastAsiaTheme="minorEastAsia" w:hAnsiTheme="minorEastAsia"/>
          <w:sz w:val="24"/>
          <w:szCs w:val="24"/>
        </w:rPr>
      </w:pPr>
    </w:p>
    <w:tbl>
      <w:tblPr>
        <w:tblW w:w="9648"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556"/>
        <w:gridCol w:w="7092"/>
      </w:tblGrid>
      <w:tr w:rsidR="00C635EF">
        <w:trPr>
          <w:trHeight w:val="567"/>
        </w:trPr>
        <w:tc>
          <w:tcPr>
            <w:tcW w:w="2556"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7092" w:type="dxa"/>
            <w:vAlign w:val="center"/>
          </w:tcPr>
          <w:p w:rsidR="00C635EF" w:rsidRDefault="00C635EF">
            <w:pPr>
              <w:spacing w:line="440" w:lineRule="atLeast"/>
              <w:jc w:val="center"/>
              <w:rPr>
                <w:rFonts w:asciiTheme="minorEastAsia" w:eastAsiaTheme="minorEastAsia" w:hAnsiTheme="minorEastAsia"/>
                <w:sz w:val="24"/>
                <w:szCs w:val="24"/>
              </w:rPr>
            </w:pPr>
          </w:p>
        </w:tc>
      </w:tr>
      <w:tr w:rsidR="00C635EF">
        <w:trPr>
          <w:trHeight w:val="567"/>
        </w:trPr>
        <w:tc>
          <w:tcPr>
            <w:tcW w:w="2556"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项目所在地</w:t>
            </w:r>
          </w:p>
        </w:tc>
        <w:tc>
          <w:tcPr>
            <w:tcW w:w="7092" w:type="dxa"/>
            <w:vAlign w:val="center"/>
          </w:tcPr>
          <w:p w:rsidR="00C635EF" w:rsidRDefault="00C635EF">
            <w:pPr>
              <w:spacing w:line="440" w:lineRule="atLeast"/>
              <w:jc w:val="center"/>
              <w:rPr>
                <w:rFonts w:asciiTheme="minorEastAsia" w:eastAsiaTheme="minorEastAsia" w:hAnsiTheme="minorEastAsia"/>
                <w:sz w:val="24"/>
                <w:szCs w:val="24"/>
              </w:rPr>
            </w:pPr>
          </w:p>
        </w:tc>
      </w:tr>
      <w:tr w:rsidR="00C635EF">
        <w:trPr>
          <w:trHeight w:val="567"/>
        </w:trPr>
        <w:tc>
          <w:tcPr>
            <w:tcW w:w="2556"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采购人名称</w:t>
            </w:r>
          </w:p>
        </w:tc>
        <w:tc>
          <w:tcPr>
            <w:tcW w:w="7092" w:type="dxa"/>
            <w:vAlign w:val="center"/>
          </w:tcPr>
          <w:p w:rsidR="00C635EF" w:rsidRDefault="00C635EF">
            <w:pPr>
              <w:spacing w:line="440" w:lineRule="atLeast"/>
              <w:jc w:val="center"/>
              <w:rPr>
                <w:rFonts w:asciiTheme="minorEastAsia" w:eastAsiaTheme="minorEastAsia" w:hAnsiTheme="minorEastAsia"/>
                <w:sz w:val="24"/>
                <w:szCs w:val="24"/>
              </w:rPr>
            </w:pPr>
          </w:p>
        </w:tc>
      </w:tr>
      <w:tr w:rsidR="00C635EF">
        <w:trPr>
          <w:trHeight w:val="567"/>
        </w:trPr>
        <w:tc>
          <w:tcPr>
            <w:tcW w:w="2556"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合同价格</w:t>
            </w:r>
          </w:p>
        </w:tc>
        <w:tc>
          <w:tcPr>
            <w:tcW w:w="7092" w:type="dxa"/>
            <w:vAlign w:val="center"/>
          </w:tcPr>
          <w:p w:rsidR="00C635EF" w:rsidRDefault="00C635EF">
            <w:pPr>
              <w:spacing w:line="440" w:lineRule="atLeast"/>
              <w:jc w:val="center"/>
              <w:rPr>
                <w:rFonts w:asciiTheme="minorEastAsia" w:eastAsiaTheme="minorEastAsia" w:hAnsiTheme="minorEastAsia"/>
                <w:sz w:val="24"/>
                <w:szCs w:val="24"/>
              </w:rPr>
            </w:pPr>
          </w:p>
        </w:tc>
      </w:tr>
      <w:tr w:rsidR="00C635EF">
        <w:trPr>
          <w:trHeight w:val="567"/>
        </w:trPr>
        <w:tc>
          <w:tcPr>
            <w:tcW w:w="2556"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交付日期</w:t>
            </w:r>
          </w:p>
        </w:tc>
        <w:tc>
          <w:tcPr>
            <w:tcW w:w="7092" w:type="dxa"/>
            <w:vAlign w:val="center"/>
          </w:tcPr>
          <w:p w:rsidR="00C635EF" w:rsidRDefault="00C635EF">
            <w:pPr>
              <w:spacing w:line="440" w:lineRule="atLeast"/>
              <w:jc w:val="center"/>
              <w:rPr>
                <w:rFonts w:asciiTheme="minorEastAsia" w:eastAsiaTheme="minorEastAsia" w:hAnsiTheme="minorEastAsia"/>
                <w:sz w:val="24"/>
                <w:szCs w:val="24"/>
              </w:rPr>
            </w:pPr>
          </w:p>
        </w:tc>
      </w:tr>
      <w:tr w:rsidR="00C635EF">
        <w:trPr>
          <w:trHeight w:val="1264"/>
        </w:trPr>
        <w:tc>
          <w:tcPr>
            <w:tcW w:w="2556"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项目描述</w:t>
            </w:r>
          </w:p>
        </w:tc>
        <w:tc>
          <w:tcPr>
            <w:tcW w:w="7092" w:type="dxa"/>
            <w:vAlign w:val="center"/>
          </w:tcPr>
          <w:p w:rsidR="00C635EF" w:rsidRDefault="00C635EF">
            <w:pPr>
              <w:spacing w:line="440" w:lineRule="atLeast"/>
              <w:jc w:val="center"/>
              <w:rPr>
                <w:rFonts w:asciiTheme="minorEastAsia" w:eastAsiaTheme="minorEastAsia" w:hAnsiTheme="minorEastAsia"/>
                <w:sz w:val="24"/>
                <w:szCs w:val="24"/>
              </w:rPr>
            </w:pPr>
          </w:p>
        </w:tc>
      </w:tr>
      <w:tr w:rsidR="00C635EF">
        <w:trPr>
          <w:trHeight w:val="837"/>
        </w:trPr>
        <w:tc>
          <w:tcPr>
            <w:tcW w:w="2556" w:type="dxa"/>
            <w:vAlign w:val="center"/>
          </w:tcPr>
          <w:p w:rsidR="00C635EF" w:rsidRDefault="00D96EAC">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c>
          <w:tcPr>
            <w:tcW w:w="7092" w:type="dxa"/>
            <w:vAlign w:val="center"/>
          </w:tcPr>
          <w:p w:rsidR="00C635EF" w:rsidRDefault="00C635EF">
            <w:pPr>
              <w:spacing w:line="440" w:lineRule="atLeast"/>
              <w:jc w:val="center"/>
              <w:rPr>
                <w:rFonts w:asciiTheme="minorEastAsia" w:eastAsiaTheme="minorEastAsia" w:hAnsiTheme="minorEastAsia"/>
                <w:sz w:val="24"/>
                <w:szCs w:val="24"/>
              </w:rPr>
            </w:pPr>
          </w:p>
        </w:tc>
      </w:tr>
    </w:tbl>
    <w:p w:rsidR="00C635EF" w:rsidRDefault="00C635EF">
      <w:pPr>
        <w:spacing w:line="440" w:lineRule="atLeast"/>
        <w:rPr>
          <w:rFonts w:asciiTheme="minorEastAsia" w:eastAsiaTheme="minorEastAsia" w:hAnsiTheme="minorEastAsia"/>
          <w:sz w:val="24"/>
          <w:szCs w:val="24"/>
        </w:rPr>
      </w:pPr>
    </w:p>
    <w:p w:rsidR="00C635EF" w:rsidRDefault="00D96EAC">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C635EF" w:rsidRDefault="00C635EF">
      <w:pPr>
        <w:spacing w:line="440" w:lineRule="atLeast"/>
        <w:jc w:val="center"/>
        <w:rPr>
          <w:rFonts w:asciiTheme="minorEastAsia" w:eastAsiaTheme="minorEastAsia" w:hAnsiTheme="minorEastAsia"/>
          <w:b/>
          <w:bCs/>
          <w:sz w:val="24"/>
          <w:szCs w:val="24"/>
        </w:rPr>
      </w:pPr>
    </w:p>
    <w:p w:rsidR="00C635EF" w:rsidRDefault="00C635EF">
      <w:pPr>
        <w:pStyle w:val="2"/>
        <w:spacing w:before="0" w:after="0" w:line="440" w:lineRule="atLeast"/>
        <w:jc w:val="center"/>
        <w:rPr>
          <w:rFonts w:asciiTheme="minorEastAsia" w:eastAsiaTheme="minorEastAsia" w:hAnsiTheme="minorEastAsia"/>
          <w:sz w:val="24"/>
          <w:szCs w:val="24"/>
        </w:rPr>
      </w:pPr>
    </w:p>
    <w:p w:rsidR="00C635EF" w:rsidRDefault="00D96EAC">
      <w:pPr>
        <w:widowControl/>
        <w:spacing w:line="440" w:lineRule="atLeast"/>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C635EF" w:rsidRDefault="00D96EAC">
      <w:pPr>
        <w:pStyle w:val="1"/>
        <w:spacing w:before="240" w:after="240"/>
        <w:jc w:val="center"/>
        <w:rPr>
          <w:b/>
          <w:sz w:val="32"/>
        </w:rPr>
      </w:pPr>
      <w:bookmarkStart w:id="31" w:name="_Toc533775686"/>
      <w:r>
        <w:rPr>
          <w:rFonts w:hint="eastAsia"/>
          <w:b/>
          <w:sz w:val="32"/>
        </w:rPr>
        <w:lastRenderedPageBreak/>
        <w:t>7</w:t>
      </w:r>
      <w:r>
        <w:rPr>
          <w:b/>
          <w:sz w:val="32"/>
        </w:rPr>
        <w:t>.</w:t>
      </w:r>
      <w:r>
        <w:rPr>
          <w:rFonts w:hint="eastAsia"/>
          <w:b/>
          <w:sz w:val="32"/>
        </w:rPr>
        <w:t>技术文件</w:t>
      </w:r>
      <w:bookmarkEnd w:id="31"/>
    </w:p>
    <w:p w:rsidR="00C635EF" w:rsidRDefault="00C635EF">
      <w:pPr>
        <w:spacing w:before="240" w:line="440" w:lineRule="atLeast"/>
        <w:jc w:val="center"/>
        <w:rPr>
          <w:rFonts w:asciiTheme="minorEastAsia" w:eastAsiaTheme="minorEastAsia" w:hAnsiTheme="minorEastAsia"/>
          <w:b/>
          <w:sz w:val="28"/>
          <w:szCs w:val="24"/>
        </w:rPr>
      </w:pPr>
    </w:p>
    <w:p w:rsidR="00C635EF" w:rsidRDefault="00D96EAC">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内容包括：</w:t>
      </w:r>
    </w:p>
    <w:p w:rsidR="00C635EF" w:rsidRDefault="00D96EAC">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1、货物的技术规格与功能的详细说明</w:t>
      </w:r>
    </w:p>
    <w:p w:rsidR="00C635EF" w:rsidRDefault="00D96EAC">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2、主要外购件、配套件的型号规格和制造商明细表</w:t>
      </w:r>
    </w:p>
    <w:p w:rsidR="00C635EF" w:rsidRDefault="00D96EAC">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3、标准附件、备品备件和专用工具等</w:t>
      </w:r>
    </w:p>
    <w:p w:rsidR="00C635EF" w:rsidRDefault="00D96EAC">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4、供应商认为需要说明的其他内容（供应商视需要自行编写）</w:t>
      </w:r>
    </w:p>
    <w:p w:rsidR="00C635EF" w:rsidRDefault="00C635EF">
      <w:pPr>
        <w:spacing w:line="440" w:lineRule="atLeast"/>
        <w:rPr>
          <w:rFonts w:asciiTheme="minorEastAsia" w:eastAsiaTheme="minorEastAsia" w:hAnsiTheme="minorEastAsia"/>
          <w:sz w:val="24"/>
          <w:szCs w:val="24"/>
          <w:u w:val="single"/>
        </w:rPr>
      </w:pPr>
    </w:p>
    <w:p w:rsidR="00C635EF" w:rsidRDefault="00C635EF">
      <w:pPr>
        <w:spacing w:line="440" w:lineRule="atLeast"/>
        <w:rPr>
          <w:rFonts w:asciiTheme="minorEastAsia" w:eastAsiaTheme="minorEastAsia" w:hAnsiTheme="minorEastAsia"/>
          <w:sz w:val="24"/>
          <w:szCs w:val="24"/>
        </w:rPr>
        <w:sectPr w:rsidR="00C635EF">
          <w:footerReference w:type="default" r:id="rId17"/>
          <w:pgSz w:w="11906" w:h="16838"/>
          <w:pgMar w:top="1418" w:right="1247" w:bottom="1418" w:left="1814" w:header="851" w:footer="992" w:gutter="0"/>
          <w:cols w:space="425"/>
          <w:docGrid w:type="lines" w:linePitch="312"/>
        </w:sectPr>
      </w:pPr>
    </w:p>
    <w:p w:rsidR="00C635EF" w:rsidRDefault="00D96EAC">
      <w:pPr>
        <w:pStyle w:val="1"/>
        <w:spacing w:before="240" w:after="240"/>
        <w:jc w:val="center"/>
        <w:rPr>
          <w:b/>
          <w:sz w:val="32"/>
        </w:rPr>
      </w:pPr>
      <w:bookmarkStart w:id="32" w:name="_Toc293934829"/>
      <w:bookmarkStart w:id="33" w:name="_Toc533775687"/>
      <w:r>
        <w:rPr>
          <w:rFonts w:hint="eastAsia"/>
          <w:b/>
          <w:sz w:val="32"/>
        </w:rPr>
        <w:lastRenderedPageBreak/>
        <w:t>8</w:t>
      </w:r>
      <w:r>
        <w:rPr>
          <w:b/>
          <w:sz w:val="32"/>
        </w:rPr>
        <w:t>.</w:t>
      </w:r>
      <w:bookmarkEnd w:id="32"/>
      <w:r>
        <w:rPr>
          <w:rFonts w:hint="eastAsia"/>
          <w:b/>
          <w:sz w:val="32"/>
        </w:rPr>
        <w:t>供应商应当提交的资格、资信证明文件</w:t>
      </w:r>
      <w:bookmarkEnd w:id="33"/>
    </w:p>
    <w:p w:rsidR="00C635EF" w:rsidRDefault="00C635EF">
      <w:pPr>
        <w:spacing w:line="440" w:lineRule="atLeast"/>
        <w:rPr>
          <w:rFonts w:asciiTheme="minorEastAsia" w:eastAsiaTheme="minorEastAsia" w:hAnsiTheme="minorEastAsia"/>
          <w:strike/>
          <w:sz w:val="24"/>
          <w:szCs w:val="24"/>
        </w:rPr>
      </w:pPr>
    </w:p>
    <w:p w:rsidR="00C635EF" w:rsidRDefault="00D96EAC">
      <w:p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填写须知：</w:t>
      </w:r>
    </w:p>
    <w:p w:rsidR="00C635EF" w:rsidRDefault="00D96EAC">
      <w:pPr>
        <w:numPr>
          <w:ilvl w:val="0"/>
          <w:numId w:val="2"/>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供应商应填写和提交下述规定的资格证明文件。复印件均须加盖公章；</w:t>
      </w:r>
    </w:p>
    <w:p w:rsidR="00C635EF" w:rsidRDefault="00D96EAC">
      <w:pPr>
        <w:numPr>
          <w:ilvl w:val="0"/>
          <w:numId w:val="2"/>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所附格式中要求填写的全部内容都必须如实填写；</w:t>
      </w:r>
    </w:p>
    <w:p w:rsidR="00C635EF" w:rsidRDefault="00D96EAC">
      <w:pPr>
        <w:numPr>
          <w:ilvl w:val="0"/>
          <w:numId w:val="2"/>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本资格声明的签字人应保证全部声明和填写的内容是真实的和正确的；</w:t>
      </w:r>
    </w:p>
    <w:p w:rsidR="00C635EF" w:rsidRDefault="00D96EAC">
      <w:pPr>
        <w:numPr>
          <w:ilvl w:val="0"/>
          <w:numId w:val="2"/>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谈判小组将应用供应商提交的资料，根据自己的判断和考虑决定供应商履行合同的合格性及能力。</w:t>
      </w:r>
    </w:p>
    <w:p w:rsidR="00C635EF" w:rsidRDefault="00D96EAC">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8-1.具有独立承担民事责任的能力的资格证明文件</w:t>
      </w:r>
    </w:p>
    <w:p w:rsidR="00C635EF" w:rsidRDefault="00D96EAC">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如供应商是企业的（包括合伙企业）应提供有效的</w:t>
      </w:r>
      <w:r>
        <w:rPr>
          <w:rFonts w:asciiTheme="minorEastAsia" w:eastAsiaTheme="minorEastAsia" w:hAnsiTheme="minorEastAsia"/>
          <w:sz w:val="24"/>
          <w:szCs w:val="24"/>
        </w:rPr>
        <w:t>“</w:t>
      </w:r>
      <w:r>
        <w:rPr>
          <w:rFonts w:asciiTheme="minorEastAsia" w:eastAsiaTheme="minorEastAsia" w:hAnsiTheme="minorEastAsia" w:hint="eastAsia"/>
          <w:sz w:val="24"/>
          <w:szCs w:val="24"/>
        </w:rPr>
        <w:t>企业法人营业执照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或</w:t>
      </w:r>
      <w:r>
        <w:rPr>
          <w:rFonts w:asciiTheme="minorEastAsia" w:eastAsiaTheme="minorEastAsia" w:hAnsiTheme="minorEastAsia"/>
          <w:sz w:val="24"/>
          <w:szCs w:val="24"/>
        </w:rPr>
        <w:t>“</w:t>
      </w:r>
      <w:r>
        <w:rPr>
          <w:rFonts w:asciiTheme="minorEastAsia" w:eastAsiaTheme="minorEastAsia" w:hAnsiTheme="minorEastAsia" w:hint="eastAsia"/>
          <w:sz w:val="24"/>
          <w:szCs w:val="24"/>
        </w:rPr>
        <w:t>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；如供应商是事业单位的应提供</w:t>
      </w:r>
      <w:r>
        <w:rPr>
          <w:rFonts w:asciiTheme="minorEastAsia" w:eastAsiaTheme="minorEastAsia" w:hAnsiTheme="minorEastAsia"/>
          <w:sz w:val="24"/>
          <w:szCs w:val="24"/>
        </w:rPr>
        <w:t>“</w:t>
      </w:r>
      <w:r>
        <w:rPr>
          <w:rFonts w:asciiTheme="minorEastAsia" w:eastAsiaTheme="minorEastAsia" w:hAnsiTheme="minorEastAsia" w:hint="eastAsia"/>
          <w:sz w:val="24"/>
          <w:szCs w:val="24"/>
        </w:rPr>
        <w:t>事业单位法人证书</w:t>
      </w:r>
      <w:r>
        <w:rPr>
          <w:rFonts w:asciiTheme="minorEastAsia" w:eastAsiaTheme="minorEastAsia" w:hAnsiTheme="minorEastAsia"/>
          <w:sz w:val="24"/>
          <w:szCs w:val="24"/>
        </w:rPr>
        <w:t>”</w:t>
      </w:r>
      <w:r>
        <w:rPr>
          <w:rFonts w:asciiTheme="minorEastAsia" w:eastAsiaTheme="minorEastAsia" w:hAnsiTheme="minorEastAsia" w:hint="eastAsia"/>
          <w:sz w:val="24"/>
          <w:szCs w:val="24"/>
        </w:rPr>
        <w:t>；如供应商是非企业专业服务机构的应提供执业许可证等证明文件；供应商是个体工商户的应提供有效的</w:t>
      </w:r>
      <w:r>
        <w:rPr>
          <w:rFonts w:asciiTheme="minorEastAsia" w:eastAsiaTheme="minorEastAsia" w:hAnsiTheme="minorEastAsia"/>
          <w:sz w:val="24"/>
          <w:szCs w:val="24"/>
        </w:rPr>
        <w:t>“</w:t>
      </w:r>
      <w:r>
        <w:rPr>
          <w:rFonts w:asciiTheme="minorEastAsia" w:eastAsiaTheme="minorEastAsia" w:hAnsiTheme="minorEastAsia" w:hint="eastAsia"/>
          <w:sz w:val="24"/>
          <w:szCs w:val="24"/>
        </w:rPr>
        <w:t>个体工商户营业执照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、组织机构代码证证明文件（实行</w:t>
      </w:r>
      <w:r>
        <w:rPr>
          <w:rFonts w:asciiTheme="minorEastAsia" w:eastAsiaTheme="minorEastAsia" w:hAnsiTheme="minorEastAsia"/>
          <w:sz w:val="24"/>
          <w:szCs w:val="24"/>
        </w:rPr>
        <w:t>“</w:t>
      </w:r>
      <w:r>
        <w:rPr>
          <w:rFonts w:asciiTheme="minorEastAsia" w:eastAsiaTheme="minorEastAsia" w:hAnsiTheme="minorEastAsia" w:hint="eastAsia"/>
          <w:sz w:val="24"/>
          <w:szCs w:val="24"/>
        </w:rPr>
        <w:t>统一社会信用代码</w:t>
      </w:r>
      <w:r>
        <w:rPr>
          <w:rFonts w:asciiTheme="minorEastAsia" w:eastAsiaTheme="minorEastAsia" w:hAnsiTheme="minorEastAsia"/>
          <w:sz w:val="24"/>
          <w:szCs w:val="24"/>
        </w:rPr>
        <w:t>”</w:t>
      </w:r>
      <w:r>
        <w:rPr>
          <w:rFonts w:asciiTheme="minorEastAsia" w:eastAsiaTheme="minorEastAsia" w:hAnsiTheme="minorEastAsia" w:hint="eastAsia"/>
          <w:sz w:val="24"/>
          <w:szCs w:val="24"/>
        </w:rPr>
        <w:t>的不需单独提供组织机构代码证）；如供应商是自然人的，应提供有效的自然人的身份证明</w:t>
      </w:r>
      <w:r>
        <w:rPr>
          <w:rFonts w:asciiTheme="minorEastAsia" w:eastAsiaTheme="minorEastAsia" w:hAnsiTheme="minorEastAsia"/>
          <w:sz w:val="24"/>
          <w:szCs w:val="24"/>
        </w:rPr>
        <w:t>(</w:t>
      </w:r>
      <w:r>
        <w:rPr>
          <w:rFonts w:asciiTheme="minorEastAsia" w:eastAsiaTheme="minorEastAsia" w:hAnsiTheme="minorEastAsia" w:hint="eastAsia"/>
          <w:sz w:val="24"/>
          <w:szCs w:val="24"/>
        </w:rPr>
        <w:t>中国公民</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C635EF" w:rsidRDefault="00D96EAC">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8-2.具有履行合同所必须的设备和专业技术能力的证明文件  </w:t>
      </w:r>
    </w:p>
    <w:p w:rsidR="00C635EF" w:rsidRDefault="00D96EAC">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供应商提供具有履行合同所必须的设备和专业技术能力的承诺函；（见格式）</w:t>
      </w:r>
    </w:p>
    <w:p w:rsidR="00C635EF" w:rsidRDefault="00D96EAC">
      <w:pPr>
        <w:widowControl/>
        <w:spacing w:before="240" w:line="440" w:lineRule="atLeast"/>
        <w:rPr>
          <w:rFonts w:asciiTheme="minorEastAsia" w:eastAsiaTheme="minorEastAsia" w:hAnsiTheme="minorEastAsia"/>
          <w:sz w:val="24"/>
          <w:szCs w:val="24"/>
        </w:rPr>
      </w:pPr>
      <w:r>
        <w:rPr>
          <w:rFonts w:asciiTheme="minorEastAsia" w:eastAsiaTheme="minorEastAsia" w:hAnsiTheme="minorEastAsia" w:hint="eastAsia"/>
          <w:b/>
          <w:sz w:val="24"/>
          <w:szCs w:val="24"/>
        </w:rPr>
        <w:t xml:space="preserve">8-3.有依法缴纳税收和社会保障资金的良好记录的证明文件  </w:t>
      </w:r>
    </w:p>
    <w:p w:rsidR="00C635EF" w:rsidRDefault="00D96EAC">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税务登记证（实行</w:t>
      </w:r>
      <w:r>
        <w:rPr>
          <w:rFonts w:asciiTheme="minorEastAsia" w:eastAsiaTheme="minorEastAsia" w:hAnsiTheme="minorEastAsia"/>
          <w:sz w:val="24"/>
          <w:szCs w:val="24"/>
        </w:rPr>
        <w:t>“</w:t>
      </w:r>
      <w:r>
        <w:rPr>
          <w:rFonts w:asciiTheme="minorEastAsia" w:eastAsiaTheme="minorEastAsia" w:hAnsiTheme="minorEastAsia" w:hint="eastAsia"/>
          <w:sz w:val="24"/>
          <w:szCs w:val="24"/>
        </w:rPr>
        <w:t>统一社会信用代码</w:t>
      </w:r>
      <w:r>
        <w:rPr>
          <w:rFonts w:asciiTheme="minorEastAsia" w:eastAsiaTheme="minorEastAsia" w:hAnsiTheme="minorEastAsia"/>
          <w:sz w:val="24"/>
          <w:szCs w:val="24"/>
        </w:rPr>
        <w:t>”</w:t>
      </w:r>
      <w:r>
        <w:rPr>
          <w:rFonts w:asciiTheme="minorEastAsia" w:eastAsiaTheme="minorEastAsia" w:hAnsiTheme="minorEastAsia" w:hint="eastAsia"/>
          <w:sz w:val="24"/>
          <w:szCs w:val="24"/>
        </w:rPr>
        <w:t>的不需单独提供）和谈判前六个月内任意一个月的企业缴税凭证或证明；</w:t>
      </w:r>
    </w:p>
    <w:p w:rsidR="00C635EF" w:rsidRDefault="00D96EAC">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rsidR="00C635EF" w:rsidRDefault="00D96EAC">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8-4.参加采购前三年内</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 xml:space="preserve">在经营活动中没有重大违法记录的证明文件 </w:t>
      </w:r>
    </w:p>
    <w:p w:rsidR="00C635EF" w:rsidRDefault="00D96EAC">
      <w:pPr>
        <w:spacing w:line="400" w:lineRule="atLeast"/>
        <w:ind w:firstLineChars="200" w:firstLine="480"/>
        <w:rPr>
          <w:rFonts w:asciiTheme="minorEastAsia" w:eastAsiaTheme="minorEastAsia" w:hAnsiTheme="minorEastAsia"/>
          <w:b/>
          <w:bCs/>
          <w:sz w:val="24"/>
          <w:szCs w:val="24"/>
        </w:rPr>
      </w:pPr>
      <w:r>
        <w:rPr>
          <w:rFonts w:asciiTheme="minorEastAsia" w:eastAsiaTheme="minorEastAsia" w:hAnsiTheme="minorEastAsia" w:hint="eastAsia"/>
          <w:sz w:val="24"/>
          <w:szCs w:val="24"/>
        </w:rPr>
        <w:t>参加采购前三年内</w:t>
      </w:r>
      <w:r>
        <w:rPr>
          <w:rFonts w:asciiTheme="minorEastAsia" w:eastAsiaTheme="minorEastAsia" w:hAnsiTheme="minorEastAsia"/>
          <w:sz w:val="24"/>
          <w:szCs w:val="24"/>
        </w:rPr>
        <w:t>,</w:t>
      </w:r>
      <w:r>
        <w:rPr>
          <w:rFonts w:asciiTheme="minorEastAsia" w:eastAsiaTheme="minorEastAsia" w:hAnsiTheme="minorEastAsia" w:hint="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eastAsiaTheme="minorEastAsia" w:hAnsiTheme="minorEastAsia"/>
          <w:b/>
          <w:bCs/>
          <w:sz w:val="24"/>
          <w:szCs w:val="24"/>
        </w:rPr>
        <w:br w:type="page"/>
      </w:r>
    </w:p>
    <w:p w:rsidR="00C635EF" w:rsidRDefault="00D96EAC">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8-2.</w:t>
      </w:r>
      <w:r>
        <w:rPr>
          <w:rFonts w:asciiTheme="minorEastAsia" w:eastAsiaTheme="minorEastAsia" w:hAnsiTheme="minorEastAsia"/>
          <w:b/>
          <w:sz w:val="24"/>
          <w:szCs w:val="24"/>
        </w:rPr>
        <w:t>具备履行合同所必需的设备和专业技术能力的承诺</w:t>
      </w:r>
      <w:r>
        <w:rPr>
          <w:rFonts w:asciiTheme="minorEastAsia" w:eastAsiaTheme="minorEastAsia" w:hAnsiTheme="minorEastAsia" w:hint="eastAsia"/>
          <w:b/>
          <w:sz w:val="24"/>
          <w:szCs w:val="24"/>
        </w:rPr>
        <w:t>函</w:t>
      </w:r>
      <w:r>
        <w:rPr>
          <w:rFonts w:asciiTheme="minorEastAsia" w:eastAsiaTheme="minorEastAsia" w:hAnsiTheme="minorEastAsia"/>
          <w:b/>
          <w:sz w:val="24"/>
          <w:szCs w:val="24"/>
        </w:rPr>
        <w:t>（格式）</w:t>
      </w:r>
    </w:p>
    <w:p w:rsidR="00C635EF" w:rsidRDefault="00C635EF">
      <w:pPr>
        <w:pStyle w:val="Default"/>
        <w:spacing w:line="440" w:lineRule="atLeast"/>
        <w:rPr>
          <w:rFonts w:asciiTheme="minorEastAsia" w:eastAsiaTheme="minorEastAsia" w:hAnsiTheme="minorEastAsia"/>
          <w:color w:val="auto"/>
        </w:rPr>
      </w:pPr>
    </w:p>
    <w:p w:rsidR="00C635EF" w:rsidRDefault="00D96EAC" w:rsidP="00062A68">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（格式供参考）</w:t>
      </w:r>
    </w:p>
    <w:p w:rsidR="00C635EF" w:rsidRDefault="00C635EF">
      <w:pPr>
        <w:spacing w:line="440" w:lineRule="atLeast"/>
        <w:rPr>
          <w:rFonts w:asciiTheme="minorEastAsia" w:eastAsiaTheme="minorEastAsia" w:hAnsiTheme="minorEastAsia"/>
          <w:sz w:val="24"/>
          <w:szCs w:val="24"/>
        </w:rPr>
      </w:pPr>
    </w:p>
    <w:p w:rsidR="00C635EF" w:rsidRDefault="00D96EAC">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C635EF" w:rsidRDefault="00D96EAC">
      <w:pPr>
        <w:spacing w:line="440" w:lineRule="atLeast"/>
        <w:ind w:firstLineChars="300" w:firstLine="720"/>
        <w:rPr>
          <w:rFonts w:asciiTheme="minorEastAsia" w:eastAsiaTheme="minorEastAsia" w:hAnsiTheme="minorEastAsia"/>
          <w:sz w:val="24"/>
          <w:szCs w:val="24"/>
        </w:rPr>
      </w:pPr>
      <w:r>
        <w:rPr>
          <w:rFonts w:asciiTheme="minorEastAsia" w:eastAsiaTheme="minorEastAsia" w:hAnsiTheme="minorEastAsia"/>
          <w:sz w:val="24"/>
          <w:szCs w:val="24"/>
        </w:rPr>
        <w:t>本公司（或单位）具备本项目履行合同所必需的设备和专业技术能力，特此承诺。</w:t>
      </w:r>
    </w:p>
    <w:p w:rsidR="00C635EF" w:rsidRDefault="00C635EF">
      <w:pPr>
        <w:spacing w:line="440" w:lineRule="atLeast"/>
        <w:rPr>
          <w:rFonts w:asciiTheme="minorEastAsia" w:eastAsiaTheme="minorEastAsia" w:hAnsiTheme="minorEastAsia"/>
          <w:sz w:val="24"/>
          <w:szCs w:val="24"/>
        </w:rPr>
      </w:pPr>
    </w:p>
    <w:p w:rsidR="00C635EF" w:rsidRDefault="00D96EAC">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p>
    <w:p w:rsidR="00C635EF" w:rsidRDefault="00D96EAC">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供应商盖章：                                 </w:t>
      </w:r>
    </w:p>
    <w:p w:rsidR="00C635EF" w:rsidRDefault="00D96EAC">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C635EF" w:rsidRDefault="00D96EAC">
      <w:pPr>
        <w:widowControl/>
        <w:spacing w:line="440" w:lineRule="atLeast"/>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C635EF" w:rsidRDefault="00D96EAC">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8-4.参加采购前三年内</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在经营活动中没有重大违法记录的</w:t>
      </w:r>
      <w:r>
        <w:rPr>
          <w:rFonts w:asciiTheme="minorEastAsia" w:eastAsiaTheme="minorEastAsia" w:hAnsiTheme="minorEastAsia"/>
          <w:b/>
          <w:sz w:val="24"/>
          <w:szCs w:val="24"/>
        </w:rPr>
        <w:t>承诺</w:t>
      </w:r>
      <w:r>
        <w:rPr>
          <w:rFonts w:asciiTheme="minorEastAsia" w:eastAsiaTheme="minorEastAsia" w:hAnsiTheme="minorEastAsia" w:hint="eastAsia"/>
          <w:b/>
          <w:sz w:val="24"/>
          <w:szCs w:val="24"/>
        </w:rPr>
        <w:t>函</w:t>
      </w:r>
      <w:r>
        <w:rPr>
          <w:rFonts w:asciiTheme="minorEastAsia" w:eastAsiaTheme="minorEastAsia" w:hAnsiTheme="minorEastAsia"/>
          <w:b/>
          <w:sz w:val="24"/>
          <w:szCs w:val="24"/>
        </w:rPr>
        <w:t>（格式）</w:t>
      </w:r>
    </w:p>
    <w:p w:rsidR="00C635EF" w:rsidRDefault="00C635EF">
      <w:pPr>
        <w:pStyle w:val="Default"/>
        <w:spacing w:line="440" w:lineRule="atLeast"/>
        <w:rPr>
          <w:rFonts w:asciiTheme="minorEastAsia" w:eastAsiaTheme="minorEastAsia" w:hAnsiTheme="minorEastAsia"/>
          <w:color w:val="auto"/>
        </w:rPr>
      </w:pPr>
    </w:p>
    <w:p w:rsidR="00C635EF" w:rsidRDefault="00D96EAC" w:rsidP="00062A68">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（格式供参考）</w:t>
      </w:r>
    </w:p>
    <w:p w:rsidR="00C635EF" w:rsidRDefault="00D96EAC">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C635EF" w:rsidRDefault="00D96EAC">
      <w:pPr>
        <w:autoSpaceDE w:val="0"/>
        <w:autoSpaceDN w:val="0"/>
        <w:adjustRightInd w:val="0"/>
        <w:spacing w:line="440" w:lineRule="atLeast"/>
        <w:ind w:firstLineChars="300" w:firstLine="720"/>
        <w:jc w:val="left"/>
        <w:rPr>
          <w:rFonts w:asciiTheme="minorEastAsia" w:eastAsiaTheme="minorEastAsia" w:hAnsiTheme="minorEastAsia"/>
          <w:sz w:val="24"/>
          <w:szCs w:val="24"/>
        </w:rPr>
      </w:pPr>
      <w:r>
        <w:rPr>
          <w:rFonts w:asciiTheme="minorEastAsia" w:eastAsiaTheme="minorEastAsia" w:hAnsiTheme="minorEastAsia"/>
          <w:sz w:val="24"/>
          <w:szCs w:val="24"/>
        </w:rPr>
        <w:t>本公司（或单位）</w:t>
      </w:r>
      <w:r>
        <w:rPr>
          <w:rFonts w:asciiTheme="minorEastAsia" w:eastAsiaTheme="minorEastAsia" w:hAnsiTheme="minorEastAsia" w:cs="华文楷体"/>
          <w:kern w:val="0"/>
          <w:sz w:val="24"/>
          <w:szCs w:val="24"/>
        </w:rPr>
        <w:t>在该项目</w:t>
      </w:r>
      <w:r>
        <w:rPr>
          <w:rFonts w:asciiTheme="minorEastAsia" w:eastAsiaTheme="minorEastAsia" w:hAnsiTheme="minorEastAsia" w:cs="华文楷体" w:hint="eastAsia"/>
          <w:kern w:val="0"/>
          <w:sz w:val="24"/>
          <w:szCs w:val="24"/>
        </w:rPr>
        <w:t>响应文件递交</w:t>
      </w:r>
      <w:r>
        <w:rPr>
          <w:rFonts w:asciiTheme="minorEastAsia" w:eastAsiaTheme="minorEastAsia" w:hAnsiTheme="minorEastAsia" w:cs="华文楷体"/>
          <w:kern w:val="0"/>
          <w:sz w:val="24"/>
          <w:szCs w:val="24"/>
        </w:rPr>
        <w:t>截止日前三年内，在经营活动中没有重大违法记录，即没有因违法经营受到刑事处罚或者责令停产停业、吊销许可证或者执照、较大数额罚款等行政处罚</w:t>
      </w:r>
      <w:r>
        <w:rPr>
          <w:rFonts w:asciiTheme="minorEastAsia" w:eastAsiaTheme="minorEastAsia" w:hAnsiTheme="minorEastAsia" w:cs="华文楷体" w:hint="eastAsia"/>
          <w:kern w:val="0"/>
          <w:sz w:val="24"/>
          <w:szCs w:val="24"/>
        </w:rPr>
        <w:t>，</w:t>
      </w:r>
      <w:r>
        <w:rPr>
          <w:rFonts w:asciiTheme="minorEastAsia" w:eastAsiaTheme="minorEastAsia" w:hAnsiTheme="minorEastAsia"/>
          <w:sz w:val="24"/>
          <w:szCs w:val="24"/>
        </w:rPr>
        <w:t>特此承诺。</w:t>
      </w:r>
    </w:p>
    <w:p w:rsidR="00C635EF" w:rsidRDefault="00C635EF">
      <w:pPr>
        <w:spacing w:line="440" w:lineRule="atLeast"/>
        <w:rPr>
          <w:rFonts w:asciiTheme="minorEastAsia" w:eastAsiaTheme="minorEastAsia" w:hAnsiTheme="minorEastAsia"/>
          <w:sz w:val="24"/>
          <w:szCs w:val="24"/>
        </w:rPr>
      </w:pPr>
    </w:p>
    <w:p w:rsidR="00C635EF" w:rsidRDefault="00D96EAC">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p>
    <w:p w:rsidR="00C635EF" w:rsidRDefault="00D96EAC">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供应商盖章：                                 </w:t>
      </w:r>
    </w:p>
    <w:p w:rsidR="00C635EF" w:rsidRDefault="00D96EAC">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C635EF" w:rsidRDefault="00C635EF">
      <w:pPr>
        <w:spacing w:line="440" w:lineRule="atLeast"/>
        <w:jc w:val="center"/>
        <w:rPr>
          <w:rFonts w:asciiTheme="minorEastAsia" w:eastAsiaTheme="minorEastAsia" w:hAnsiTheme="minorEastAsia"/>
          <w:sz w:val="24"/>
          <w:szCs w:val="24"/>
          <w:u w:val="single"/>
        </w:rPr>
      </w:pPr>
    </w:p>
    <w:p w:rsidR="00C635EF" w:rsidRDefault="00C635EF">
      <w:pPr>
        <w:widowControl/>
        <w:spacing w:line="440" w:lineRule="atLeast"/>
        <w:jc w:val="left"/>
        <w:rPr>
          <w:rFonts w:asciiTheme="minorEastAsia" w:eastAsiaTheme="minorEastAsia" w:hAnsiTheme="minorEastAsia"/>
          <w:b/>
          <w:bCs/>
          <w:sz w:val="24"/>
          <w:szCs w:val="24"/>
        </w:rPr>
      </w:pPr>
    </w:p>
    <w:p w:rsidR="00C635EF" w:rsidRDefault="00C635EF">
      <w:pPr>
        <w:widowControl/>
        <w:spacing w:before="240" w:line="440" w:lineRule="atLeast"/>
        <w:jc w:val="center"/>
        <w:rPr>
          <w:rFonts w:asciiTheme="minorEastAsia" w:eastAsiaTheme="minorEastAsia" w:hAnsiTheme="minorEastAsia"/>
          <w:b/>
          <w:sz w:val="24"/>
          <w:szCs w:val="24"/>
        </w:rPr>
        <w:sectPr w:rsidR="00C635EF">
          <w:footerReference w:type="even" r:id="rId18"/>
          <w:footerReference w:type="default" r:id="rId19"/>
          <w:pgSz w:w="11906" w:h="16838"/>
          <w:pgMar w:top="1418" w:right="1361" w:bottom="1361" w:left="1701" w:header="851" w:footer="992" w:gutter="0"/>
          <w:cols w:space="425"/>
          <w:docGrid w:linePitch="312"/>
        </w:sectPr>
      </w:pPr>
    </w:p>
    <w:p w:rsidR="00C635EF" w:rsidRDefault="00D96EAC">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格式8-5.法定代表人授权书</w:t>
      </w:r>
    </w:p>
    <w:p w:rsidR="00C635EF" w:rsidRDefault="00C635EF">
      <w:pPr>
        <w:spacing w:line="440" w:lineRule="atLeast"/>
        <w:rPr>
          <w:rFonts w:asciiTheme="minorEastAsia" w:eastAsiaTheme="minorEastAsia" w:hAnsiTheme="minorEastAsia"/>
          <w:sz w:val="24"/>
          <w:szCs w:val="24"/>
        </w:rPr>
      </w:pPr>
    </w:p>
    <w:p w:rsidR="00C635EF" w:rsidRDefault="00D96EAC">
      <w:pPr>
        <w:spacing w:line="440" w:lineRule="atLeast"/>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C635EF" w:rsidRDefault="00C635EF">
      <w:pPr>
        <w:spacing w:line="440" w:lineRule="atLeast"/>
        <w:rPr>
          <w:rFonts w:asciiTheme="minorEastAsia" w:eastAsiaTheme="minorEastAsia" w:hAnsiTheme="minorEastAsia"/>
          <w:sz w:val="24"/>
          <w:szCs w:val="24"/>
        </w:rPr>
      </w:pPr>
    </w:p>
    <w:p w:rsidR="00C635EF" w:rsidRDefault="00D96EAC">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（供应商全称）法定代表人授权（全权代表姓名）为全权代表</w:t>
      </w:r>
      <w:r>
        <w:rPr>
          <w:rFonts w:asciiTheme="minorEastAsia" w:eastAsiaTheme="minorEastAsia" w:hAnsiTheme="minorEastAsia"/>
          <w:sz w:val="24"/>
          <w:szCs w:val="24"/>
        </w:rPr>
        <w:t>,</w:t>
      </w:r>
      <w:r>
        <w:rPr>
          <w:rFonts w:asciiTheme="minorEastAsia" w:eastAsiaTheme="minorEastAsia" w:hAnsiTheme="minorEastAsia" w:hint="eastAsia"/>
          <w:sz w:val="24"/>
          <w:szCs w:val="24"/>
        </w:rPr>
        <w:t>参加贵处组织的（项目编号）项目谈判活动，全权代表我方处理谈判活动中的一切事宜。</w:t>
      </w:r>
    </w:p>
    <w:p w:rsidR="00C635EF" w:rsidRDefault="00C635EF">
      <w:pPr>
        <w:spacing w:line="440" w:lineRule="atLeast"/>
        <w:rPr>
          <w:rFonts w:asciiTheme="minorEastAsia" w:eastAsiaTheme="minorEastAsia" w:hAnsiTheme="minorEastAsia"/>
          <w:sz w:val="24"/>
          <w:szCs w:val="24"/>
        </w:rPr>
      </w:pPr>
    </w:p>
    <w:p w:rsidR="00C635EF" w:rsidRDefault="00C635EF">
      <w:pPr>
        <w:spacing w:line="440" w:lineRule="atLeast"/>
        <w:rPr>
          <w:rFonts w:asciiTheme="minorEastAsia" w:eastAsiaTheme="minorEastAsia" w:hAnsiTheme="minorEastAsia"/>
          <w:sz w:val="24"/>
          <w:szCs w:val="24"/>
        </w:rPr>
      </w:pPr>
    </w:p>
    <w:p w:rsidR="00C635EF" w:rsidRDefault="00C635EF">
      <w:pPr>
        <w:spacing w:line="440" w:lineRule="atLeast"/>
        <w:rPr>
          <w:rFonts w:asciiTheme="minorEastAsia" w:eastAsiaTheme="minorEastAsia" w:hAnsiTheme="minorEastAsia"/>
          <w:sz w:val="24"/>
          <w:szCs w:val="24"/>
        </w:rPr>
      </w:pPr>
    </w:p>
    <w:p w:rsidR="00C635EF" w:rsidRDefault="00D96EAC">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法定代表人签字或签章：</w:t>
      </w:r>
    </w:p>
    <w:p w:rsidR="00C635EF" w:rsidRDefault="00C635EF">
      <w:pPr>
        <w:spacing w:line="440" w:lineRule="atLeast"/>
        <w:rPr>
          <w:rFonts w:asciiTheme="minorEastAsia" w:eastAsiaTheme="minorEastAsia" w:hAnsiTheme="minorEastAsia"/>
          <w:sz w:val="24"/>
          <w:szCs w:val="24"/>
        </w:rPr>
      </w:pPr>
    </w:p>
    <w:p w:rsidR="00C635EF" w:rsidRDefault="00D96EAC">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C635EF" w:rsidRDefault="00C635EF">
      <w:pPr>
        <w:spacing w:line="440" w:lineRule="atLeast"/>
        <w:rPr>
          <w:rFonts w:asciiTheme="minorEastAsia" w:eastAsiaTheme="minorEastAsia" w:hAnsiTheme="minorEastAsia"/>
          <w:sz w:val="24"/>
          <w:szCs w:val="24"/>
        </w:rPr>
      </w:pPr>
    </w:p>
    <w:p w:rsidR="00C635EF" w:rsidRDefault="00D96EAC">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C635EF" w:rsidRDefault="00C635EF">
      <w:pPr>
        <w:spacing w:line="440" w:lineRule="atLeast"/>
        <w:rPr>
          <w:rFonts w:asciiTheme="minorEastAsia" w:eastAsiaTheme="minorEastAsia" w:hAnsiTheme="minorEastAsia"/>
          <w:sz w:val="24"/>
          <w:szCs w:val="24"/>
        </w:rPr>
      </w:pPr>
    </w:p>
    <w:p w:rsidR="00C635EF" w:rsidRDefault="00C635EF">
      <w:pPr>
        <w:spacing w:line="440" w:lineRule="atLeast"/>
        <w:rPr>
          <w:rFonts w:asciiTheme="minorEastAsia" w:eastAsiaTheme="minorEastAsia" w:hAnsiTheme="minorEastAsia"/>
          <w:sz w:val="24"/>
          <w:szCs w:val="24"/>
        </w:rPr>
      </w:pPr>
    </w:p>
    <w:p w:rsidR="00C635EF" w:rsidRDefault="00D96EAC">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附：</w:t>
      </w:r>
    </w:p>
    <w:p w:rsidR="00C635EF" w:rsidRDefault="00D96EAC">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全权代表姓名：</w:t>
      </w:r>
    </w:p>
    <w:p w:rsidR="00C635EF" w:rsidRDefault="00D96EAC">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职务：</w:t>
      </w:r>
    </w:p>
    <w:p w:rsidR="00C635EF" w:rsidRDefault="00D96EAC">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p w:rsidR="00C635EF" w:rsidRDefault="00D96EAC">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详细通讯地址：</w:t>
      </w:r>
    </w:p>
    <w:p w:rsidR="00C635EF" w:rsidRDefault="00D96EAC">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p w:rsidR="00C635EF" w:rsidRDefault="00C635EF">
      <w:pPr>
        <w:spacing w:line="440" w:lineRule="atLeast"/>
        <w:rPr>
          <w:rFonts w:asciiTheme="minorEastAsia" w:eastAsiaTheme="minorEastAsia" w:hAnsiTheme="minorEastAsia"/>
          <w:sz w:val="24"/>
          <w:szCs w:val="24"/>
        </w:rPr>
      </w:pPr>
    </w:p>
    <w:p w:rsidR="00C635EF" w:rsidRDefault="00C635EF">
      <w:pPr>
        <w:spacing w:line="440" w:lineRule="atLeast"/>
        <w:rPr>
          <w:rFonts w:asciiTheme="minorEastAsia" w:eastAsiaTheme="minorEastAsia" w:hAnsiTheme="minorEastAsia"/>
          <w:sz w:val="24"/>
          <w:szCs w:val="24"/>
        </w:rPr>
      </w:pPr>
    </w:p>
    <w:p w:rsidR="00C635EF" w:rsidRDefault="00C635EF">
      <w:pPr>
        <w:spacing w:line="440" w:lineRule="atLeast"/>
        <w:rPr>
          <w:rFonts w:asciiTheme="minorEastAsia" w:eastAsiaTheme="minorEastAsia" w:hAnsiTheme="minorEastAsia"/>
          <w:sz w:val="24"/>
          <w:szCs w:val="24"/>
        </w:rPr>
      </w:pPr>
    </w:p>
    <w:p w:rsidR="00C635EF" w:rsidRDefault="00D96EAC">
      <w:pPr>
        <w:tabs>
          <w:tab w:val="left" w:pos="1470"/>
        </w:tabs>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附：全权代表身份证复印件（正、反面）</w:t>
      </w:r>
    </w:p>
    <w:p w:rsidR="00C635EF" w:rsidRDefault="00D96EAC">
      <w:pPr>
        <w:tabs>
          <w:tab w:val="left" w:pos="1470"/>
        </w:tabs>
        <w:spacing w:line="440" w:lineRule="atLeast"/>
        <w:rPr>
          <w:rFonts w:asciiTheme="minorEastAsia" w:eastAsiaTheme="minorEastAsia" w:hAnsiTheme="minorEastAsia"/>
          <w:b/>
          <w:sz w:val="24"/>
          <w:szCs w:val="24"/>
        </w:rPr>
        <w:sectPr w:rsidR="00C635EF">
          <w:pgSz w:w="11906" w:h="16838"/>
          <w:pgMar w:top="1418" w:right="1361" w:bottom="1361" w:left="1701" w:header="851" w:footer="992" w:gutter="0"/>
          <w:cols w:space="425"/>
          <w:docGrid w:linePitch="312"/>
        </w:sectPr>
      </w:pPr>
      <w:r>
        <w:rPr>
          <w:rFonts w:asciiTheme="minorEastAsia" w:eastAsiaTheme="minorEastAsia" w:hAnsiTheme="minorEastAsia" w:hint="eastAsia"/>
          <w:b/>
          <w:sz w:val="24"/>
          <w:szCs w:val="24"/>
        </w:rPr>
        <w:t>说明：法定代表人参加采购，不用提供委托（授权）书</w:t>
      </w:r>
    </w:p>
    <w:p w:rsidR="00C635EF" w:rsidRDefault="00D96EAC">
      <w:pPr>
        <w:widowControl/>
        <w:spacing w:before="240" w:line="440" w:lineRule="atLeast"/>
        <w:jc w:val="center"/>
        <w:rPr>
          <w:rFonts w:asciiTheme="minorEastAsia" w:eastAsiaTheme="minorEastAsia" w:hAnsiTheme="minorEastAsia"/>
          <w:b/>
          <w:sz w:val="24"/>
          <w:szCs w:val="24"/>
        </w:rPr>
      </w:pPr>
      <w:bookmarkStart w:id="34" w:name="_Toc262628298"/>
      <w:bookmarkStart w:id="35" w:name="_Toc262628299"/>
      <w:r>
        <w:rPr>
          <w:rFonts w:asciiTheme="minorEastAsia" w:eastAsiaTheme="minorEastAsia" w:hAnsiTheme="minorEastAsia" w:hint="eastAsia"/>
          <w:b/>
          <w:sz w:val="24"/>
          <w:szCs w:val="24"/>
        </w:rPr>
        <w:lastRenderedPageBreak/>
        <w:t>格式8-6.供应商的资格声明</w:t>
      </w:r>
      <w:bookmarkEnd w:id="34"/>
    </w:p>
    <w:p w:rsidR="00C635EF" w:rsidRDefault="00D96EAC" w:rsidP="00062A68">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（供参考格式）</w:t>
      </w:r>
    </w:p>
    <w:p w:rsidR="00C635EF" w:rsidRDefault="00D96EAC">
      <w:pPr>
        <w:spacing w:line="440" w:lineRule="atLeast"/>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C635EF" w:rsidRDefault="00C635EF" w:rsidP="009F6A3B">
      <w:pPr>
        <w:spacing w:line="440" w:lineRule="atLeast"/>
        <w:ind w:left="2" w:firstLineChars="202" w:firstLine="477"/>
        <w:rPr>
          <w:rFonts w:asciiTheme="minorEastAsia" w:eastAsiaTheme="minorEastAsia" w:hAnsiTheme="minorEastAsia"/>
          <w:spacing w:val="-2"/>
          <w:sz w:val="24"/>
          <w:szCs w:val="24"/>
        </w:rPr>
      </w:pPr>
    </w:p>
    <w:p w:rsidR="00C635EF" w:rsidRDefault="00D96EAC" w:rsidP="009F6A3B">
      <w:pPr>
        <w:spacing w:line="440" w:lineRule="atLeast"/>
        <w:ind w:left="2" w:firstLineChars="202" w:firstLine="477"/>
        <w:rPr>
          <w:rFonts w:asciiTheme="minorEastAsia" w:eastAsiaTheme="minorEastAsia" w:hAnsiTheme="minorEastAsia"/>
          <w:sz w:val="24"/>
          <w:szCs w:val="24"/>
        </w:rPr>
      </w:pPr>
      <w:r>
        <w:rPr>
          <w:rFonts w:asciiTheme="minorEastAsia" w:eastAsiaTheme="minorEastAsia" w:hAnsiTheme="minorEastAsia"/>
          <w:spacing w:val="-2"/>
          <w:sz w:val="24"/>
          <w:szCs w:val="24"/>
        </w:rPr>
        <w:t>为响应</w:t>
      </w:r>
      <w:r>
        <w:rPr>
          <w:rFonts w:asciiTheme="minorEastAsia" w:eastAsiaTheme="minorEastAsia" w:hAnsiTheme="minorEastAsia" w:hint="eastAsia"/>
          <w:spacing w:val="-2"/>
          <w:sz w:val="24"/>
          <w:szCs w:val="24"/>
        </w:rPr>
        <w:t>贵</w:t>
      </w:r>
      <w:r>
        <w:rPr>
          <w:rFonts w:asciiTheme="minorEastAsia" w:eastAsiaTheme="minorEastAsia" w:hAnsiTheme="minorEastAsia"/>
          <w:spacing w:val="-2"/>
          <w:sz w:val="24"/>
          <w:szCs w:val="24"/>
        </w:rPr>
        <w:t>方</w:t>
      </w:r>
      <w:r>
        <w:rPr>
          <w:rFonts w:asciiTheme="minorEastAsia" w:eastAsiaTheme="minorEastAsia" w:hAnsiTheme="minorEastAsia" w:hint="eastAsia"/>
          <w:i/>
          <w:spacing w:val="-2"/>
          <w:sz w:val="24"/>
          <w:szCs w:val="24"/>
          <w:u w:val="single"/>
        </w:rPr>
        <w:t>（项目名称、项目编号）</w:t>
      </w:r>
      <w:r>
        <w:rPr>
          <w:rFonts w:asciiTheme="minorEastAsia" w:eastAsiaTheme="minorEastAsia" w:hAnsiTheme="minorEastAsia" w:hint="eastAsia"/>
          <w:spacing w:val="-2"/>
          <w:sz w:val="24"/>
          <w:szCs w:val="24"/>
        </w:rPr>
        <w:t>谈判邀请</w:t>
      </w:r>
      <w:r>
        <w:rPr>
          <w:rFonts w:asciiTheme="minorEastAsia" w:eastAsiaTheme="minorEastAsia" w:hAnsiTheme="minorEastAsia"/>
          <w:spacing w:val="-2"/>
          <w:sz w:val="24"/>
          <w:szCs w:val="24"/>
        </w:rPr>
        <w:t>，下述签字人愿参与</w:t>
      </w:r>
      <w:r>
        <w:rPr>
          <w:rFonts w:asciiTheme="minorEastAsia" w:eastAsiaTheme="minorEastAsia" w:hAnsiTheme="minorEastAsia" w:hint="eastAsia"/>
          <w:spacing w:val="-2"/>
          <w:sz w:val="24"/>
          <w:szCs w:val="24"/>
        </w:rPr>
        <w:t>谈判</w:t>
      </w:r>
      <w:r>
        <w:rPr>
          <w:rFonts w:asciiTheme="minorEastAsia" w:eastAsiaTheme="minorEastAsia" w:hAnsiTheme="minorEastAsia"/>
          <w:spacing w:val="-2"/>
          <w:sz w:val="24"/>
          <w:szCs w:val="24"/>
        </w:rPr>
        <w:t>，提供</w:t>
      </w:r>
      <w:r>
        <w:rPr>
          <w:rFonts w:asciiTheme="minorEastAsia" w:eastAsiaTheme="minorEastAsia" w:hAnsiTheme="minorEastAsia" w:hint="eastAsia"/>
          <w:spacing w:val="-2"/>
          <w:sz w:val="24"/>
          <w:szCs w:val="24"/>
        </w:rPr>
        <w:t>采购</w:t>
      </w:r>
      <w:r>
        <w:rPr>
          <w:rFonts w:asciiTheme="minorEastAsia" w:eastAsiaTheme="minorEastAsia" w:hAnsiTheme="minorEastAsia"/>
          <w:spacing w:val="-2"/>
          <w:sz w:val="24"/>
          <w:szCs w:val="24"/>
        </w:rPr>
        <w:t>需求一览表</w:t>
      </w:r>
      <w:r>
        <w:rPr>
          <w:rFonts w:asciiTheme="minorEastAsia" w:eastAsiaTheme="minorEastAsia" w:hAnsiTheme="minorEastAsia" w:hint="eastAsia"/>
          <w:spacing w:val="-2"/>
          <w:sz w:val="24"/>
          <w:szCs w:val="24"/>
        </w:rPr>
        <w:t>和技术要求</w:t>
      </w:r>
      <w:r>
        <w:rPr>
          <w:rFonts w:asciiTheme="minorEastAsia" w:eastAsiaTheme="minorEastAsia" w:hAnsiTheme="minorEastAsia"/>
          <w:sz w:val="24"/>
          <w:szCs w:val="24"/>
        </w:rPr>
        <w:t>规定的</w:t>
      </w:r>
      <w:r>
        <w:rPr>
          <w:rFonts w:asciiTheme="minorEastAsia" w:eastAsiaTheme="minorEastAsia" w:hAnsiTheme="minorEastAsia" w:hint="eastAsia"/>
          <w:sz w:val="24"/>
          <w:szCs w:val="24"/>
        </w:rPr>
        <w:t>货物和有关服务</w:t>
      </w:r>
      <w:r>
        <w:rPr>
          <w:rFonts w:asciiTheme="minorEastAsia" w:eastAsiaTheme="minorEastAsia" w:hAnsiTheme="minorEastAsia" w:hint="eastAsia"/>
          <w:spacing w:val="-2"/>
          <w:sz w:val="24"/>
          <w:szCs w:val="24"/>
        </w:rPr>
        <w:t>，</w:t>
      </w:r>
      <w:r>
        <w:rPr>
          <w:rFonts w:asciiTheme="minorEastAsia" w:eastAsiaTheme="minorEastAsia" w:hAnsiTheme="minorEastAsia"/>
          <w:spacing w:val="-2"/>
          <w:sz w:val="24"/>
          <w:szCs w:val="24"/>
        </w:rPr>
        <w:t>提交下述文件并声明全</w:t>
      </w:r>
      <w:r>
        <w:rPr>
          <w:rFonts w:asciiTheme="minorEastAsia" w:eastAsiaTheme="minorEastAsia" w:hAnsiTheme="minorEastAsia"/>
          <w:sz w:val="24"/>
          <w:szCs w:val="24"/>
        </w:rPr>
        <w:t>部说明是真实的和正确的。</w:t>
      </w:r>
    </w:p>
    <w:p w:rsidR="00C635EF" w:rsidRDefault="00D96EAC">
      <w:pPr>
        <w:spacing w:line="440" w:lineRule="atLeast"/>
        <w:ind w:left="462"/>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我方的资格声明正本一份</w:t>
      </w:r>
      <w:r>
        <w:rPr>
          <w:rFonts w:asciiTheme="minorEastAsia" w:eastAsiaTheme="minorEastAsia" w:hAnsiTheme="minorEastAsia" w:hint="eastAsia"/>
          <w:sz w:val="24"/>
          <w:szCs w:val="24"/>
        </w:rPr>
        <w:t>。</w:t>
      </w:r>
    </w:p>
    <w:p w:rsidR="00C635EF" w:rsidRDefault="00D96EAC">
      <w:pPr>
        <w:spacing w:line="440" w:lineRule="atLeast"/>
        <w:ind w:leftChars="228" w:left="959"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下述签字人在证书中证明</w:t>
      </w:r>
      <w:r>
        <w:rPr>
          <w:rFonts w:asciiTheme="minorEastAsia" w:eastAsiaTheme="minorEastAsia" w:hAnsiTheme="minorEastAsia" w:hint="eastAsia"/>
          <w:sz w:val="24"/>
          <w:szCs w:val="24"/>
        </w:rPr>
        <w:t>本</w:t>
      </w:r>
      <w:r>
        <w:rPr>
          <w:rFonts w:asciiTheme="minorEastAsia" w:eastAsiaTheme="minorEastAsia" w:hAnsiTheme="minorEastAsia"/>
          <w:sz w:val="24"/>
          <w:szCs w:val="24"/>
        </w:rPr>
        <w:t>资格文件中的内容是真实的和正确的。</w:t>
      </w:r>
    </w:p>
    <w:p w:rsidR="00C635EF" w:rsidRDefault="00C635EF">
      <w:pPr>
        <w:spacing w:line="440" w:lineRule="atLeast"/>
        <w:rPr>
          <w:rFonts w:asciiTheme="minorEastAsia" w:eastAsiaTheme="minorEastAsia" w:hAnsiTheme="minorEastAsia"/>
          <w:sz w:val="24"/>
          <w:szCs w:val="24"/>
        </w:rPr>
      </w:pPr>
    </w:p>
    <w:p w:rsidR="00C635EF" w:rsidRDefault="00C635EF">
      <w:pPr>
        <w:spacing w:line="440" w:lineRule="atLeast"/>
        <w:rPr>
          <w:rFonts w:asciiTheme="minorEastAsia" w:eastAsiaTheme="minorEastAsia" w:hAnsiTheme="minorEastAsia"/>
          <w:sz w:val="24"/>
          <w:szCs w:val="24"/>
        </w:rPr>
      </w:pPr>
    </w:p>
    <w:p w:rsidR="00C635EF" w:rsidRDefault="00D96EAC">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法定代表人或委托代理签字或签章：                             </w:t>
      </w:r>
    </w:p>
    <w:p w:rsidR="00C635EF" w:rsidRDefault="00D96EAC">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供应商签章：                                 </w:t>
      </w:r>
    </w:p>
    <w:p w:rsidR="00C635EF" w:rsidRDefault="00D96EAC">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日期：                                       </w:t>
      </w:r>
    </w:p>
    <w:bookmarkEnd w:id="35"/>
    <w:p w:rsidR="00C635EF" w:rsidRDefault="00C635EF">
      <w:pPr>
        <w:tabs>
          <w:tab w:val="left" w:pos="1470"/>
        </w:tabs>
        <w:spacing w:line="440" w:lineRule="atLeast"/>
        <w:rPr>
          <w:rFonts w:asciiTheme="minorEastAsia" w:eastAsiaTheme="minorEastAsia" w:hAnsiTheme="minorEastAsia"/>
          <w:sz w:val="24"/>
          <w:szCs w:val="24"/>
          <w:u w:val="single"/>
        </w:rPr>
        <w:sectPr w:rsidR="00C635EF">
          <w:pgSz w:w="11906" w:h="16838"/>
          <w:pgMar w:top="1418" w:right="1247" w:bottom="1418" w:left="1814" w:header="851" w:footer="992" w:gutter="0"/>
          <w:cols w:space="425"/>
          <w:docGrid w:type="lines" w:linePitch="312"/>
        </w:sectPr>
      </w:pPr>
    </w:p>
    <w:p w:rsidR="00C635EF" w:rsidRDefault="00C635EF">
      <w:pPr>
        <w:widowControl/>
        <w:spacing w:line="440" w:lineRule="atLeast"/>
        <w:jc w:val="left"/>
        <w:rPr>
          <w:rFonts w:asciiTheme="minorEastAsia" w:eastAsiaTheme="minorEastAsia" w:hAnsiTheme="minorEastAsia"/>
          <w:sz w:val="24"/>
          <w:szCs w:val="24"/>
        </w:rPr>
      </w:pPr>
    </w:p>
    <w:p w:rsidR="00C635EF" w:rsidRDefault="00D96EAC">
      <w:pPr>
        <w:widowControl/>
        <w:spacing w:line="440" w:lineRule="atLeast"/>
        <w:jc w:val="center"/>
        <w:rPr>
          <w:rFonts w:asciiTheme="minorEastAsia" w:eastAsiaTheme="minorEastAsia" w:hAnsiTheme="minorEastAsia"/>
          <w:b/>
          <w:sz w:val="24"/>
          <w:szCs w:val="24"/>
        </w:rPr>
      </w:pPr>
      <w:bookmarkStart w:id="36" w:name="_Toc499477458"/>
      <w:bookmarkStart w:id="37" w:name="_Toc495487764"/>
      <w:r>
        <w:rPr>
          <w:rFonts w:asciiTheme="minorEastAsia" w:eastAsiaTheme="minorEastAsia" w:hAnsiTheme="minorEastAsia" w:hint="eastAsia"/>
          <w:b/>
          <w:sz w:val="24"/>
          <w:szCs w:val="24"/>
        </w:rPr>
        <w:t>8-7.其他资格证明文件</w:t>
      </w:r>
      <w:bookmarkEnd w:id="36"/>
      <w:bookmarkEnd w:id="37"/>
    </w:p>
    <w:p w:rsidR="00C635EF" w:rsidRDefault="00C635EF">
      <w:pPr>
        <w:widowControl/>
        <w:spacing w:line="440" w:lineRule="atLeast"/>
        <w:jc w:val="center"/>
        <w:rPr>
          <w:rFonts w:asciiTheme="minorEastAsia" w:eastAsiaTheme="minorEastAsia" w:hAnsiTheme="minorEastAsia"/>
          <w:b/>
          <w:sz w:val="24"/>
          <w:szCs w:val="24"/>
        </w:rPr>
      </w:pPr>
    </w:p>
    <w:p w:rsidR="00C635EF" w:rsidRDefault="00C635EF">
      <w:pPr>
        <w:spacing w:before="240" w:line="440" w:lineRule="atLeast"/>
        <w:ind w:firstLineChars="1254" w:firstLine="3021"/>
        <w:rPr>
          <w:rFonts w:asciiTheme="minorEastAsia" w:eastAsiaTheme="minorEastAsia" w:hAnsiTheme="minorEastAsia"/>
          <w:b/>
          <w:sz w:val="24"/>
          <w:szCs w:val="24"/>
        </w:rPr>
      </w:pPr>
    </w:p>
    <w:p w:rsidR="00C635EF" w:rsidRDefault="00C635EF"/>
    <w:sectPr w:rsidR="00C635EF" w:rsidSect="00C635EF">
      <w:footerReference w:type="default" r:id="rId20"/>
      <w:pgSz w:w="11906" w:h="16838"/>
      <w:pgMar w:top="1440" w:right="1418" w:bottom="1440" w:left="1418" w:header="851" w:footer="851"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1D3" w:rsidRDefault="00F161D3" w:rsidP="00C635EF">
      <w:r>
        <w:separator/>
      </w:r>
    </w:p>
  </w:endnote>
  <w:endnote w:type="continuationSeparator" w:id="1">
    <w:p w:rsidR="00F161D3" w:rsidRDefault="00F161D3" w:rsidP="00C635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FangSong_GB2312">
    <w:altName w:val="仿宋"/>
    <w:panose1 w:val="02010609060101010101"/>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宋体"/>
    <w:charset w:val="86"/>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5EF" w:rsidRDefault="00C31651">
    <w:pPr>
      <w:pStyle w:val="a9"/>
      <w:framePr w:wrap="around" w:vAnchor="text" w:hAnchor="margin" w:xAlign="center" w:y="1"/>
      <w:rPr>
        <w:rStyle w:val="ae"/>
      </w:rPr>
    </w:pPr>
    <w:r>
      <w:rPr>
        <w:rStyle w:val="ae"/>
      </w:rPr>
      <w:fldChar w:fldCharType="begin"/>
    </w:r>
    <w:r w:rsidR="00D96EAC">
      <w:rPr>
        <w:rStyle w:val="ae"/>
      </w:rPr>
      <w:instrText xml:space="preserve">PAGE  </w:instrText>
    </w:r>
    <w:r>
      <w:rPr>
        <w:rStyle w:val="ae"/>
      </w:rPr>
      <w:fldChar w:fldCharType="end"/>
    </w:r>
  </w:p>
  <w:p w:rsidR="00C635EF" w:rsidRDefault="00C635EF">
    <w:pPr>
      <w:pStyle w:val="a9"/>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5EF" w:rsidRDefault="00C31651">
    <w:pPr>
      <w:pStyle w:val="a9"/>
      <w:framePr w:wrap="around" w:vAnchor="text" w:hAnchor="margin" w:xAlign="center" w:y="1"/>
      <w:rPr>
        <w:rStyle w:val="ae"/>
      </w:rPr>
    </w:pPr>
    <w:r>
      <w:rPr>
        <w:rStyle w:val="ae"/>
      </w:rPr>
      <w:fldChar w:fldCharType="begin"/>
    </w:r>
    <w:r w:rsidR="00D96EAC">
      <w:rPr>
        <w:rStyle w:val="ae"/>
      </w:rPr>
      <w:instrText xml:space="preserve">PAGE  </w:instrText>
    </w:r>
    <w:r>
      <w:rPr>
        <w:rStyle w:val="ae"/>
      </w:rPr>
      <w:fldChar w:fldCharType="separate"/>
    </w:r>
    <w:r w:rsidR="00062A68">
      <w:rPr>
        <w:rStyle w:val="ae"/>
        <w:noProof/>
      </w:rPr>
      <w:t>38</w:t>
    </w:r>
    <w:r>
      <w:rPr>
        <w:rStyle w:val="ae"/>
      </w:rPr>
      <w:fldChar w:fldCharType="end"/>
    </w:r>
  </w:p>
  <w:p w:rsidR="00C635EF" w:rsidRDefault="00C635EF">
    <w:pPr>
      <w:pStyle w:val="a9"/>
      <w:ind w:right="360"/>
      <w:jc w:val="cen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5EF" w:rsidRDefault="00C31651">
    <w:pPr>
      <w:pStyle w:val="a9"/>
      <w:framePr w:wrap="around" w:vAnchor="text" w:hAnchor="margin" w:xAlign="center" w:y="1"/>
      <w:rPr>
        <w:rStyle w:val="ae"/>
      </w:rPr>
    </w:pPr>
    <w:r>
      <w:rPr>
        <w:rStyle w:val="ae"/>
      </w:rPr>
      <w:fldChar w:fldCharType="begin"/>
    </w:r>
    <w:r w:rsidR="00D96EAC">
      <w:rPr>
        <w:rStyle w:val="ae"/>
      </w:rPr>
      <w:instrText xml:space="preserve">PAGE  </w:instrText>
    </w:r>
    <w:r>
      <w:rPr>
        <w:rStyle w:val="ae"/>
      </w:rPr>
      <w:fldChar w:fldCharType="separate"/>
    </w:r>
    <w:r w:rsidR="00062A68">
      <w:rPr>
        <w:rStyle w:val="ae"/>
        <w:noProof/>
      </w:rPr>
      <w:t>39</w:t>
    </w:r>
    <w:r>
      <w:rPr>
        <w:rStyle w:val="ae"/>
      </w:rPr>
      <w:fldChar w:fldCharType="end"/>
    </w:r>
  </w:p>
  <w:p w:rsidR="00C635EF" w:rsidRDefault="00C635EF">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5EF" w:rsidRDefault="00C31651">
    <w:pPr>
      <w:pStyle w:val="a9"/>
      <w:framePr w:wrap="around" w:vAnchor="text" w:hAnchor="margin" w:xAlign="center" w:y="1"/>
      <w:rPr>
        <w:rStyle w:val="ae"/>
      </w:rPr>
    </w:pPr>
    <w:r>
      <w:rPr>
        <w:rStyle w:val="ae"/>
      </w:rPr>
      <w:fldChar w:fldCharType="begin"/>
    </w:r>
    <w:r w:rsidR="00D96EAC">
      <w:rPr>
        <w:rStyle w:val="ae"/>
      </w:rPr>
      <w:instrText xml:space="preserve">PAGE  </w:instrText>
    </w:r>
    <w:r>
      <w:rPr>
        <w:rStyle w:val="ae"/>
      </w:rPr>
      <w:fldChar w:fldCharType="separate"/>
    </w:r>
    <w:r w:rsidR="00062A68">
      <w:rPr>
        <w:rStyle w:val="ae"/>
        <w:noProof/>
      </w:rPr>
      <w:t>25</w:t>
    </w:r>
    <w:r>
      <w:rPr>
        <w:rStyle w:val="ae"/>
      </w:rPr>
      <w:fldChar w:fldCharType="end"/>
    </w:r>
  </w:p>
  <w:p w:rsidR="00C635EF" w:rsidRDefault="00C635EF">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41087"/>
    </w:sdtPr>
    <w:sdtContent>
      <w:p w:rsidR="00C635EF" w:rsidRDefault="00C31651">
        <w:pPr>
          <w:pStyle w:val="a9"/>
          <w:jc w:val="center"/>
        </w:pPr>
      </w:p>
    </w:sdtContent>
  </w:sdt>
  <w:p w:rsidR="00C635EF" w:rsidRDefault="00C635EF">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890103"/>
    </w:sdtPr>
    <w:sdtContent>
      <w:p w:rsidR="00C635EF" w:rsidRDefault="00C31651">
        <w:pPr>
          <w:pStyle w:val="a9"/>
          <w:jc w:val="center"/>
        </w:pPr>
        <w:r w:rsidRPr="00C31651">
          <w:fldChar w:fldCharType="begin"/>
        </w:r>
        <w:r w:rsidR="00D96EAC">
          <w:instrText xml:space="preserve"> PAGE   \* MERGEFORMAT </w:instrText>
        </w:r>
        <w:r w:rsidRPr="00C31651">
          <w:fldChar w:fldCharType="separate"/>
        </w:r>
        <w:r w:rsidR="00062A68" w:rsidRPr="00062A68">
          <w:rPr>
            <w:noProof/>
            <w:lang w:val="zh-CN"/>
          </w:rPr>
          <w:t>1</w:t>
        </w:r>
        <w:r>
          <w:rPr>
            <w:lang w:val="zh-CN"/>
          </w:rPr>
          <w:fldChar w:fldCharType="end"/>
        </w:r>
      </w:p>
    </w:sdtContent>
  </w:sdt>
  <w:p w:rsidR="00C635EF" w:rsidRDefault="00C635EF">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5EF" w:rsidRDefault="00C31651">
    <w:pPr>
      <w:pStyle w:val="a9"/>
      <w:framePr w:wrap="around" w:vAnchor="text" w:hAnchor="margin" w:xAlign="center" w:y="1"/>
      <w:rPr>
        <w:rStyle w:val="ae"/>
      </w:rPr>
    </w:pPr>
    <w:r>
      <w:rPr>
        <w:rStyle w:val="ae"/>
      </w:rPr>
      <w:fldChar w:fldCharType="begin"/>
    </w:r>
    <w:r w:rsidR="00D96EAC">
      <w:rPr>
        <w:rStyle w:val="ae"/>
      </w:rPr>
      <w:instrText xml:space="preserve">PAGE  </w:instrText>
    </w:r>
    <w:r>
      <w:rPr>
        <w:rStyle w:val="ae"/>
      </w:rPr>
      <w:fldChar w:fldCharType="separate"/>
    </w:r>
    <w:r w:rsidR="00062A68">
      <w:rPr>
        <w:rStyle w:val="ae"/>
        <w:noProof/>
      </w:rPr>
      <w:t>26</w:t>
    </w:r>
    <w:r>
      <w:rPr>
        <w:rStyle w:val="ae"/>
      </w:rPr>
      <w:fldChar w:fldCharType="end"/>
    </w:r>
  </w:p>
  <w:p w:rsidR="00C635EF" w:rsidRDefault="00C635EF">
    <w:pPr>
      <w:pStyle w:val="a9"/>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5EF" w:rsidRDefault="00C31651">
    <w:pPr>
      <w:pStyle w:val="a9"/>
      <w:framePr w:wrap="around" w:vAnchor="text" w:hAnchor="margin" w:xAlign="center" w:y="1"/>
      <w:rPr>
        <w:rStyle w:val="ae"/>
      </w:rPr>
    </w:pPr>
    <w:r>
      <w:rPr>
        <w:rStyle w:val="ae"/>
      </w:rPr>
      <w:fldChar w:fldCharType="begin"/>
    </w:r>
    <w:r w:rsidR="00D96EAC">
      <w:rPr>
        <w:rStyle w:val="ae"/>
      </w:rPr>
      <w:instrText xml:space="preserve">PAGE  </w:instrText>
    </w:r>
    <w:r>
      <w:rPr>
        <w:rStyle w:val="ae"/>
      </w:rPr>
      <w:fldChar w:fldCharType="end"/>
    </w:r>
  </w:p>
  <w:p w:rsidR="00C635EF" w:rsidRDefault="00C635EF">
    <w:pPr>
      <w:pStyle w:val="a9"/>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5EF" w:rsidRDefault="00C31651">
    <w:pPr>
      <w:pStyle w:val="a9"/>
      <w:framePr w:wrap="around" w:vAnchor="text" w:hAnchor="margin" w:xAlign="center" w:y="1"/>
      <w:rPr>
        <w:rStyle w:val="ae"/>
      </w:rPr>
    </w:pPr>
    <w:r>
      <w:rPr>
        <w:rStyle w:val="ae"/>
      </w:rPr>
      <w:fldChar w:fldCharType="begin"/>
    </w:r>
    <w:r w:rsidR="00D96EAC">
      <w:rPr>
        <w:rStyle w:val="ae"/>
      </w:rPr>
      <w:instrText xml:space="preserve">PAGE  </w:instrText>
    </w:r>
    <w:r>
      <w:rPr>
        <w:rStyle w:val="ae"/>
      </w:rPr>
      <w:fldChar w:fldCharType="separate"/>
    </w:r>
    <w:r w:rsidR="00062A68">
      <w:rPr>
        <w:rStyle w:val="ae"/>
        <w:noProof/>
      </w:rPr>
      <w:t>28</w:t>
    </w:r>
    <w:r>
      <w:rPr>
        <w:rStyle w:val="ae"/>
      </w:rPr>
      <w:fldChar w:fldCharType="end"/>
    </w:r>
  </w:p>
  <w:p w:rsidR="00C635EF" w:rsidRDefault="00C635EF">
    <w:pPr>
      <w:pStyle w:val="a9"/>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5EF" w:rsidRDefault="00C31651">
    <w:pPr>
      <w:pStyle w:val="a9"/>
      <w:framePr w:wrap="around" w:vAnchor="text" w:hAnchor="margin" w:xAlign="center" w:y="1"/>
      <w:rPr>
        <w:rStyle w:val="ae"/>
      </w:rPr>
    </w:pPr>
    <w:r>
      <w:rPr>
        <w:rStyle w:val="ae"/>
      </w:rPr>
      <w:fldChar w:fldCharType="begin"/>
    </w:r>
    <w:r w:rsidR="00D96EAC">
      <w:rPr>
        <w:rStyle w:val="ae"/>
      </w:rPr>
      <w:instrText xml:space="preserve">PAGE  </w:instrText>
    </w:r>
    <w:r>
      <w:rPr>
        <w:rStyle w:val="ae"/>
      </w:rPr>
      <w:fldChar w:fldCharType="separate"/>
    </w:r>
    <w:r w:rsidR="00062A68">
      <w:rPr>
        <w:rStyle w:val="ae"/>
        <w:noProof/>
      </w:rPr>
      <w:t>33</w:t>
    </w:r>
    <w:r>
      <w:rPr>
        <w:rStyle w:val="ae"/>
      </w:rPr>
      <w:fldChar w:fldCharType="end"/>
    </w:r>
  </w:p>
  <w:p w:rsidR="00C635EF" w:rsidRDefault="00C635EF">
    <w:pPr>
      <w:pStyle w:val="a9"/>
      <w:ind w:right="36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5EF" w:rsidRDefault="00C31651">
    <w:pPr>
      <w:pStyle w:val="a9"/>
      <w:framePr w:wrap="around" w:vAnchor="text" w:hAnchor="margin" w:xAlign="center" w:y="1"/>
      <w:rPr>
        <w:rStyle w:val="ae"/>
      </w:rPr>
    </w:pPr>
    <w:r>
      <w:rPr>
        <w:rStyle w:val="ae"/>
      </w:rPr>
      <w:fldChar w:fldCharType="begin"/>
    </w:r>
    <w:r w:rsidR="00D96EAC">
      <w:rPr>
        <w:rStyle w:val="ae"/>
      </w:rPr>
      <w:instrText xml:space="preserve">PAGE  </w:instrText>
    </w:r>
    <w:r>
      <w:rPr>
        <w:rStyle w:val="ae"/>
      </w:rPr>
      <w:fldChar w:fldCharType="end"/>
    </w:r>
  </w:p>
  <w:p w:rsidR="00C635EF" w:rsidRDefault="00C635E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1D3" w:rsidRDefault="00F161D3" w:rsidP="00C635EF">
      <w:r>
        <w:separator/>
      </w:r>
    </w:p>
  </w:footnote>
  <w:footnote w:type="continuationSeparator" w:id="1">
    <w:p w:rsidR="00F161D3" w:rsidRDefault="00F161D3" w:rsidP="00C635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5EF" w:rsidRDefault="00C635EF">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E23F4"/>
    <w:multiLevelType w:val="singleLevel"/>
    <w:tmpl w:val="4B0E23F4"/>
    <w:lvl w:ilvl="0">
      <w:start w:val="1"/>
      <w:numFmt w:val="decimal"/>
      <w:lvlText w:val="%1）"/>
      <w:lvlJc w:val="left"/>
      <w:pPr>
        <w:tabs>
          <w:tab w:val="left" w:pos="372"/>
        </w:tabs>
        <w:ind w:left="372" w:hanging="372"/>
      </w:pPr>
      <w:rPr>
        <w:rFonts w:hint="eastAsia"/>
      </w:rPr>
    </w:lvl>
  </w:abstractNum>
  <w:abstractNum w:abstractNumId="1">
    <w:nsid w:val="657D3FBC"/>
    <w:multiLevelType w:val="multilevel"/>
    <w:tmpl w:val="657D3FBC"/>
    <w:lvl w:ilvl="0">
      <w:start w:val="1"/>
      <w:numFmt w:val="upperLetter"/>
      <w:pStyle w:val="a"/>
      <w:suff w:val="nothing"/>
      <w:lvlText w:val="附　录　%1"/>
      <w:lvlJc w:val="left"/>
      <w:pPr>
        <w:ind w:left="0" w:firstLine="0"/>
      </w:pPr>
      <w:rPr>
        <w:rFonts w:ascii="黑体" w:eastAsia="黑体" w:hAnsi="Times New Roman" w:hint="eastAsia"/>
        <w:b w:val="0"/>
        <w:i w:val="0"/>
        <w:spacing w:val="0"/>
        <w:w w:val="100"/>
        <w:sz w:val="21"/>
        <w:lang w:val="en-US"/>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F0C52"/>
    <w:rsid w:val="00062A68"/>
    <w:rsid w:val="00062EC7"/>
    <w:rsid w:val="0008464A"/>
    <w:rsid w:val="000B0F07"/>
    <w:rsid w:val="000B7036"/>
    <w:rsid w:val="000E59B1"/>
    <w:rsid w:val="00145C29"/>
    <w:rsid w:val="0016252E"/>
    <w:rsid w:val="001D45E0"/>
    <w:rsid w:val="001F265F"/>
    <w:rsid w:val="001F6F82"/>
    <w:rsid w:val="00241EC0"/>
    <w:rsid w:val="00243259"/>
    <w:rsid w:val="002823A6"/>
    <w:rsid w:val="0029334A"/>
    <w:rsid w:val="002F0C52"/>
    <w:rsid w:val="003020F0"/>
    <w:rsid w:val="00320237"/>
    <w:rsid w:val="0037103C"/>
    <w:rsid w:val="003C38D5"/>
    <w:rsid w:val="003C3981"/>
    <w:rsid w:val="003D532E"/>
    <w:rsid w:val="003D7CBF"/>
    <w:rsid w:val="00470E9F"/>
    <w:rsid w:val="004F1D21"/>
    <w:rsid w:val="004F57EE"/>
    <w:rsid w:val="00595898"/>
    <w:rsid w:val="005970B0"/>
    <w:rsid w:val="005A1707"/>
    <w:rsid w:val="005C1514"/>
    <w:rsid w:val="00606F17"/>
    <w:rsid w:val="0068322F"/>
    <w:rsid w:val="006A6165"/>
    <w:rsid w:val="006B2115"/>
    <w:rsid w:val="007054CD"/>
    <w:rsid w:val="0074693F"/>
    <w:rsid w:val="007E55EC"/>
    <w:rsid w:val="007F33BD"/>
    <w:rsid w:val="0082534B"/>
    <w:rsid w:val="0084519C"/>
    <w:rsid w:val="00887C6A"/>
    <w:rsid w:val="008C31FC"/>
    <w:rsid w:val="008C3ADA"/>
    <w:rsid w:val="00946E9E"/>
    <w:rsid w:val="00977EDC"/>
    <w:rsid w:val="009F5C01"/>
    <w:rsid w:val="009F6A3B"/>
    <w:rsid w:val="00A11FEE"/>
    <w:rsid w:val="00A2769E"/>
    <w:rsid w:val="00A574FA"/>
    <w:rsid w:val="00B1204C"/>
    <w:rsid w:val="00B31A76"/>
    <w:rsid w:val="00B63668"/>
    <w:rsid w:val="00BA54A1"/>
    <w:rsid w:val="00BD0040"/>
    <w:rsid w:val="00BD7DFC"/>
    <w:rsid w:val="00BF161C"/>
    <w:rsid w:val="00C31651"/>
    <w:rsid w:val="00C635EF"/>
    <w:rsid w:val="00CE5392"/>
    <w:rsid w:val="00D8212D"/>
    <w:rsid w:val="00D96EAC"/>
    <w:rsid w:val="00DC1862"/>
    <w:rsid w:val="00E113B0"/>
    <w:rsid w:val="00E76D64"/>
    <w:rsid w:val="00E87C1E"/>
    <w:rsid w:val="00F138FE"/>
    <w:rsid w:val="00F161D3"/>
    <w:rsid w:val="00F204CC"/>
    <w:rsid w:val="00F300F6"/>
    <w:rsid w:val="00F66CFE"/>
    <w:rsid w:val="00F7786A"/>
    <w:rsid w:val="020413E9"/>
    <w:rsid w:val="05A259F1"/>
    <w:rsid w:val="06434357"/>
    <w:rsid w:val="0DBF66E3"/>
    <w:rsid w:val="0E161F02"/>
    <w:rsid w:val="136F081D"/>
    <w:rsid w:val="13750CE2"/>
    <w:rsid w:val="16AE4035"/>
    <w:rsid w:val="185F2E14"/>
    <w:rsid w:val="1967240D"/>
    <w:rsid w:val="1CE11745"/>
    <w:rsid w:val="1E8F655E"/>
    <w:rsid w:val="21152A38"/>
    <w:rsid w:val="21B40E5C"/>
    <w:rsid w:val="226405E7"/>
    <w:rsid w:val="24326DF1"/>
    <w:rsid w:val="2787664C"/>
    <w:rsid w:val="29A84304"/>
    <w:rsid w:val="2C38522D"/>
    <w:rsid w:val="2EA451BE"/>
    <w:rsid w:val="2F0C4AC8"/>
    <w:rsid w:val="34114B57"/>
    <w:rsid w:val="350230B9"/>
    <w:rsid w:val="35212FE8"/>
    <w:rsid w:val="35A6339D"/>
    <w:rsid w:val="37285450"/>
    <w:rsid w:val="37513ABD"/>
    <w:rsid w:val="37DF52E0"/>
    <w:rsid w:val="395D6887"/>
    <w:rsid w:val="3AB97676"/>
    <w:rsid w:val="3C8461D9"/>
    <w:rsid w:val="3DB86EC2"/>
    <w:rsid w:val="3E36565C"/>
    <w:rsid w:val="3F566DB0"/>
    <w:rsid w:val="40044169"/>
    <w:rsid w:val="41CF2207"/>
    <w:rsid w:val="427450A4"/>
    <w:rsid w:val="44AC07D5"/>
    <w:rsid w:val="47D769DB"/>
    <w:rsid w:val="4AD203D4"/>
    <w:rsid w:val="4E0C4E95"/>
    <w:rsid w:val="55B42A99"/>
    <w:rsid w:val="55B67588"/>
    <w:rsid w:val="5A7F1DED"/>
    <w:rsid w:val="5AD7610B"/>
    <w:rsid w:val="5AE1172E"/>
    <w:rsid w:val="5BCC3F3B"/>
    <w:rsid w:val="5C3101D7"/>
    <w:rsid w:val="5F482BBC"/>
    <w:rsid w:val="5FE208E6"/>
    <w:rsid w:val="608B564A"/>
    <w:rsid w:val="63470076"/>
    <w:rsid w:val="6381334D"/>
    <w:rsid w:val="6F066E31"/>
    <w:rsid w:val="7189237A"/>
    <w:rsid w:val="71B205C1"/>
    <w:rsid w:val="71C93182"/>
    <w:rsid w:val="73192E1A"/>
    <w:rsid w:val="737D2BC0"/>
    <w:rsid w:val="73A855E0"/>
    <w:rsid w:val="73E877E6"/>
    <w:rsid w:val="74096E6C"/>
    <w:rsid w:val="749B169D"/>
    <w:rsid w:val="77855D8E"/>
    <w:rsid w:val="77A607E9"/>
    <w:rsid w:val="77AD6383"/>
    <w:rsid w:val="7B4E2D2D"/>
    <w:rsid w:val="7F393964"/>
    <w:rsid w:val="7FA965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Body Text Indent 2"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uiPriority="0" w:unhideWhenUsed="0" w:qFormat="1"/>
    <w:lsdException w:name="Balloon Text"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635EF"/>
    <w:pPr>
      <w:widowControl w:val="0"/>
      <w:jc w:val="both"/>
    </w:pPr>
    <w:rPr>
      <w:kern w:val="2"/>
      <w:sz w:val="21"/>
    </w:rPr>
  </w:style>
  <w:style w:type="paragraph" w:styleId="1">
    <w:name w:val="heading 1"/>
    <w:basedOn w:val="a0"/>
    <w:next w:val="a0"/>
    <w:link w:val="1Char"/>
    <w:uiPriority w:val="99"/>
    <w:qFormat/>
    <w:rsid w:val="00C635EF"/>
    <w:pPr>
      <w:keepNext/>
      <w:outlineLvl w:val="0"/>
    </w:pPr>
    <w:rPr>
      <w:rFonts w:ascii="宋体"/>
      <w:sz w:val="28"/>
    </w:rPr>
  </w:style>
  <w:style w:type="paragraph" w:styleId="2">
    <w:name w:val="heading 2"/>
    <w:basedOn w:val="a0"/>
    <w:next w:val="a0"/>
    <w:link w:val="2Char"/>
    <w:uiPriority w:val="99"/>
    <w:qFormat/>
    <w:rsid w:val="00C635EF"/>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rsid w:val="00C635EF"/>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semiHidden/>
    <w:qFormat/>
    <w:rsid w:val="00C635EF"/>
    <w:pPr>
      <w:jc w:val="left"/>
    </w:pPr>
  </w:style>
  <w:style w:type="paragraph" w:styleId="a5">
    <w:name w:val="Body Text"/>
    <w:basedOn w:val="a0"/>
    <w:link w:val="Char0"/>
    <w:qFormat/>
    <w:rsid w:val="00C635EF"/>
    <w:pPr>
      <w:spacing w:after="120"/>
    </w:pPr>
  </w:style>
  <w:style w:type="paragraph" w:styleId="30">
    <w:name w:val="toc 3"/>
    <w:basedOn w:val="a0"/>
    <w:next w:val="a0"/>
    <w:uiPriority w:val="39"/>
    <w:qFormat/>
    <w:rsid w:val="00C635EF"/>
    <w:pPr>
      <w:ind w:leftChars="400" w:left="840"/>
    </w:pPr>
  </w:style>
  <w:style w:type="paragraph" w:styleId="a6">
    <w:name w:val="Plain Text"/>
    <w:basedOn w:val="a0"/>
    <w:link w:val="Char1"/>
    <w:qFormat/>
    <w:rsid w:val="00C635EF"/>
    <w:pPr>
      <w:spacing w:line="360" w:lineRule="auto"/>
    </w:pPr>
    <w:rPr>
      <w:rFonts w:ascii="楷体_GB2312" w:eastAsia="楷体_GB2312" w:hAnsi="Courier New"/>
      <w:sz w:val="24"/>
    </w:rPr>
  </w:style>
  <w:style w:type="paragraph" w:styleId="a7">
    <w:name w:val="Date"/>
    <w:basedOn w:val="a0"/>
    <w:next w:val="a0"/>
    <w:link w:val="Char2"/>
    <w:qFormat/>
    <w:rsid w:val="00C635EF"/>
    <w:rPr>
      <w:sz w:val="28"/>
    </w:rPr>
  </w:style>
  <w:style w:type="paragraph" w:styleId="20">
    <w:name w:val="Body Text Indent 2"/>
    <w:basedOn w:val="a0"/>
    <w:link w:val="2Char0"/>
    <w:uiPriority w:val="99"/>
    <w:qFormat/>
    <w:rsid w:val="00C635EF"/>
    <w:pPr>
      <w:spacing w:line="312" w:lineRule="auto"/>
      <w:ind w:firstLineChars="200" w:firstLine="480"/>
    </w:pPr>
    <w:rPr>
      <w:sz w:val="24"/>
    </w:rPr>
  </w:style>
  <w:style w:type="paragraph" w:styleId="a8">
    <w:name w:val="Balloon Text"/>
    <w:basedOn w:val="a0"/>
    <w:link w:val="Char3"/>
    <w:uiPriority w:val="99"/>
    <w:semiHidden/>
    <w:qFormat/>
    <w:rsid w:val="00C635EF"/>
    <w:rPr>
      <w:sz w:val="18"/>
      <w:szCs w:val="18"/>
    </w:rPr>
  </w:style>
  <w:style w:type="paragraph" w:styleId="a9">
    <w:name w:val="footer"/>
    <w:basedOn w:val="a0"/>
    <w:link w:val="Char4"/>
    <w:unhideWhenUsed/>
    <w:qFormat/>
    <w:rsid w:val="00C635EF"/>
    <w:pPr>
      <w:tabs>
        <w:tab w:val="center" w:pos="4153"/>
        <w:tab w:val="right" w:pos="8306"/>
      </w:tabs>
      <w:snapToGrid w:val="0"/>
      <w:jc w:val="left"/>
    </w:pPr>
    <w:rPr>
      <w:sz w:val="18"/>
      <w:szCs w:val="18"/>
    </w:rPr>
  </w:style>
  <w:style w:type="paragraph" w:styleId="aa">
    <w:name w:val="header"/>
    <w:basedOn w:val="a0"/>
    <w:link w:val="Char5"/>
    <w:unhideWhenUsed/>
    <w:qFormat/>
    <w:rsid w:val="00C635EF"/>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C635EF"/>
    <w:pPr>
      <w:tabs>
        <w:tab w:val="right" w:leader="dot" w:pos="9913"/>
      </w:tabs>
      <w:ind w:firstLineChars="200" w:firstLine="422"/>
    </w:pPr>
    <w:rPr>
      <w:b/>
    </w:rPr>
  </w:style>
  <w:style w:type="paragraph" w:styleId="21">
    <w:name w:val="toc 2"/>
    <w:basedOn w:val="a0"/>
    <w:next w:val="a0"/>
    <w:uiPriority w:val="39"/>
    <w:qFormat/>
    <w:rsid w:val="00C635EF"/>
    <w:pPr>
      <w:tabs>
        <w:tab w:val="left" w:pos="941"/>
        <w:tab w:val="right" w:leader="dot" w:pos="9923"/>
      </w:tabs>
      <w:ind w:leftChars="200" w:left="420" w:rightChars="135" w:right="283"/>
    </w:pPr>
  </w:style>
  <w:style w:type="paragraph" w:styleId="ab">
    <w:name w:val="Normal (Web)"/>
    <w:basedOn w:val="a0"/>
    <w:uiPriority w:val="99"/>
    <w:unhideWhenUsed/>
    <w:qFormat/>
    <w:rsid w:val="00C635EF"/>
    <w:pPr>
      <w:widowControl/>
      <w:spacing w:before="100" w:beforeAutospacing="1" w:after="100" w:afterAutospacing="1"/>
      <w:jc w:val="left"/>
    </w:pPr>
    <w:rPr>
      <w:rFonts w:ascii="宋体" w:hAnsi="宋体" w:cs="宋体"/>
      <w:color w:val="000000"/>
      <w:kern w:val="0"/>
      <w:sz w:val="24"/>
    </w:rPr>
  </w:style>
  <w:style w:type="paragraph" w:styleId="ac">
    <w:name w:val="annotation subject"/>
    <w:basedOn w:val="a4"/>
    <w:next w:val="a4"/>
    <w:link w:val="Char6"/>
    <w:semiHidden/>
    <w:qFormat/>
    <w:rsid w:val="00C635EF"/>
    <w:rPr>
      <w:b/>
      <w:bCs/>
    </w:rPr>
  </w:style>
  <w:style w:type="table" w:styleId="ad">
    <w:name w:val="Table Grid"/>
    <w:basedOn w:val="a2"/>
    <w:qFormat/>
    <w:rsid w:val="00C635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1"/>
    <w:qFormat/>
    <w:rsid w:val="00C635EF"/>
  </w:style>
  <w:style w:type="character" w:styleId="af">
    <w:name w:val="Hyperlink"/>
    <w:uiPriority w:val="99"/>
    <w:qFormat/>
    <w:rsid w:val="00C635EF"/>
    <w:rPr>
      <w:color w:val="0000FF"/>
      <w:u w:val="single"/>
    </w:rPr>
  </w:style>
  <w:style w:type="character" w:styleId="af0">
    <w:name w:val="annotation reference"/>
    <w:semiHidden/>
    <w:qFormat/>
    <w:rsid w:val="00C635EF"/>
    <w:rPr>
      <w:sz w:val="21"/>
      <w:szCs w:val="21"/>
    </w:rPr>
  </w:style>
  <w:style w:type="character" w:customStyle="1" w:styleId="Char5">
    <w:name w:val="页眉 Char"/>
    <w:basedOn w:val="a1"/>
    <w:link w:val="aa"/>
    <w:uiPriority w:val="99"/>
    <w:semiHidden/>
    <w:qFormat/>
    <w:rsid w:val="00C635EF"/>
    <w:rPr>
      <w:sz w:val="18"/>
      <w:szCs w:val="18"/>
    </w:rPr>
  </w:style>
  <w:style w:type="character" w:customStyle="1" w:styleId="Char4">
    <w:name w:val="页脚 Char"/>
    <w:basedOn w:val="a1"/>
    <w:link w:val="a9"/>
    <w:qFormat/>
    <w:rsid w:val="00C635EF"/>
    <w:rPr>
      <w:sz w:val="18"/>
      <w:szCs w:val="18"/>
    </w:rPr>
  </w:style>
  <w:style w:type="character" w:customStyle="1" w:styleId="1Char">
    <w:name w:val="标题 1 Char"/>
    <w:basedOn w:val="a1"/>
    <w:link w:val="1"/>
    <w:uiPriority w:val="99"/>
    <w:qFormat/>
    <w:rsid w:val="00C635EF"/>
    <w:rPr>
      <w:rFonts w:ascii="宋体" w:eastAsia="宋体" w:hAnsi="Times New Roman" w:cs="Times New Roman"/>
      <w:sz w:val="28"/>
      <w:szCs w:val="20"/>
    </w:rPr>
  </w:style>
  <w:style w:type="character" w:customStyle="1" w:styleId="2Char">
    <w:name w:val="标题 2 Char"/>
    <w:basedOn w:val="a1"/>
    <w:link w:val="2"/>
    <w:uiPriority w:val="99"/>
    <w:qFormat/>
    <w:rsid w:val="00C635EF"/>
    <w:rPr>
      <w:rFonts w:ascii="Arial" w:eastAsia="黑体" w:hAnsi="Arial" w:cs="Times New Roman"/>
      <w:b/>
      <w:bCs/>
      <w:sz w:val="32"/>
      <w:szCs w:val="32"/>
    </w:rPr>
  </w:style>
  <w:style w:type="character" w:customStyle="1" w:styleId="3Char">
    <w:name w:val="标题 3 Char"/>
    <w:basedOn w:val="a1"/>
    <w:link w:val="3"/>
    <w:qFormat/>
    <w:rsid w:val="00C635EF"/>
    <w:rPr>
      <w:rFonts w:ascii="Times New Roman" w:eastAsia="宋体" w:hAnsi="Times New Roman" w:cs="Times New Roman"/>
      <w:b/>
      <w:bCs/>
      <w:sz w:val="32"/>
      <w:szCs w:val="32"/>
    </w:rPr>
  </w:style>
  <w:style w:type="character" w:customStyle="1" w:styleId="2Char0">
    <w:name w:val="正文文本缩进 2 Char"/>
    <w:basedOn w:val="a1"/>
    <w:link w:val="20"/>
    <w:uiPriority w:val="99"/>
    <w:qFormat/>
    <w:rsid w:val="00C635EF"/>
    <w:rPr>
      <w:rFonts w:ascii="Times New Roman" w:eastAsia="宋体" w:hAnsi="Times New Roman" w:cs="Times New Roman"/>
      <w:sz w:val="24"/>
      <w:szCs w:val="20"/>
    </w:rPr>
  </w:style>
  <w:style w:type="paragraph" w:customStyle="1" w:styleId="Char20">
    <w:name w:val="Char2"/>
    <w:basedOn w:val="a0"/>
    <w:qFormat/>
    <w:rsid w:val="00C635EF"/>
    <w:pPr>
      <w:ind w:left="432" w:hanging="432"/>
    </w:pPr>
    <w:rPr>
      <w:sz w:val="24"/>
      <w:szCs w:val="24"/>
    </w:rPr>
  </w:style>
  <w:style w:type="character" w:customStyle="1" w:styleId="Char1">
    <w:name w:val="纯文本 Char"/>
    <w:basedOn w:val="a1"/>
    <w:link w:val="a6"/>
    <w:qFormat/>
    <w:rsid w:val="00C635EF"/>
    <w:rPr>
      <w:rFonts w:ascii="楷体_GB2312" w:eastAsia="楷体_GB2312" w:hAnsi="Courier New" w:cs="Times New Roman"/>
      <w:sz w:val="24"/>
      <w:szCs w:val="20"/>
    </w:rPr>
  </w:style>
  <w:style w:type="paragraph" w:customStyle="1" w:styleId="11">
    <w:name w:val="正文1"/>
    <w:qFormat/>
    <w:rsid w:val="00C635EF"/>
    <w:pPr>
      <w:widowControl w:val="0"/>
      <w:adjustRightInd w:val="0"/>
      <w:spacing w:line="312" w:lineRule="atLeast"/>
      <w:jc w:val="both"/>
      <w:textAlignment w:val="baseline"/>
    </w:pPr>
    <w:rPr>
      <w:rFonts w:ascii="宋体"/>
      <w:sz w:val="34"/>
    </w:rPr>
  </w:style>
  <w:style w:type="character" w:customStyle="1" w:styleId="Char">
    <w:name w:val="批注文字 Char"/>
    <w:basedOn w:val="a1"/>
    <w:link w:val="a4"/>
    <w:semiHidden/>
    <w:qFormat/>
    <w:rsid w:val="00C635EF"/>
    <w:rPr>
      <w:rFonts w:ascii="Times New Roman" w:eastAsia="宋体" w:hAnsi="Times New Roman" w:cs="Times New Roman"/>
      <w:szCs w:val="20"/>
    </w:rPr>
  </w:style>
  <w:style w:type="character" w:customStyle="1" w:styleId="Char6">
    <w:name w:val="批注主题 Char"/>
    <w:basedOn w:val="Char"/>
    <w:link w:val="ac"/>
    <w:semiHidden/>
    <w:qFormat/>
    <w:rsid w:val="00C635EF"/>
    <w:rPr>
      <w:b/>
      <w:bCs/>
    </w:rPr>
  </w:style>
  <w:style w:type="character" w:customStyle="1" w:styleId="Char3">
    <w:name w:val="批注框文本 Char"/>
    <w:basedOn w:val="a1"/>
    <w:link w:val="a8"/>
    <w:uiPriority w:val="99"/>
    <w:semiHidden/>
    <w:qFormat/>
    <w:rsid w:val="00C635EF"/>
    <w:rPr>
      <w:rFonts w:ascii="Times New Roman" w:eastAsia="宋体" w:hAnsi="Times New Roman" w:cs="Times New Roman"/>
      <w:sz w:val="18"/>
      <w:szCs w:val="18"/>
    </w:rPr>
  </w:style>
  <w:style w:type="paragraph" w:styleId="af1">
    <w:name w:val="List Paragraph"/>
    <w:basedOn w:val="a0"/>
    <w:uiPriority w:val="34"/>
    <w:qFormat/>
    <w:rsid w:val="00C635EF"/>
    <w:pPr>
      <w:ind w:firstLineChars="200" w:firstLine="420"/>
    </w:pPr>
    <w:rPr>
      <w:szCs w:val="24"/>
    </w:rPr>
  </w:style>
  <w:style w:type="character" w:customStyle="1" w:styleId="Char2">
    <w:name w:val="日期 Char"/>
    <w:basedOn w:val="a1"/>
    <w:link w:val="a7"/>
    <w:qFormat/>
    <w:rsid w:val="00C635EF"/>
    <w:rPr>
      <w:rFonts w:ascii="Times New Roman" w:eastAsia="宋体" w:hAnsi="Times New Roman" w:cs="Times New Roman"/>
      <w:sz w:val="28"/>
      <w:szCs w:val="20"/>
    </w:rPr>
  </w:style>
  <w:style w:type="paragraph" w:customStyle="1" w:styleId="Char7">
    <w:name w:val="Char"/>
    <w:basedOn w:val="a0"/>
    <w:qFormat/>
    <w:rsid w:val="00C635EF"/>
    <w:rPr>
      <w:rFonts w:ascii="FangSong_GB2312" w:eastAsia="FangSong_GB2312"/>
      <w:b/>
      <w:sz w:val="32"/>
      <w:szCs w:val="32"/>
    </w:rPr>
  </w:style>
  <w:style w:type="paragraph" w:customStyle="1" w:styleId="Default">
    <w:name w:val="Default"/>
    <w:qFormat/>
    <w:rsid w:val="00C635EF"/>
    <w:pPr>
      <w:widowControl w:val="0"/>
      <w:autoSpaceDE w:val="0"/>
      <w:autoSpaceDN w:val="0"/>
      <w:adjustRightInd w:val="0"/>
    </w:pPr>
    <w:rPr>
      <w:rFonts w:ascii="宋体" w:hAnsi="宋体" w:cs="宋体"/>
      <w:color w:val="000000"/>
      <w:sz w:val="24"/>
      <w:szCs w:val="24"/>
    </w:rPr>
  </w:style>
  <w:style w:type="character" w:customStyle="1" w:styleId="apple-converted-space">
    <w:name w:val="apple-converted-space"/>
    <w:basedOn w:val="a1"/>
    <w:qFormat/>
    <w:rsid w:val="00C635EF"/>
  </w:style>
  <w:style w:type="character" w:customStyle="1" w:styleId="Char0">
    <w:name w:val="正文文本 Char"/>
    <w:basedOn w:val="a1"/>
    <w:link w:val="a5"/>
    <w:qFormat/>
    <w:rsid w:val="00C635EF"/>
    <w:rPr>
      <w:rFonts w:ascii="Times New Roman" w:eastAsia="宋体" w:hAnsi="Times New Roman" w:cs="Times New Roman"/>
      <w:szCs w:val="20"/>
    </w:rPr>
  </w:style>
  <w:style w:type="paragraph" w:customStyle="1" w:styleId="12">
    <w:name w:val="列出段落1"/>
    <w:basedOn w:val="a0"/>
    <w:qFormat/>
    <w:rsid w:val="00C635EF"/>
    <w:pPr>
      <w:widowControl/>
      <w:ind w:left="720"/>
      <w:contextualSpacing/>
      <w:jc w:val="left"/>
    </w:pPr>
    <w:rPr>
      <w:rFonts w:ascii="Calibri" w:hAnsi="Calibri"/>
      <w:kern w:val="0"/>
      <w:sz w:val="24"/>
      <w:szCs w:val="24"/>
    </w:rPr>
  </w:style>
  <w:style w:type="paragraph" w:customStyle="1" w:styleId="CharCharCharCharCharCharChar">
    <w:name w:val="Char Char Char Char Char Char Char"/>
    <w:basedOn w:val="a0"/>
    <w:qFormat/>
    <w:rsid w:val="00C635EF"/>
    <w:rPr>
      <w:szCs w:val="24"/>
    </w:rPr>
  </w:style>
  <w:style w:type="paragraph" w:customStyle="1" w:styleId="a">
    <w:name w:val="附录标识"/>
    <w:basedOn w:val="a0"/>
    <w:next w:val="af2"/>
    <w:qFormat/>
    <w:rsid w:val="00C635EF"/>
    <w:pPr>
      <w:keepNext/>
      <w:widowControl/>
      <w:numPr>
        <w:numId w:val="1"/>
      </w:numPr>
      <w:shd w:val="clear" w:color="FFFFFF" w:fill="FFFFFF"/>
      <w:tabs>
        <w:tab w:val="left" w:pos="360"/>
        <w:tab w:val="left" w:pos="6405"/>
      </w:tabs>
      <w:spacing w:before="640" w:after="280"/>
      <w:jc w:val="center"/>
      <w:outlineLvl w:val="0"/>
    </w:pPr>
    <w:rPr>
      <w:rFonts w:ascii="黑体" w:eastAsia="黑体"/>
      <w:kern w:val="0"/>
    </w:rPr>
  </w:style>
  <w:style w:type="paragraph" w:customStyle="1" w:styleId="af2">
    <w:name w:val="段"/>
    <w:qFormat/>
    <w:rsid w:val="00C635EF"/>
    <w:pPr>
      <w:tabs>
        <w:tab w:val="center" w:pos="4201"/>
        <w:tab w:val="right" w:leader="dot" w:pos="9298"/>
      </w:tabs>
      <w:autoSpaceDE w:val="0"/>
      <w:autoSpaceDN w:val="0"/>
      <w:ind w:firstLineChars="200" w:firstLine="420"/>
      <w:jc w:val="both"/>
    </w:pPr>
    <w:rPr>
      <w:rFonts w:ascii="宋体"/>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C4F8596A-9E06-4942-A14F-DEB0A37334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41</Pages>
  <Words>2805</Words>
  <Characters>15994</Characters>
  <Application>Microsoft Office Word</Application>
  <DocSecurity>0</DocSecurity>
  <Lines>133</Lines>
  <Paragraphs>37</Paragraphs>
  <ScaleCrop>false</ScaleCrop>
  <Company>Sky123.Org</Company>
  <LinksUpToDate>false</LinksUpToDate>
  <CharactersWithSpaces>18762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微软用户</cp:lastModifiedBy>
  <cp:revision>29</cp:revision>
  <dcterms:created xsi:type="dcterms:W3CDTF">2018-12-28T07:44:00Z</dcterms:created>
  <dcterms:modified xsi:type="dcterms:W3CDTF">2019-08-16T09:14:00Z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