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w:t>
      </w:r>
      <w:r>
        <w:rPr>
          <w:rFonts w:hint="eastAsia" w:eastAsia="黑体"/>
          <w:b/>
          <w:bCs/>
          <w:sz w:val="32"/>
          <w:lang w:eastAsia="zh-CN"/>
        </w:rPr>
        <w:t>南院区科室文化林树牌</w:t>
      </w:r>
      <w:r>
        <w:rPr>
          <w:rFonts w:hint="eastAsia" w:eastAsia="黑体"/>
          <w:b/>
          <w:bCs/>
          <w:sz w:val="32"/>
          <w:highlight w:val="none"/>
        </w:rPr>
        <w:t>采购</w:t>
      </w:r>
      <w:r>
        <w:rPr>
          <w:rFonts w:hint="eastAsia" w:eastAsia="黑体"/>
          <w:b/>
          <w:bCs/>
          <w:sz w:val="32"/>
        </w:rPr>
        <w:t>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YN2019-037-2</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二0一九年</w:t>
      </w:r>
      <w:r>
        <w:rPr>
          <w:rFonts w:hint="eastAsia" w:eastAsia="黑体"/>
          <w:b/>
          <w:bCs/>
          <w:sz w:val="32"/>
          <w:lang w:eastAsia="zh-CN"/>
        </w:rPr>
        <w:t>十一</w:t>
      </w:r>
      <w:r>
        <w:rPr>
          <w:rFonts w:hint="eastAsia" w:eastAsia="黑体"/>
          <w:b/>
          <w:bCs/>
          <w:sz w:val="32"/>
        </w:rPr>
        <w:t>月</w:t>
      </w:r>
      <w:r>
        <w:rPr>
          <w:rFonts w:hint="eastAsia" w:eastAsia="黑体"/>
          <w:b/>
          <w:bCs/>
          <w:sz w:val="32"/>
          <w:lang w:eastAsia="zh-CN"/>
        </w:rPr>
        <w:t>二十五</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t>10</w:t>
      </w:r>
      <w:r>
        <w:fldChar w:fldCharType="end"/>
      </w:r>
      <w:r>
        <w:fldChar w:fldCharType="end"/>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12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赣州市人民医院近期将对</w:t>
      </w:r>
      <w:r>
        <w:rPr>
          <w:rFonts w:hint="eastAsia" w:ascii="宋体" w:hAnsi="宋体" w:cs="宋体"/>
          <w:sz w:val="30"/>
          <w:szCs w:val="30"/>
          <w:lang w:eastAsia="zh-CN"/>
        </w:rPr>
        <w:t>赣</w:t>
      </w:r>
      <w:r>
        <w:rPr>
          <w:rFonts w:hint="eastAsia" w:ascii="宋体" w:hAnsi="宋体" w:eastAsia="宋体" w:cs="宋体"/>
          <w:b w:val="0"/>
          <w:bCs w:val="0"/>
          <w:sz w:val="30"/>
          <w:szCs w:val="30"/>
          <w:lang w:eastAsia="zh-CN"/>
        </w:rPr>
        <w:t>州市人民医院南院区科室文化林树牌采购</w:t>
      </w:r>
      <w:r>
        <w:rPr>
          <w:rFonts w:hint="eastAsia" w:ascii="宋体" w:hAnsi="宋体" w:eastAsia="宋体" w:cs="宋体"/>
          <w:b w:val="0"/>
          <w:bCs w:val="0"/>
          <w:sz w:val="30"/>
          <w:szCs w:val="30"/>
          <w:highlight w:val="none"/>
        </w:rPr>
        <w:t>项目</w:t>
      </w:r>
      <w:r>
        <w:rPr>
          <w:rFonts w:hint="eastAsia" w:ascii="宋体" w:hAnsi="宋体" w:eastAsia="宋体" w:cs="宋体"/>
          <w:b w:val="0"/>
          <w:bCs w:val="0"/>
          <w:sz w:val="30"/>
          <w:szCs w:val="30"/>
        </w:rPr>
        <w:t>进行竞争性谈判采购。欢迎符合资格条件的供应商前来参加</w:t>
      </w:r>
      <w:r>
        <w:rPr>
          <w:rFonts w:hint="eastAsia" w:ascii="宋体" w:hAnsi="宋体" w:cs="宋体"/>
          <w:sz w:val="30"/>
          <w:szCs w:val="30"/>
        </w:rPr>
        <w:t>。</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YN2019-0</w:t>
      </w:r>
      <w:r>
        <w:rPr>
          <w:rFonts w:hint="eastAsia" w:ascii="宋体" w:hAnsi="宋体" w:cs="宋体"/>
          <w:sz w:val="30"/>
          <w:szCs w:val="30"/>
          <w:lang w:val="en-US" w:eastAsia="zh-CN"/>
        </w:rPr>
        <w:t>37-2</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97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ind w:firstLine="462" w:firstLineChars="200"/>
              <w:jc w:val="both"/>
              <w:rPr>
                <w:highlight w:val="none"/>
              </w:rPr>
            </w:pPr>
            <w:r>
              <w:rPr>
                <w:rFonts w:hint="eastAsia"/>
                <w:b/>
                <w:spacing w:val="-20"/>
                <w:sz w:val="27"/>
                <w:szCs w:val="27"/>
                <w:highlight w:val="none"/>
              </w:rPr>
              <w:t>项目名称</w:t>
            </w:r>
          </w:p>
        </w:tc>
        <w:tc>
          <w:tcPr>
            <w:tcW w:w="780"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both"/>
              <w:rPr>
                <w:highlight w:val="none"/>
              </w:rPr>
            </w:pPr>
            <w:r>
              <w:rPr>
                <w:rFonts w:hint="eastAsia"/>
                <w:b/>
                <w:spacing w:val="-20"/>
                <w:sz w:val="27"/>
                <w:szCs w:val="27"/>
                <w:highlight w:val="none"/>
              </w:rPr>
              <w:t>数量</w:t>
            </w:r>
          </w:p>
        </w:tc>
        <w:tc>
          <w:tcPr>
            <w:tcW w:w="827"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both"/>
              <w:rPr>
                <w:highlight w:val="none"/>
              </w:rPr>
            </w:pPr>
            <w:r>
              <w:rPr>
                <w:rFonts w:hint="eastAsia"/>
                <w:b/>
                <w:spacing w:val="-20"/>
                <w:sz w:val="27"/>
                <w:szCs w:val="27"/>
                <w:highlight w:val="none"/>
              </w:rPr>
              <w:t>单位</w:t>
            </w:r>
          </w:p>
        </w:tc>
        <w:tc>
          <w:tcPr>
            <w:tcW w:w="4232"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ind w:firstLine="462" w:firstLineChars="200"/>
              <w:jc w:val="center"/>
              <w:rPr>
                <w:highlight w:val="none"/>
              </w:rPr>
            </w:pPr>
            <w:r>
              <w:rPr>
                <w:rFonts w:hint="eastAsia"/>
                <w:b/>
                <w:spacing w:val="-20"/>
                <w:sz w:val="27"/>
                <w:szCs w:val="27"/>
                <w:highlight w:val="none"/>
              </w:rPr>
              <w:t>主要技术规格及要求</w:t>
            </w:r>
          </w:p>
        </w:tc>
        <w:tc>
          <w:tcPr>
            <w:tcW w:w="1797"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both"/>
              <w:rPr>
                <w:highlight w:val="none"/>
              </w:rPr>
            </w:pPr>
            <w:r>
              <w:rPr>
                <w:rFonts w:hint="eastAsia"/>
                <w:b/>
                <w:spacing w:val="-20"/>
                <w:sz w:val="27"/>
                <w:szCs w:val="27"/>
                <w:highlight w:val="none"/>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rFonts w:hint="eastAsia" w:eastAsia="宋体"/>
                <w:highlight w:val="yellow"/>
                <w:lang w:eastAsia="zh-CN"/>
              </w:rPr>
            </w:pPr>
            <w:r>
              <w:rPr>
                <w:rFonts w:hint="eastAsia"/>
                <w:highlight w:val="none"/>
                <w:lang w:eastAsia="zh-CN"/>
              </w:rPr>
              <w:t>赣州市人民医院南院区科室文化林树牌采购项目</w:t>
            </w:r>
          </w:p>
        </w:tc>
        <w:tc>
          <w:tcPr>
            <w:tcW w:w="780" w:type="dxa"/>
            <w:tcBorders>
              <w:top w:val="nil"/>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rFonts w:hint="eastAsia" w:eastAsia="宋体"/>
                <w:highlight w:val="none"/>
                <w:lang w:val="en-US" w:eastAsia="zh-CN"/>
              </w:rPr>
            </w:pPr>
            <w:r>
              <w:rPr>
                <w:rFonts w:hint="eastAsia"/>
                <w:highlight w:val="none"/>
                <w:lang w:val="en-US" w:eastAsia="zh-CN"/>
              </w:rPr>
              <w:t>86</w:t>
            </w:r>
          </w:p>
        </w:tc>
        <w:tc>
          <w:tcPr>
            <w:tcW w:w="827" w:type="dxa"/>
            <w:tcBorders>
              <w:top w:val="nil"/>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rFonts w:hint="eastAsia" w:eastAsia="宋体"/>
                <w:highlight w:val="none"/>
                <w:lang w:eastAsia="zh-CN"/>
              </w:rPr>
            </w:pPr>
            <w:r>
              <w:rPr>
                <w:rFonts w:hint="eastAsia"/>
                <w:highlight w:val="none"/>
                <w:lang w:eastAsia="zh-CN"/>
              </w:rPr>
              <w:t>块</w:t>
            </w:r>
          </w:p>
        </w:tc>
        <w:tc>
          <w:tcPr>
            <w:tcW w:w="4232" w:type="dxa"/>
            <w:tcBorders>
              <w:top w:val="nil"/>
              <w:left w:val="nil"/>
              <w:bottom w:val="single" w:color="auto" w:sz="8" w:space="0"/>
              <w:right w:val="single" w:color="auto" w:sz="8" w:space="0"/>
            </w:tcBorders>
            <w:tcMar>
              <w:left w:w="108" w:type="dxa"/>
              <w:right w:w="108" w:type="dxa"/>
            </w:tcMar>
            <w:vAlign w:val="center"/>
          </w:tcPr>
          <w:p>
            <w:pPr>
              <w:pStyle w:val="16"/>
              <w:numPr>
                <w:ilvl w:val="0"/>
                <w:numId w:val="1"/>
              </w:numPr>
              <w:spacing w:before="0" w:beforeAutospacing="0" w:after="0" w:afterAutospacing="0" w:line="460" w:lineRule="exact"/>
              <w:rPr>
                <w:rFonts w:hint="eastAsia"/>
                <w:highlight w:val="none"/>
                <w:lang w:val="en-US" w:eastAsia="zh-CN"/>
              </w:rPr>
            </w:pPr>
            <w:r>
              <w:rPr>
                <w:rFonts w:hint="eastAsia"/>
                <w:highlight w:val="none"/>
                <w:lang w:val="en-US" w:eastAsia="zh-CN"/>
              </w:rPr>
              <w:t>所有树牌必须采用黄蜡石材质，尺寸保证宽50cm，高40cm，</w:t>
            </w:r>
            <w:r>
              <w:rPr>
                <w:rFonts w:hint="eastAsia"/>
                <w:b/>
                <w:bCs/>
                <w:highlight w:val="none"/>
                <w:lang w:val="en-US" w:eastAsia="zh-CN"/>
              </w:rPr>
              <w:t>厚度30cm</w:t>
            </w:r>
            <w:r>
              <w:rPr>
                <w:rFonts w:hint="eastAsia"/>
                <w:highlight w:val="none"/>
                <w:lang w:val="en-US" w:eastAsia="zh-CN"/>
              </w:rPr>
              <w:t>（具体样式以买方提供的设计效果图为准）；</w:t>
            </w:r>
          </w:p>
          <w:p>
            <w:pPr>
              <w:pStyle w:val="16"/>
              <w:numPr>
                <w:ilvl w:val="0"/>
                <w:numId w:val="1"/>
              </w:numPr>
              <w:spacing w:before="0" w:beforeAutospacing="0" w:after="0" w:afterAutospacing="0" w:line="460" w:lineRule="exact"/>
              <w:rPr>
                <w:rFonts w:hint="eastAsia"/>
                <w:highlight w:val="none"/>
                <w:lang w:val="en-US" w:eastAsia="zh-CN"/>
              </w:rPr>
            </w:pPr>
            <w:r>
              <w:rPr>
                <w:rFonts w:hint="eastAsia"/>
                <w:highlight w:val="none"/>
                <w:lang w:val="en-US" w:eastAsia="zh-CN"/>
              </w:rPr>
              <w:t>卖方除需提供树牌外，还必须按照买方的要求，对树牌内容进行设计、并在统一雕刻，安装之前提供样品，由买方确认无误后再进行批量生产，具体放置位置由买方决定，卖方负责安装。以上环节卖方必须无条件配合买方，不得擅自变更内容，自行放置；</w:t>
            </w:r>
          </w:p>
          <w:p>
            <w:pPr>
              <w:pStyle w:val="16"/>
              <w:numPr>
                <w:ilvl w:val="0"/>
                <w:numId w:val="1"/>
              </w:numPr>
              <w:spacing w:before="0" w:beforeAutospacing="0" w:after="0" w:afterAutospacing="0" w:line="460" w:lineRule="exact"/>
              <w:rPr>
                <w:rFonts w:hint="eastAsia"/>
                <w:highlight w:val="none"/>
                <w:lang w:val="en-US" w:eastAsia="zh-CN"/>
              </w:rPr>
            </w:pPr>
            <w:r>
              <w:rPr>
                <w:rFonts w:hint="eastAsia"/>
                <w:highlight w:val="none"/>
                <w:lang w:val="en-US" w:eastAsia="zh-CN"/>
              </w:rPr>
              <w:t>卖方提供的成品树牌规格必须保证基本一致，每块树牌之间的形状、尺寸大小误差</w:t>
            </w:r>
            <w:r>
              <w:rPr>
                <w:rFonts w:hint="eastAsia"/>
                <w:b/>
                <w:bCs/>
                <w:highlight w:val="none"/>
                <w:lang w:val="en-US" w:eastAsia="zh-CN"/>
              </w:rPr>
              <w:t>不得高于5cm</w:t>
            </w:r>
            <w:r>
              <w:rPr>
                <w:rFonts w:hint="eastAsia"/>
                <w:highlight w:val="none"/>
                <w:lang w:val="en-US" w:eastAsia="zh-CN"/>
              </w:rPr>
              <w:t>，否则</w:t>
            </w:r>
            <w:r>
              <w:rPr>
                <w:rFonts w:hint="eastAsia"/>
                <w:b/>
                <w:bCs/>
                <w:highlight w:val="none"/>
                <w:lang w:val="en-US" w:eastAsia="zh-CN"/>
              </w:rPr>
              <w:t>买方</w:t>
            </w:r>
            <w:r>
              <w:rPr>
                <w:rFonts w:hint="eastAsia"/>
                <w:highlight w:val="none"/>
                <w:lang w:val="en-US" w:eastAsia="zh-CN"/>
              </w:rPr>
              <w:t>有权不予接收。</w:t>
            </w:r>
          </w:p>
        </w:tc>
        <w:tc>
          <w:tcPr>
            <w:tcW w:w="1797" w:type="dxa"/>
            <w:tcBorders>
              <w:top w:val="nil"/>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ind w:firstLine="240" w:firstLineChars="100"/>
              <w:jc w:val="left"/>
              <w:rPr>
                <w:rFonts w:hint="eastAsia" w:eastAsia="宋体"/>
                <w:highlight w:val="none"/>
                <w:lang w:val="en-US" w:eastAsia="zh-CN"/>
              </w:rPr>
            </w:pPr>
            <w:r>
              <w:rPr>
                <w:rFonts w:hint="eastAsia"/>
                <w:highlight w:val="none"/>
                <w:lang w:val="en-US" w:eastAsia="zh-CN"/>
              </w:rPr>
              <w:t>86000元</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3、有依法缴纳税收的良好记录（纳税证明）。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（2）特定资格条件</w:t>
      </w:r>
    </w:p>
    <w:p>
      <w:pPr>
        <w:pStyle w:val="16"/>
        <w:spacing w:before="0" w:beforeAutospacing="0" w:after="0" w:afterAutospacing="0" w:line="460" w:lineRule="exact"/>
        <w:ind w:firstLine="600" w:firstLineChars="200"/>
        <w:jc w:val="both"/>
        <w:rPr>
          <w:rFonts w:hint="eastAsia" w:eastAsia="宋体"/>
          <w:kern w:val="2"/>
          <w:sz w:val="30"/>
          <w:szCs w:val="30"/>
          <w:highlight w:val="none"/>
          <w:lang w:eastAsia="zh-CN"/>
        </w:rPr>
      </w:pPr>
      <w:r>
        <w:rPr>
          <w:rFonts w:hint="eastAsia"/>
          <w:kern w:val="2"/>
          <w:sz w:val="30"/>
          <w:szCs w:val="30"/>
          <w:highlight w:val="none"/>
          <w:lang w:eastAsia="zh-CN"/>
        </w:rPr>
        <w:t>卖方营业执照必须具备石材、石料、大理石雕塑、园林景观石销售等经营范围。</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自谈判公告发布之日（2019年</w:t>
      </w:r>
      <w:r>
        <w:rPr>
          <w:rFonts w:hint="eastAsia"/>
          <w:kern w:val="2"/>
          <w:sz w:val="30"/>
          <w:szCs w:val="30"/>
          <w:lang w:val="en-US" w:eastAsia="zh-CN"/>
        </w:rPr>
        <w:t>11</w:t>
      </w:r>
      <w:r>
        <w:rPr>
          <w:rFonts w:hint="eastAsia"/>
          <w:kern w:val="2"/>
          <w:sz w:val="30"/>
          <w:szCs w:val="30"/>
        </w:rPr>
        <w:t>月</w:t>
      </w:r>
      <w:r>
        <w:rPr>
          <w:rFonts w:hint="eastAsia"/>
          <w:kern w:val="2"/>
          <w:sz w:val="30"/>
          <w:szCs w:val="30"/>
          <w:lang w:val="en-US" w:eastAsia="zh-CN"/>
        </w:rPr>
        <w:t>25</w:t>
      </w:r>
      <w:r>
        <w:rPr>
          <w:rFonts w:hint="eastAsia"/>
          <w:kern w:val="2"/>
          <w:sz w:val="30"/>
          <w:szCs w:val="30"/>
        </w:rPr>
        <w:t>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rPr>
        <w:t>2019年</w:t>
      </w:r>
      <w:r>
        <w:rPr>
          <w:rFonts w:hint="eastAsia"/>
          <w:kern w:val="2"/>
          <w:sz w:val="30"/>
          <w:szCs w:val="30"/>
          <w:lang w:val="en-US" w:eastAsia="zh-CN"/>
        </w:rPr>
        <w:t>11</w:t>
      </w:r>
      <w:r>
        <w:rPr>
          <w:rFonts w:hint="eastAsia"/>
          <w:kern w:val="2"/>
          <w:sz w:val="30"/>
          <w:szCs w:val="30"/>
        </w:rPr>
        <w:t>月</w:t>
      </w:r>
      <w:r>
        <w:rPr>
          <w:rFonts w:hint="eastAsia"/>
          <w:kern w:val="2"/>
          <w:sz w:val="30"/>
          <w:szCs w:val="30"/>
          <w:lang w:val="en-US" w:eastAsia="zh-CN"/>
        </w:rPr>
        <w:t>26</w:t>
      </w:r>
      <w:r>
        <w:rPr>
          <w:rFonts w:hint="eastAsia"/>
          <w:kern w:val="2"/>
          <w:sz w:val="30"/>
          <w:szCs w:val="30"/>
        </w:rPr>
        <w:t>日至2019年</w:t>
      </w:r>
      <w:r>
        <w:rPr>
          <w:rFonts w:hint="eastAsia"/>
          <w:kern w:val="2"/>
          <w:sz w:val="30"/>
          <w:szCs w:val="30"/>
          <w:lang w:val="en-US" w:eastAsia="zh-CN"/>
        </w:rPr>
        <w:t>11</w:t>
      </w:r>
      <w:r>
        <w:rPr>
          <w:rFonts w:hint="eastAsia"/>
          <w:kern w:val="2"/>
          <w:sz w:val="30"/>
          <w:szCs w:val="30"/>
        </w:rPr>
        <w:t>月</w:t>
      </w:r>
      <w:r>
        <w:rPr>
          <w:rFonts w:hint="eastAsia"/>
          <w:kern w:val="2"/>
          <w:sz w:val="30"/>
          <w:szCs w:val="30"/>
          <w:lang w:val="en-US" w:eastAsia="zh-CN"/>
        </w:rPr>
        <w:t>28</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2019年</w:t>
      </w:r>
      <w:r>
        <w:rPr>
          <w:rFonts w:hint="eastAsia"/>
          <w:kern w:val="2"/>
          <w:sz w:val="30"/>
          <w:szCs w:val="30"/>
          <w:lang w:val="en-US" w:eastAsia="zh-CN"/>
        </w:rPr>
        <w:t>12</w:t>
      </w:r>
      <w:r>
        <w:rPr>
          <w:rFonts w:hint="eastAsia"/>
          <w:kern w:val="2"/>
          <w:sz w:val="30"/>
          <w:szCs w:val="30"/>
        </w:rPr>
        <w:t>月</w:t>
      </w:r>
      <w:r>
        <w:rPr>
          <w:rFonts w:hint="eastAsia"/>
          <w:kern w:val="2"/>
          <w:sz w:val="30"/>
          <w:szCs w:val="30"/>
          <w:lang w:val="en-US" w:eastAsia="zh-CN"/>
        </w:rPr>
        <w:t>3</w:t>
      </w:r>
      <w:r>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bookmarkStart w:id="38" w:name="_GoBack"/>
      <w:bookmarkEnd w:id="38"/>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lang w:eastAsia="zh-CN"/>
        </w:rPr>
        <w:t>壹仟柒佰贰拾元</w:t>
      </w:r>
      <w:r>
        <w:rPr>
          <w:rFonts w:hint="eastAsia"/>
          <w:kern w:val="2"/>
          <w:sz w:val="30"/>
          <w:szCs w:val="30"/>
          <w:highlight w:val="yellow"/>
        </w:rPr>
        <w:t>整</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w:t>
      </w:r>
      <w:r>
        <w:rPr>
          <w:rFonts w:hint="eastAsia"/>
          <w:color w:val="auto"/>
          <w:kern w:val="2"/>
          <w:sz w:val="30"/>
          <w:szCs w:val="30"/>
          <w:highlight w:val="none"/>
          <w:lang w:eastAsia="zh-CN"/>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w:t>
      </w:r>
      <w:r>
        <w:rPr>
          <w:rFonts w:hint="eastAsia"/>
          <w:kern w:val="2"/>
          <w:sz w:val="30"/>
          <w:szCs w:val="30"/>
          <w:highlight w:val="none"/>
        </w:rPr>
        <w:t>履约保证金按成交金额的10%缴纳，不足部分在合同签订前补齐，货物验收合格后质保期结束时一次性无息退还。</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kern w:val="2"/>
          <w:sz w:val="30"/>
          <w:szCs w:val="30"/>
          <w:highlight w:val="none"/>
          <w:lang w:eastAsia="zh-CN"/>
        </w:rPr>
        <w:t>树牌</w:t>
      </w:r>
      <w:r>
        <w:rPr>
          <w:rFonts w:hint="eastAsia"/>
          <w:kern w:val="2"/>
          <w:sz w:val="30"/>
          <w:szCs w:val="30"/>
          <w:highlight w:val="none"/>
        </w:rPr>
        <w:t>经验收合格后一个月内一次性付清，不计利息。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none"/>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9477410"/>
      <w:bookmarkStart w:id="6" w:name="_Toc495487710"/>
      <w:bookmarkStart w:id="7" w:name="_Toc501101639"/>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5、交货期：卖方应在《中标通知书》规定的时间内和买方签订正式合同，并在合同签订之日起</w:t>
      </w:r>
      <w:r>
        <w:rPr>
          <w:rFonts w:hint="eastAsia"/>
          <w:kern w:val="2"/>
          <w:sz w:val="30"/>
          <w:szCs w:val="30"/>
          <w:lang w:val="en-US" w:eastAsia="zh-CN"/>
        </w:rPr>
        <w:t>10</w:t>
      </w:r>
      <w:r>
        <w:rPr>
          <w:rFonts w:hint="eastAsia"/>
          <w:kern w:val="2"/>
          <w:sz w:val="30"/>
          <w:szCs w:val="30"/>
          <w:highlight w:val="none"/>
        </w:rPr>
        <w:t>天</w:t>
      </w:r>
      <w:r>
        <w:rPr>
          <w:rFonts w:hint="eastAsia"/>
          <w:kern w:val="2"/>
          <w:sz w:val="30"/>
          <w:szCs w:val="30"/>
        </w:rPr>
        <w:t xml:space="preserve">内完成所有产品的供货，包含安装调试，并交付使用。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w:t>
      </w:r>
      <w:r>
        <w:rPr>
          <w:rFonts w:hint="eastAsia"/>
          <w:kern w:val="2"/>
          <w:sz w:val="30"/>
          <w:szCs w:val="30"/>
          <w:lang w:eastAsia="zh-CN"/>
        </w:rPr>
        <w:t>赣州市人民医院南院区，具体放置位置由买方</w:t>
      </w:r>
      <w:r>
        <w:rPr>
          <w:rFonts w:hint="eastAsia"/>
          <w:kern w:val="2"/>
          <w:sz w:val="30"/>
          <w:szCs w:val="30"/>
          <w:highlight w:val="none"/>
        </w:rPr>
        <w:t>指定。</w:t>
      </w:r>
    </w:p>
    <w:bookmarkEnd w:id="8"/>
    <w:p>
      <w:pPr>
        <w:pStyle w:val="16"/>
        <w:spacing w:before="0" w:beforeAutospacing="0" w:after="0" w:afterAutospacing="0" w:line="460" w:lineRule="exact"/>
        <w:ind w:firstLine="602" w:firstLineChars="200"/>
        <w:jc w:val="both"/>
        <w:rPr>
          <w:rFonts w:hint="eastAsia"/>
          <w:b/>
          <w:bCs/>
          <w:kern w:val="2"/>
          <w:sz w:val="30"/>
          <w:szCs w:val="30"/>
          <w:highlight w:val="none"/>
        </w:rPr>
      </w:pPr>
      <w:r>
        <w:rPr>
          <w:rFonts w:hint="eastAsia"/>
          <w:b/>
          <w:bCs/>
          <w:kern w:val="2"/>
          <w:sz w:val="30"/>
          <w:szCs w:val="30"/>
          <w:highlight w:val="none"/>
        </w:rPr>
        <w:t>7、</w:t>
      </w:r>
      <w:r>
        <w:rPr>
          <w:rFonts w:hint="eastAsia"/>
          <w:b/>
          <w:bCs/>
          <w:kern w:val="2"/>
          <w:sz w:val="30"/>
          <w:szCs w:val="30"/>
          <w:highlight w:val="none"/>
          <w:lang w:eastAsia="zh-CN"/>
        </w:rPr>
        <w:t>树牌</w:t>
      </w:r>
      <w:r>
        <w:rPr>
          <w:rFonts w:hint="eastAsia"/>
          <w:b/>
          <w:bCs/>
          <w:kern w:val="2"/>
          <w:sz w:val="30"/>
          <w:szCs w:val="30"/>
          <w:highlight w:val="none"/>
        </w:rPr>
        <w:t>参数要求:</w:t>
      </w:r>
    </w:p>
    <w:p>
      <w:pPr>
        <w:pStyle w:val="16"/>
        <w:spacing w:before="0" w:beforeAutospacing="0" w:after="0" w:afterAutospacing="0" w:line="460" w:lineRule="exact"/>
        <w:ind w:firstLine="602" w:firstLineChars="200"/>
        <w:jc w:val="both"/>
        <w:rPr>
          <w:rFonts w:hint="eastAsia"/>
          <w:b/>
          <w:bCs/>
          <w:kern w:val="2"/>
          <w:sz w:val="30"/>
          <w:szCs w:val="30"/>
          <w:highlight w:val="yellow"/>
        </w:rPr>
      </w:pPr>
    </w:p>
    <w:p>
      <w:pPr>
        <w:pStyle w:val="16"/>
        <w:spacing w:before="0" w:beforeAutospacing="0" w:after="0" w:afterAutospacing="0" w:line="460" w:lineRule="exact"/>
        <w:ind w:firstLine="602" w:firstLineChars="200"/>
        <w:jc w:val="both"/>
        <w:rPr>
          <w:rFonts w:hint="eastAsia" w:eastAsia="宋体"/>
          <w:b/>
          <w:bCs/>
          <w:kern w:val="2"/>
          <w:sz w:val="30"/>
          <w:szCs w:val="30"/>
          <w:highlight w:val="yellow"/>
          <w:lang w:eastAsia="zh-CN"/>
        </w:rPr>
      </w:pPr>
    </w:p>
    <w:p>
      <w:pPr>
        <w:pStyle w:val="16"/>
        <w:spacing w:before="0" w:beforeAutospacing="0" w:after="0" w:afterAutospacing="0" w:line="460" w:lineRule="exact"/>
        <w:ind w:firstLine="602" w:firstLineChars="200"/>
        <w:jc w:val="both"/>
        <w:rPr>
          <w:rFonts w:hint="eastAsia" w:eastAsia="宋体"/>
          <w:b/>
          <w:bCs/>
          <w:kern w:val="2"/>
          <w:sz w:val="30"/>
          <w:szCs w:val="30"/>
          <w:highlight w:val="yellow"/>
          <w:lang w:eastAsia="zh-CN"/>
        </w:rPr>
      </w:pPr>
    </w:p>
    <w:p>
      <w:pPr>
        <w:pStyle w:val="16"/>
        <w:spacing w:before="0" w:beforeAutospacing="0" w:after="0" w:afterAutospacing="0" w:line="460" w:lineRule="exact"/>
        <w:ind w:firstLine="600" w:firstLineChars="200"/>
        <w:jc w:val="both"/>
        <w:rPr>
          <w:rFonts w:hint="eastAsia"/>
          <w:kern w:val="2"/>
          <w:sz w:val="30"/>
          <w:szCs w:val="30"/>
          <w:lang w:val="en-US" w:eastAsia="zh-CN"/>
        </w:rPr>
      </w:pPr>
      <w:r>
        <w:rPr>
          <w:rFonts w:hint="eastAsia"/>
          <w:kern w:val="2"/>
          <w:sz w:val="30"/>
          <w:szCs w:val="30"/>
          <w:lang w:val="en-US" w:eastAsia="zh-CN"/>
        </w:rPr>
        <w:t>7.1所有树牌必须采用黄蜡石材质，尺寸保证宽50cm，高40cm，</w:t>
      </w:r>
      <w:r>
        <w:rPr>
          <w:rFonts w:hint="eastAsia"/>
          <w:b/>
          <w:bCs/>
          <w:kern w:val="2"/>
          <w:sz w:val="30"/>
          <w:szCs w:val="30"/>
          <w:lang w:val="en-US" w:eastAsia="zh-CN"/>
        </w:rPr>
        <w:t>厚度30cm</w:t>
      </w:r>
      <w:r>
        <w:rPr>
          <w:rFonts w:hint="eastAsia"/>
          <w:kern w:val="2"/>
          <w:sz w:val="30"/>
          <w:szCs w:val="30"/>
          <w:lang w:val="en-US" w:eastAsia="zh-CN"/>
        </w:rPr>
        <w:t>（具体样式以买方提供的设计效果图为准）；</w:t>
      </w:r>
    </w:p>
    <w:p>
      <w:pPr>
        <w:pStyle w:val="16"/>
        <w:spacing w:before="0" w:beforeAutospacing="0" w:after="0" w:afterAutospacing="0" w:line="460" w:lineRule="exact"/>
        <w:ind w:firstLine="600" w:firstLineChars="200"/>
        <w:jc w:val="both"/>
        <w:rPr>
          <w:rFonts w:hint="eastAsia"/>
          <w:kern w:val="2"/>
          <w:sz w:val="30"/>
          <w:szCs w:val="30"/>
          <w:lang w:val="en-US" w:eastAsia="zh-CN"/>
        </w:rPr>
      </w:pPr>
      <w:r>
        <w:rPr>
          <w:rFonts w:hint="eastAsia"/>
          <w:kern w:val="2"/>
          <w:sz w:val="30"/>
          <w:szCs w:val="30"/>
          <w:lang w:val="en-US" w:eastAsia="zh-CN"/>
        </w:rPr>
        <w:t>7.2</w:t>
      </w:r>
      <w:r>
        <w:rPr>
          <w:rFonts w:hint="eastAsia"/>
          <w:color w:val="000000"/>
          <w:kern w:val="2"/>
          <w:sz w:val="30"/>
          <w:szCs w:val="30"/>
          <w:lang w:val="en-US" w:eastAsia="zh-CN"/>
        </w:rPr>
        <w:t>卖方除需提供树牌外，还必须按照买方的要求，对树牌内容进行设计、并在统一雕刻，安装之前提供样品，由买方确认无误后再进行批量生产，具体放置位置由买方决定，卖方负责安装。以上环节卖方必须无条件配合买方，不得擅自变更内容，自行放置；</w:t>
      </w:r>
    </w:p>
    <w:p>
      <w:pPr>
        <w:pStyle w:val="16"/>
        <w:spacing w:before="0" w:beforeAutospacing="0" w:after="0" w:afterAutospacing="0" w:line="460" w:lineRule="exact"/>
        <w:ind w:firstLine="600" w:firstLineChars="200"/>
        <w:jc w:val="both"/>
        <w:rPr>
          <w:rFonts w:hint="eastAsia"/>
          <w:kern w:val="2"/>
          <w:sz w:val="30"/>
          <w:szCs w:val="30"/>
        </w:rPr>
      </w:pPr>
      <w:r>
        <w:rPr>
          <w:rFonts w:hint="eastAsia"/>
          <w:kern w:val="2"/>
          <w:sz w:val="30"/>
          <w:szCs w:val="30"/>
          <w:lang w:val="en-US" w:eastAsia="zh-CN"/>
        </w:rPr>
        <w:t>7.3卖方提供的成品树牌规格必须保证基本一致，每块树牌之间的形状、尺寸误差</w:t>
      </w:r>
      <w:r>
        <w:rPr>
          <w:rFonts w:hint="eastAsia"/>
          <w:b/>
          <w:bCs/>
          <w:kern w:val="2"/>
          <w:sz w:val="30"/>
          <w:szCs w:val="30"/>
          <w:highlight w:val="none"/>
          <w:lang w:val="en-US" w:eastAsia="zh-CN"/>
        </w:rPr>
        <w:t>不得高于5cm</w:t>
      </w:r>
      <w:r>
        <w:rPr>
          <w:rFonts w:hint="eastAsia"/>
          <w:kern w:val="2"/>
          <w:sz w:val="30"/>
          <w:szCs w:val="30"/>
          <w:lang w:val="en-US" w:eastAsia="zh-CN"/>
        </w:rPr>
        <w:t>，否则</w:t>
      </w:r>
      <w:r>
        <w:rPr>
          <w:rFonts w:hint="eastAsia"/>
          <w:b/>
          <w:bCs/>
          <w:kern w:val="2"/>
          <w:sz w:val="30"/>
          <w:szCs w:val="30"/>
          <w:lang w:val="en-US" w:eastAsia="zh-CN"/>
        </w:rPr>
        <w:t>买方</w:t>
      </w:r>
      <w:r>
        <w:rPr>
          <w:rFonts w:hint="eastAsia"/>
          <w:kern w:val="2"/>
          <w:sz w:val="30"/>
          <w:szCs w:val="30"/>
          <w:lang w:val="en-US" w:eastAsia="zh-CN"/>
        </w:rPr>
        <w:t>有权不予接收。</w:t>
      </w:r>
    </w:p>
    <w:p>
      <w:pPr>
        <w:pStyle w:val="16"/>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w:t>
      </w:r>
      <w:r>
        <w:rPr>
          <w:rFonts w:hint="eastAsia"/>
          <w:kern w:val="2"/>
          <w:sz w:val="30"/>
          <w:szCs w:val="30"/>
          <w:lang w:eastAsia="zh-CN"/>
        </w:rPr>
        <w:t>六</w:t>
      </w:r>
      <w:r>
        <w:rPr>
          <w:rFonts w:hint="eastAsia"/>
          <w:kern w:val="2"/>
          <w:sz w:val="30"/>
          <w:szCs w:val="30"/>
        </w:rPr>
        <w:t>个月。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w:t>
      </w:r>
      <w:r>
        <w:rPr>
          <w:rFonts w:hint="eastAsia"/>
          <w:kern w:val="2"/>
          <w:sz w:val="30"/>
          <w:szCs w:val="30"/>
          <w:lang w:eastAsia="zh-CN"/>
        </w:rPr>
        <w:t>树牌在质保期内出现破损、松脱等任何质量问题</w:t>
      </w:r>
      <w:r>
        <w:rPr>
          <w:rFonts w:hint="eastAsia"/>
          <w:kern w:val="2"/>
          <w:sz w:val="30"/>
          <w:szCs w:val="30"/>
        </w:rPr>
        <w:t>，</w:t>
      </w:r>
      <w:r>
        <w:rPr>
          <w:rFonts w:hint="eastAsia"/>
          <w:kern w:val="2"/>
          <w:sz w:val="30"/>
          <w:szCs w:val="30"/>
          <w:lang w:eastAsia="zh-CN"/>
        </w:rPr>
        <w:t>卖方</w:t>
      </w:r>
      <w:r>
        <w:rPr>
          <w:rFonts w:hint="eastAsia"/>
          <w:kern w:val="2"/>
          <w:sz w:val="30"/>
          <w:szCs w:val="30"/>
        </w:rPr>
        <w:t>须在接到</w:t>
      </w:r>
      <w:r>
        <w:rPr>
          <w:rFonts w:hint="eastAsia"/>
          <w:kern w:val="2"/>
          <w:sz w:val="30"/>
          <w:szCs w:val="30"/>
          <w:lang w:eastAsia="zh-CN"/>
        </w:rPr>
        <w:t>买方</w:t>
      </w:r>
      <w:r>
        <w:rPr>
          <w:rFonts w:hint="eastAsia"/>
          <w:kern w:val="2"/>
          <w:sz w:val="30"/>
          <w:szCs w:val="30"/>
        </w:rPr>
        <w:t>通知后</w:t>
      </w:r>
      <w:r>
        <w:rPr>
          <w:rFonts w:hint="eastAsia"/>
          <w:kern w:val="2"/>
          <w:sz w:val="30"/>
          <w:szCs w:val="30"/>
          <w:lang w:val="en-US" w:eastAsia="zh-CN"/>
        </w:rPr>
        <w:t>12</w:t>
      </w:r>
      <w:r>
        <w:rPr>
          <w:rFonts w:hint="eastAsia"/>
          <w:kern w:val="2"/>
          <w:sz w:val="30"/>
          <w:szCs w:val="30"/>
        </w:rPr>
        <w:t>小时内指派</w:t>
      </w:r>
      <w:r>
        <w:rPr>
          <w:rFonts w:hint="eastAsia"/>
          <w:kern w:val="2"/>
          <w:sz w:val="30"/>
          <w:szCs w:val="30"/>
          <w:lang w:eastAsia="zh-CN"/>
        </w:rPr>
        <w:t>专门</w:t>
      </w:r>
      <w:r>
        <w:rPr>
          <w:rFonts w:hint="eastAsia"/>
          <w:kern w:val="2"/>
          <w:sz w:val="30"/>
          <w:szCs w:val="30"/>
        </w:rPr>
        <w:t>人员到达</w:t>
      </w:r>
      <w:r>
        <w:rPr>
          <w:rFonts w:hint="eastAsia"/>
          <w:kern w:val="2"/>
          <w:sz w:val="30"/>
          <w:szCs w:val="30"/>
          <w:lang w:eastAsia="zh-CN"/>
        </w:rPr>
        <w:t>买方</w:t>
      </w:r>
      <w:r>
        <w:rPr>
          <w:rFonts w:hint="eastAsia"/>
          <w:kern w:val="2"/>
          <w:sz w:val="30"/>
          <w:szCs w:val="30"/>
        </w:rPr>
        <w:t>指定地点提供维修服务。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keepNext w:val="0"/>
        <w:keepLines w:val="0"/>
        <w:pageBreakBefore w:val="0"/>
        <w:widowControl/>
        <w:kinsoku/>
        <w:wordWrap/>
        <w:overflowPunct/>
        <w:topLinePunct w:val="0"/>
        <w:autoSpaceDE/>
        <w:autoSpaceDN/>
        <w:bidi w:val="0"/>
        <w:adjustRightInd/>
        <w:snapToGrid/>
        <w:spacing w:line="460" w:lineRule="atLeast"/>
        <w:ind w:firstLine="600" w:firstLineChars="200"/>
        <w:jc w:val="left"/>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rPr>
        <w:t>违约责任：如果</w:t>
      </w:r>
      <w:r>
        <w:rPr>
          <w:rFonts w:hint="eastAsia" w:ascii="宋体" w:hAnsi="宋体" w:cs="宋体"/>
          <w:sz w:val="30"/>
          <w:szCs w:val="30"/>
          <w:highlight w:val="none"/>
          <w:lang w:eastAsia="zh-CN"/>
        </w:rPr>
        <w:t>卖方</w:t>
      </w:r>
      <w:r>
        <w:rPr>
          <w:rFonts w:hint="eastAsia" w:ascii="宋体" w:hAnsi="宋体" w:eastAsia="宋体" w:cs="宋体"/>
          <w:sz w:val="30"/>
          <w:szCs w:val="30"/>
          <w:highlight w:val="none"/>
        </w:rPr>
        <w:t>没有按照合同规定的时间交货和提供服务，</w:t>
      </w:r>
      <w:r>
        <w:rPr>
          <w:rFonts w:hint="eastAsia" w:ascii="宋体" w:hAnsi="宋体" w:cs="宋体"/>
          <w:sz w:val="30"/>
          <w:szCs w:val="30"/>
          <w:highlight w:val="none"/>
          <w:lang w:eastAsia="zh-CN"/>
        </w:rPr>
        <w:t>买方</w:t>
      </w:r>
      <w:r>
        <w:rPr>
          <w:rFonts w:hint="eastAsia" w:ascii="宋体" w:hAnsi="宋体" w:eastAsia="宋体" w:cs="宋体"/>
          <w:sz w:val="30"/>
          <w:szCs w:val="30"/>
          <w:highlight w:val="none"/>
        </w:rPr>
        <w:t>可从货款中扣除违约赔偿费，赔偿费应按每迟交一</w:t>
      </w:r>
      <w:r>
        <w:rPr>
          <w:rFonts w:hint="eastAsia" w:ascii="宋体" w:hAnsi="宋体" w:eastAsia="宋体" w:cs="宋体"/>
          <w:sz w:val="30"/>
          <w:szCs w:val="30"/>
          <w:highlight w:val="none"/>
          <w:lang w:eastAsia="zh-CN"/>
        </w:rPr>
        <w:t>天</w:t>
      </w:r>
      <w:r>
        <w:rPr>
          <w:rFonts w:hint="eastAsia" w:ascii="宋体" w:hAnsi="宋体" w:eastAsia="宋体" w:cs="宋体"/>
          <w:sz w:val="30"/>
          <w:szCs w:val="30"/>
          <w:highlight w:val="none"/>
        </w:rPr>
        <w:t>，按合同总价的</w:t>
      </w:r>
      <w:r>
        <w:rPr>
          <w:rFonts w:hint="eastAsia" w:ascii="宋体" w:hAnsi="宋体" w:eastAsia="宋体" w:cs="宋体"/>
          <w:sz w:val="30"/>
          <w:szCs w:val="30"/>
          <w:highlight w:val="none"/>
          <w:lang w:val="en-US" w:eastAsia="zh-CN"/>
        </w:rPr>
        <w:t>2‰</w:t>
      </w:r>
      <w:r>
        <w:rPr>
          <w:rFonts w:hint="eastAsia" w:ascii="宋体" w:hAnsi="宋体" w:eastAsia="宋体" w:cs="宋体"/>
          <w:sz w:val="30"/>
          <w:szCs w:val="30"/>
          <w:highlight w:val="none"/>
        </w:rPr>
        <w:t>计收。但违约赔偿费的最高限额为合同总价的10%。不足</w:t>
      </w:r>
      <w:r>
        <w:rPr>
          <w:rFonts w:hint="eastAsia" w:ascii="宋体" w:hAnsi="宋体" w:eastAsia="宋体" w:cs="宋体"/>
          <w:sz w:val="30"/>
          <w:szCs w:val="30"/>
          <w:highlight w:val="none"/>
          <w:lang w:val="en-US" w:eastAsia="zh-CN"/>
        </w:rPr>
        <w:t>1</w:t>
      </w:r>
      <w:r>
        <w:rPr>
          <w:rFonts w:hint="eastAsia" w:ascii="宋体" w:hAnsi="宋体" w:eastAsia="宋体" w:cs="宋体"/>
          <w:sz w:val="30"/>
          <w:szCs w:val="30"/>
          <w:highlight w:val="none"/>
        </w:rPr>
        <w:t>天按一</w:t>
      </w:r>
      <w:r>
        <w:rPr>
          <w:rFonts w:hint="eastAsia" w:ascii="宋体" w:hAnsi="宋体" w:eastAsia="宋体" w:cs="宋体"/>
          <w:sz w:val="30"/>
          <w:szCs w:val="30"/>
          <w:highlight w:val="none"/>
          <w:lang w:eastAsia="zh-CN"/>
        </w:rPr>
        <w:t>天</w:t>
      </w:r>
      <w:r>
        <w:rPr>
          <w:rFonts w:hint="eastAsia" w:ascii="宋体" w:hAnsi="宋体" w:eastAsia="宋体" w:cs="宋体"/>
          <w:sz w:val="30"/>
          <w:szCs w:val="30"/>
          <w:highlight w:val="none"/>
        </w:rPr>
        <w:t>计算。如果</w:t>
      </w:r>
      <w:r>
        <w:rPr>
          <w:rFonts w:hint="eastAsia" w:ascii="宋体" w:hAnsi="宋体" w:cs="宋体"/>
          <w:sz w:val="30"/>
          <w:szCs w:val="30"/>
          <w:highlight w:val="none"/>
          <w:lang w:eastAsia="zh-CN"/>
        </w:rPr>
        <w:t>卖方</w:t>
      </w:r>
      <w:r>
        <w:rPr>
          <w:rFonts w:hint="eastAsia" w:ascii="宋体" w:hAnsi="宋体" w:eastAsia="宋体" w:cs="宋体"/>
          <w:sz w:val="30"/>
          <w:szCs w:val="30"/>
          <w:highlight w:val="none"/>
        </w:rPr>
        <w:t>在达到最高限额后仍不能交货，</w:t>
      </w:r>
      <w:r>
        <w:rPr>
          <w:rFonts w:hint="eastAsia" w:ascii="宋体" w:hAnsi="宋体" w:cs="宋体"/>
          <w:sz w:val="30"/>
          <w:szCs w:val="30"/>
          <w:highlight w:val="none"/>
          <w:lang w:eastAsia="zh-CN"/>
        </w:rPr>
        <w:t>买方</w:t>
      </w:r>
      <w:r>
        <w:rPr>
          <w:rFonts w:hint="eastAsia" w:ascii="宋体" w:hAnsi="宋体" w:eastAsia="宋体" w:cs="宋体"/>
          <w:sz w:val="30"/>
          <w:szCs w:val="30"/>
          <w:highlight w:val="none"/>
        </w:rPr>
        <w:t>可考虑终止合同。</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10.其他要求：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lang w:eastAsia="zh-CN"/>
        </w:rPr>
        <w:t>（</w:t>
      </w:r>
      <w:r>
        <w:rPr>
          <w:rFonts w:hint="eastAsia"/>
          <w:kern w:val="2"/>
          <w:sz w:val="30"/>
          <w:szCs w:val="30"/>
          <w:highlight w:val="yellow"/>
        </w:rPr>
        <w:t>只能在采购预算范围内报价，报价</w:t>
      </w:r>
      <w:r>
        <w:rPr>
          <w:rFonts w:hint="eastAsia"/>
          <w:kern w:val="2"/>
          <w:sz w:val="30"/>
          <w:szCs w:val="30"/>
          <w:highlight w:val="yellow"/>
          <w:lang w:eastAsia="zh-CN"/>
        </w:rPr>
        <w:t>唯一</w:t>
      </w:r>
      <w:r>
        <w:rPr>
          <w:rFonts w:hint="eastAsia"/>
          <w:kern w:val="2"/>
          <w:sz w:val="30"/>
          <w:szCs w:val="30"/>
          <w:highlight w:val="yellow"/>
        </w:rPr>
        <w:t>，不得提交选择性报价。</w:t>
      </w:r>
      <w:r>
        <w:rPr>
          <w:rFonts w:hint="eastAsia"/>
          <w:kern w:val="2"/>
          <w:sz w:val="30"/>
          <w:szCs w:val="30"/>
          <w:highlight w:val="yellow"/>
          <w:lang w:eastAsia="zh-CN"/>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w:t>
      </w:r>
      <w:r>
        <w:rPr>
          <w:rFonts w:hint="eastAsia"/>
          <w:b/>
          <w:bCs/>
          <w:kern w:val="2"/>
          <w:sz w:val="30"/>
          <w:szCs w:val="30"/>
          <w:highlight w:val="yellow"/>
        </w:rPr>
        <w:t>预算价为</w:t>
      </w:r>
      <w:r>
        <w:rPr>
          <w:rFonts w:hint="eastAsia"/>
          <w:b/>
          <w:bCs/>
          <w:kern w:val="2"/>
          <w:sz w:val="30"/>
          <w:szCs w:val="30"/>
          <w:highlight w:val="yellow"/>
          <w:lang w:val="en-US" w:eastAsia="zh-CN"/>
        </w:rPr>
        <w:t>86000</w:t>
      </w:r>
      <w:r>
        <w:rPr>
          <w:rFonts w:hint="eastAsia"/>
          <w:b/>
          <w:bCs/>
          <w:kern w:val="2"/>
          <w:sz w:val="30"/>
          <w:szCs w:val="30"/>
          <w:highlight w:val="yellow"/>
        </w:rPr>
        <w:t>元</w:t>
      </w:r>
      <w:r>
        <w:rPr>
          <w:rFonts w:hint="eastAsia"/>
          <w:b/>
          <w:bCs/>
          <w:kern w:val="2"/>
          <w:sz w:val="30"/>
          <w:szCs w:val="30"/>
        </w:rPr>
        <w:t>。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w:t>
      </w:r>
      <w:r>
        <w:rPr>
          <w:rFonts w:hint="eastAsia"/>
          <w:kern w:val="2"/>
          <w:sz w:val="30"/>
          <w:szCs w:val="30"/>
          <w:highlight w:val="yellow"/>
          <w:lang w:eastAsia="zh-CN"/>
        </w:rPr>
        <w:t>谈判</w:t>
      </w:r>
      <w:r>
        <w:rPr>
          <w:rFonts w:hint="eastAsia"/>
          <w:kern w:val="2"/>
          <w:sz w:val="30"/>
          <w:szCs w:val="30"/>
          <w:highlight w:val="yellow"/>
        </w:rPr>
        <w:t>保证金须在开标当天上午8：00前</w:t>
      </w:r>
      <w:r>
        <w:rPr>
          <w:rFonts w:hint="eastAsia"/>
          <w:kern w:val="2"/>
          <w:sz w:val="30"/>
          <w:szCs w:val="30"/>
          <w:highlight w:val="yellow"/>
          <w:lang w:eastAsia="zh-CN"/>
        </w:rPr>
        <w:t>到账</w:t>
      </w:r>
      <w:r>
        <w:rPr>
          <w:rFonts w:hint="eastAsia"/>
          <w:kern w:val="2"/>
          <w:sz w:val="30"/>
          <w:szCs w:val="30"/>
          <w:highlight w:val="yellow"/>
        </w:rPr>
        <w:t>，</w:t>
      </w:r>
      <w:r>
        <w:rPr>
          <w:rFonts w:hint="eastAsia"/>
          <w:kern w:val="2"/>
          <w:sz w:val="30"/>
          <w:szCs w:val="30"/>
          <w:highlight w:val="none"/>
        </w:rPr>
        <w:t>并</w:t>
      </w:r>
      <w:r>
        <w:rPr>
          <w:rFonts w:hint="eastAsia"/>
          <w:kern w:val="2"/>
          <w:sz w:val="30"/>
          <w:szCs w:val="30"/>
        </w:rPr>
        <w:t>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w:t>
      </w:r>
      <w:r>
        <w:rPr>
          <w:rFonts w:hint="eastAsia"/>
          <w:kern w:val="2"/>
          <w:sz w:val="30"/>
          <w:szCs w:val="30"/>
          <w:lang w:val="en-US" w:eastAsia="zh-CN"/>
        </w:rPr>
        <w:t>8</w:t>
      </w:r>
      <w:r>
        <w:rPr>
          <w:rFonts w:hint="eastAsia"/>
          <w:kern w:val="2"/>
          <w:sz w:val="30"/>
          <w:szCs w:val="30"/>
        </w:rPr>
        <w:t>”的规定提供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eastAsia="zh-CN"/>
        </w:rPr>
        <w:t>抽签</w:t>
      </w:r>
      <w:r>
        <w:rPr>
          <w:rFonts w:hint="eastAsia"/>
          <w:color w:val="FF0000"/>
          <w:kern w:val="2"/>
          <w:sz w:val="30"/>
          <w:szCs w:val="30"/>
          <w:lang w:val="en-GB"/>
        </w:rPr>
        <w:t>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w:t>
      </w:r>
      <w:r>
        <w:rPr>
          <w:rFonts w:hint="eastAsia"/>
          <w:kern w:val="2"/>
          <w:sz w:val="30"/>
          <w:szCs w:val="30"/>
          <w:lang w:eastAsia="zh-CN"/>
        </w:rPr>
        <w:t>采购人</w:t>
      </w:r>
      <w:r>
        <w:rPr>
          <w:rFonts w:hint="eastAsia"/>
          <w:kern w:val="2"/>
          <w:sz w:val="30"/>
          <w:szCs w:val="30"/>
        </w:rPr>
        <w:t>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376848255"/>
      <w:bookmarkStart w:id="16" w:name="_Toc286758341"/>
      <w:bookmarkStart w:id="17" w:name="_Toc44571522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225565935"/>
      <w:bookmarkStart w:id="20" w:name="_Toc387418052"/>
      <w:r>
        <w:rPr>
          <w:rFonts w:hint="eastAsia"/>
          <w:b/>
          <w:sz w:val="32"/>
        </w:rPr>
        <w:t>合同草案</w:t>
      </w:r>
      <w:bookmarkEnd w:id="18"/>
    </w:p>
    <w:p>
      <w:pPr>
        <w:pStyle w:val="2"/>
        <w:jc w:val="center"/>
        <w:rPr>
          <w:rFonts w:ascii="仿宋" w:hAnsi="仿宋" w:eastAsia="仿宋" w:cs="仿宋"/>
          <w:kern w:val="0"/>
          <w:sz w:val="52"/>
          <w:szCs w:val="52"/>
        </w:rPr>
      </w:pPr>
      <w:bookmarkStart w:id="21" w:name="_Toc533775678"/>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u w:val="single"/>
        </w:rPr>
        <w:t xml:space="preserve">        </w:t>
      </w:r>
      <w:r>
        <w:rPr>
          <w:rFonts w:hint="eastAsia" w:ascii="仿宋" w:hAnsi="仿宋" w:eastAsia="仿宋" w:cs="仿宋"/>
          <w:kern w:val="0"/>
          <w:sz w:val="52"/>
          <w:szCs w:val="52"/>
        </w:rPr>
        <w:t>采购合同</w:t>
      </w:r>
    </w:p>
    <w:p>
      <w:pPr>
        <w:rPr>
          <w:rFonts w:ascii="Calibri" w:hAnsi="Calibri" w:eastAsia="仿宋" w:cs="Times New Roman"/>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2019******</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eastAsia="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r>
        <w:rPr>
          <w:rFonts w:hint="eastAsia" w:ascii="仿宋" w:hAnsi="仿宋" w:eastAsia="仿宋" w:cs="仿宋"/>
          <w:kern w:val="0"/>
          <w:sz w:val="32"/>
          <w:szCs w:val="32"/>
        </w:rPr>
        <w:t xml:space="preserve">          </w:t>
      </w:r>
    </w:p>
    <w:p>
      <w:pPr>
        <w:ind w:firstLine="750" w:firstLineChars="250"/>
        <w:rPr>
          <w:rFonts w:ascii="宋体" w:hAnsi="宋体" w:eastAsia="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签约时间：2019年**月**日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赣州市人民医院****项目采购合同</w:t>
      </w:r>
    </w:p>
    <w:p>
      <w:pPr>
        <w:widowControl/>
        <w:spacing w:line="560" w:lineRule="exact"/>
        <w:ind w:firstLine="1405" w:firstLineChars="5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甲方：赣州市人民医院</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highlight w:val="yellow"/>
        </w:rPr>
      </w:pPr>
      <w:r>
        <w:rPr>
          <w:rFonts w:hint="eastAsia" w:ascii="仿宋" w:hAnsi="仿宋" w:eastAsia="仿宋" w:cs="仿宋"/>
          <w:sz w:val="28"/>
          <w:szCs w:val="28"/>
        </w:rPr>
        <w:t>乙方：*****有限公司</w:t>
      </w:r>
    </w:p>
    <w:p>
      <w:pPr>
        <w:keepNext w:val="0"/>
        <w:keepLines w:val="0"/>
        <w:pageBreakBefore w:val="0"/>
        <w:kinsoku/>
        <w:wordWrap/>
        <w:overflowPunct/>
        <w:topLinePunct w:val="0"/>
        <w:autoSpaceDE/>
        <w:autoSpaceDN/>
        <w:bidi w:val="0"/>
        <w:adjustRightInd/>
        <w:snapToGrid/>
        <w:spacing w:line="460" w:lineRule="exact"/>
        <w:ind w:left="0" w:leftChars="0" w:firstLine="140" w:firstLineChars="5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
          <w:color w:val="000000" w:themeColor="text1"/>
          <w:sz w:val="28"/>
          <w:szCs w:val="28"/>
          <w14:textFill>
            <w14:solidFill>
              <w14:schemeClr w14:val="tx1"/>
            </w14:solidFill>
          </w14:textFill>
        </w:rPr>
        <w:t>甲、乙双方根据</w:t>
      </w:r>
      <w:r>
        <w:rPr>
          <w:rFonts w:hint="eastAsia" w:ascii="仿宋" w:hAnsi="仿宋" w:eastAsia="仿宋" w:cs="仿宋"/>
          <w:color w:val="000000" w:themeColor="text1"/>
          <w:sz w:val="28"/>
          <w:szCs w:val="28"/>
          <w:highlight w:val="yellow"/>
          <w:u w:val="single"/>
          <w:lang w:eastAsia="zh-CN"/>
          <w14:textFill>
            <w14:solidFill>
              <w14:schemeClr w14:val="tx1"/>
            </w14:solidFill>
          </w14:textFill>
        </w:rPr>
        <w:t>赣州市人民医院</w:t>
      </w:r>
      <w:r>
        <w:rPr>
          <w:rFonts w:hint="eastAsia" w:ascii="仿宋" w:hAnsi="仿宋" w:eastAsia="仿宋" w:cs="仿宋"/>
          <w:color w:val="000000" w:themeColor="text1"/>
          <w:sz w:val="28"/>
          <w:szCs w:val="28"/>
          <w:highlight w:val="yellow"/>
          <w:u w:val="single"/>
          <w14:textFill>
            <w14:solidFill>
              <w14:schemeClr w14:val="tx1"/>
            </w14:solidFill>
          </w14:textFill>
        </w:rPr>
        <w:t>组织</w:t>
      </w:r>
      <w:r>
        <w:rPr>
          <w:rFonts w:hint="eastAsia" w:ascii="仿宋" w:hAnsi="仿宋" w:eastAsia="仿宋" w:cs="仿宋"/>
          <w:color w:val="000000" w:themeColor="text1"/>
          <w:sz w:val="28"/>
          <w:szCs w:val="28"/>
          <w14:textFill>
            <w14:solidFill>
              <w14:schemeClr w14:val="tx1"/>
            </w14:solidFill>
          </w14:textFill>
        </w:rPr>
        <w:t>（项目编号：********）</w:t>
      </w:r>
      <w:r>
        <w:rPr>
          <w:rFonts w:hint="eastAsia" w:ascii="仿宋" w:hAnsi="仿宋" w:eastAsia="仿宋" w:cs="仿宋"/>
          <w:color w:val="000000" w:themeColor="text1"/>
          <w:sz w:val="28"/>
          <w:szCs w:val="28"/>
          <w:highlight w:val="yellow"/>
          <w:u w:val="single"/>
          <w14:textFill>
            <w14:solidFill>
              <w14:schemeClr w14:val="tx1"/>
            </w14:solidFill>
          </w14:textFill>
        </w:rPr>
        <w:t>竞争性谈判</w:t>
      </w:r>
      <w:r>
        <w:rPr>
          <w:rFonts w:hint="eastAsia" w:ascii="仿宋" w:hAnsi="仿宋" w:eastAsia="仿宋" w:cs="仿宋"/>
          <w:color w:val="000000" w:themeColor="text1"/>
          <w:sz w:val="28"/>
          <w:szCs w:val="28"/>
          <w14:textFill>
            <w14:solidFill>
              <w14:schemeClr w14:val="tx1"/>
            </w14:solidFill>
          </w14:textFill>
        </w:rPr>
        <w:t>的成交结果和</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文件的要求，并经双方协商一致，同意按下述条件签订本合同。</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一、合同文件的组成：</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以下内容是组成本合同文件不可分割的部分：</w:t>
      </w:r>
    </w:p>
    <w:p>
      <w:pPr>
        <w:keepNext w:val="0"/>
        <w:keepLines w:val="0"/>
        <w:pageBreakBefore w:val="0"/>
        <w:widowControl/>
        <w:kinsoku/>
        <w:wordWrap/>
        <w:overflowPunct/>
        <w:topLinePunct w:val="0"/>
        <w:autoSpaceDE/>
        <w:autoSpaceDN/>
        <w:bidi w:val="0"/>
        <w:adjustRightInd/>
        <w:snapToGrid/>
        <w:spacing w:line="460" w:lineRule="exact"/>
        <w:ind w:left="0" w:leftChars="0" w:firstLine="280" w:firstLineChars="1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1、采购合同；</w:t>
      </w:r>
    </w:p>
    <w:p>
      <w:pPr>
        <w:keepNext w:val="0"/>
        <w:keepLines w:val="0"/>
        <w:pageBreakBefore w:val="0"/>
        <w:widowControl/>
        <w:kinsoku/>
        <w:wordWrap/>
        <w:overflowPunct/>
        <w:topLinePunct w:val="0"/>
        <w:autoSpaceDE/>
        <w:autoSpaceDN/>
        <w:bidi w:val="0"/>
        <w:adjustRightInd/>
        <w:snapToGrid/>
        <w:spacing w:line="460" w:lineRule="exact"/>
        <w:ind w:left="0" w:leftChars="0" w:firstLine="280" w:firstLineChars="1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2、中标通知书；</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 xml:space="preserve">  3、</w:t>
      </w:r>
      <w:r>
        <w:rPr>
          <w:rFonts w:hint="eastAsia" w:ascii="仿宋" w:hAnsi="仿宋" w:eastAsia="仿宋" w:cs="仿宋"/>
          <w:sz w:val="28"/>
          <w:szCs w:val="28"/>
        </w:rPr>
        <w:t>招标（竞谈）文件（含采购过程补充通知、答疑回复、变更等）；</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4、响应文件。</w:t>
      </w:r>
    </w:p>
    <w:p>
      <w:pPr>
        <w:keepNext w:val="0"/>
        <w:keepLines w:val="0"/>
        <w:pageBreakBefore w:val="0"/>
        <w:widowControl/>
        <w:kinsoku/>
        <w:wordWrap/>
        <w:overflowPunct/>
        <w:topLinePunct w:val="0"/>
        <w:autoSpaceDE/>
        <w:autoSpaceDN/>
        <w:bidi w:val="0"/>
        <w:adjustRightInd/>
        <w:snapToGrid/>
        <w:spacing w:line="460" w:lineRule="exact"/>
        <w:ind w:left="0" w:leftChars="0"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注：若上述文件就某一事项意思表达不一致，则按以下顺序进行解释，合同优于中标通知书，中标通知书优于响应文件，响应文件优于招标（竞谈）文件。</w:t>
      </w:r>
    </w:p>
    <w:p>
      <w:pPr>
        <w:keepNext w:val="0"/>
        <w:keepLines w:val="0"/>
        <w:pageBreakBefore w:val="0"/>
        <w:widowControl/>
        <w:kinsoku/>
        <w:wordWrap/>
        <w:overflowPunct/>
        <w:topLinePunct w:val="0"/>
        <w:autoSpaceDE/>
        <w:autoSpaceDN/>
        <w:bidi w:val="0"/>
        <w:adjustRightInd/>
        <w:snapToGrid/>
        <w:spacing w:line="460" w:lineRule="exact"/>
        <w:ind w:left="0" w:leftChars="0" w:firstLine="280" w:firstLineChars="1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二、合同范围和条件：</w:t>
      </w:r>
    </w:p>
    <w:p>
      <w:pPr>
        <w:keepNext w:val="0"/>
        <w:keepLines w:val="0"/>
        <w:pageBreakBefore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本合同的范围和条件应与上述合同文件的规定一致。</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三、品牌型号、规格、数量及总价：</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四、合同金额：合同总价人民币**元整（00.00元）。</w:t>
      </w:r>
    </w:p>
    <w:p>
      <w:pPr>
        <w:pStyle w:val="16"/>
        <w:keepNext w:val="0"/>
        <w:keepLines w:val="0"/>
        <w:pageBreakBefore w:val="0"/>
        <w:kinsoku/>
        <w:wordWrap/>
        <w:overflowPunct/>
        <w:topLinePunct w:val="0"/>
        <w:autoSpaceDE/>
        <w:autoSpaceDN/>
        <w:bidi w:val="0"/>
        <w:adjustRightInd/>
        <w:snapToGrid/>
        <w:spacing w:before="0" w:beforeAutospacing="0" w:after="0" w:afterAutospacing="0" w:line="460" w:lineRule="exact"/>
        <w:ind w:left="0" w:leftChars="0"/>
        <w:jc w:val="both"/>
        <w:textAlignment w:val="auto"/>
        <w:rPr>
          <w:rFonts w:hint="eastAsia" w:ascii="仿宋" w:hAnsi="仿宋" w:eastAsia="仿宋" w:cs="仿宋"/>
          <w:kern w:val="2"/>
          <w:sz w:val="28"/>
          <w:szCs w:val="28"/>
        </w:rPr>
      </w:pPr>
      <w:r>
        <w:rPr>
          <w:rFonts w:hint="eastAsia" w:ascii="仿宋" w:hAnsi="仿宋" w:eastAsia="仿宋" w:cs="仿宋"/>
          <w:sz w:val="28"/>
          <w:szCs w:val="28"/>
        </w:rPr>
        <w:t>五、履约保证金：收到中标通知书后，在合同签订前，乙方按照合同金额的10%（</w:t>
      </w:r>
      <w:r>
        <w:rPr>
          <w:rFonts w:hint="eastAsia" w:ascii="仿宋" w:hAnsi="仿宋" w:eastAsia="仿宋" w:cs="仿宋"/>
          <w:b/>
          <w:bCs/>
          <w:sz w:val="28"/>
          <w:szCs w:val="28"/>
          <w:u w:val="single"/>
        </w:rPr>
        <w:t>*****</w:t>
      </w:r>
      <w:r>
        <w:rPr>
          <w:rFonts w:hint="eastAsia" w:ascii="仿宋" w:hAnsi="仿宋" w:eastAsia="仿宋" w:cs="仿宋"/>
          <w:sz w:val="28"/>
          <w:szCs w:val="28"/>
        </w:rPr>
        <w:t>×10%=</w:t>
      </w:r>
      <w:r>
        <w:rPr>
          <w:rFonts w:hint="eastAsia" w:ascii="仿宋" w:hAnsi="仿宋" w:eastAsia="仿宋" w:cs="仿宋"/>
          <w:b/>
          <w:bCs/>
          <w:sz w:val="28"/>
          <w:szCs w:val="28"/>
          <w:u w:val="single"/>
        </w:rPr>
        <w:t>****元</w:t>
      </w:r>
      <w:r>
        <w:rPr>
          <w:rFonts w:hint="eastAsia" w:ascii="仿宋" w:hAnsi="仿宋" w:eastAsia="仿宋" w:cs="仿宋"/>
          <w:sz w:val="28"/>
          <w:szCs w:val="28"/>
        </w:rPr>
        <w:t>）向甲方缴纳本项目的履约保证金（现金转账至甲方账户）。</w:t>
      </w:r>
      <w:r>
        <w:rPr>
          <w:rFonts w:hint="eastAsia" w:ascii="仿宋" w:hAnsi="仿宋" w:eastAsia="仿宋" w:cs="仿宋"/>
          <w:kern w:val="2"/>
          <w:sz w:val="28"/>
          <w:szCs w:val="28"/>
        </w:rPr>
        <w:t>成交供应商的响应保证金转为履约保证金；</w:t>
      </w:r>
      <w:r>
        <w:rPr>
          <w:rFonts w:hint="eastAsia" w:ascii="仿宋" w:hAnsi="仿宋" w:eastAsia="仿宋" w:cs="仿宋"/>
          <w:kern w:val="2"/>
          <w:sz w:val="28"/>
          <w:szCs w:val="28"/>
          <w:highlight w:val="none"/>
        </w:rPr>
        <w:t>履约保证金按成交金额的10%缴纳，不足部分在合同签订前补齐，货物验收合格后质保期结束时一次性无息退还。</w:t>
      </w:r>
    </w:p>
    <w:p>
      <w:pPr>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t>六、质量保证：乙方应保证货物是全新、未使用过的原装合格正品，并完全符合本招标（谈判）文件及本合同规定的质量、规格和性能的要求。</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七、交付地点：甲方指定地点。</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八、交付时间： </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九、售后服务：</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highlight w:val="cyan"/>
          <w:lang w:eastAsia="zh-CN"/>
        </w:rPr>
      </w:pPr>
      <w:r>
        <w:rPr>
          <w:rFonts w:hint="eastAsia" w:ascii="仿宋" w:hAnsi="仿宋" w:eastAsia="仿宋" w:cs="仿宋"/>
          <w:sz w:val="28"/>
          <w:szCs w:val="28"/>
        </w:rPr>
        <w:t>（1）乙方提供本合同的质保期为交付之日起</w:t>
      </w:r>
      <w:r>
        <w:rPr>
          <w:rFonts w:hint="eastAsia" w:ascii="仿宋" w:hAnsi="仿宋" w:eastAsia="仿宋" w:cs="仿宋"/>
          <w:sz w:val="28"/>
          <w:szCs w:val="28"/>
          <w:highlight w:val="yellow"/>
        </w:rPr>
        <w:t>**年</w:t>
      </w:r>
      <w:r>
        <w:rPr>
          <w:rFonts w:hint="eastAsia" w:ascii="仿宋" w:hAnsi="仿宋" w:eastAsia="仿宋" w:cs="仿宋"/>
          <w:sz w:val="28"/>
          <w:szCs w:val="28"/>
        </w:rPr>
        <w:t>。</w:t>
      </w:r>
      <w:r>
        <w:rPr>
          <w:rFonts w:hint="eastAsia" w:ascii="仿宋" w:hAnsi="仿宋" w:eastAsia="仿宋" w:cs="仿宋"/>
          <w:sz w:val="28"/>
          <w:szCs w:val="28"/>
          <w:highlight w:val="cyan"/>
          <w:lang w:eastAsia="zh-CN"/>
        </w:rPr>
        <w:t>若乙方提供的货物质保期不符合要求，甲方有权拒收，要求乙方提供符合要求的货物，因此导致延迟交货的，按相应的违约行为处理。</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（2）乙方承担因货物本身的缺陷所应负的责任；所有产品在质保期内发生质量问题，乙方无条件给予退换。</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（3）质保期满后，双方协商一致后，可按材料及配件的成本价进行修理。</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十、验收</w:t>
      </w:r>
    </w:p>
    <w:p>
      <w:pPr>
        <w:keepNext w:val="0"/>
        <w:keepLines w:val="0"/>
        <w:pageBreakBefore w:val="0"/>
        <w:widowControl/>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本项目验收标准需完全符合招标（谈判）文件要求，如验收不合格，甲方有权终止合同并退货。</w:t>
      </w:r>
    </w:p>
    <w:p>
      <w:pPr>
        <w:keepNext w:val="0"/>
        <w:keepLines w:val="0"/>
        <w:pageBreakBefore w:val="0"/>
        <w:widowControl/>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甲方可在本次采购的货物内随机抽取样品送权威机构进行检测，由此产生的一切费用由乙方承担。若检测结果不符合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文件参数要求，拒绝验收，重新供货，如两次抽取不符合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文件参数要求，甲方有权终止合同，没收履约保证金，</w:t>
      </w:r>
      <w:r>
        <w:rPr>
          <w:rFonts w:hint="eastAsia" w:ascii="仿宋" w:hAnsi="仿宋" w:eastAsia="仿宋" w:cs="仿宋"/>
          <w:sz w:val="28"/>
          <w:szCs w:val="28"/>
        </w:rPr>
        <w:t>并要求乙方赔偿甲方损失。</w:t>
      </w:r>
    </w:p>
    <w:p>
      <w:pPr>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t>十一、付款方式：</w:t>
      </w:r>
      <w:r>
        <w:rPr>
          <w:rFonts w:hint="eastAsia" w:ascii="仿宋" w:hAnsi="仿宋" w:eastAsia="仿宋" w:cs="仿宋"/>
          <w:kern w:val="2"/>
          <w:sz w:val="28"/>
          <w:szCs w:val="28"/>
          <w:highlight w:val="none"/>
          <w:lang w:eastAsia="zh-CN"/>
        </w:rPr>
        <w:t>树牌</w:t>
      </w:r>
      <w:r>
        <w:rPr>
          <w:rFonts w:hint="eastAsia" w:ascii="仿宋" w:hAnsi="仿宋" w:eastAsia="仿宋" w:cs="仿宋"/>
          <w:kern w:val="2"/>
          <w:sz w:val="28"/>
          <w:szCs w:val="28"/>
          <w:highlight w:val="none"/>
        </w:rPr>
        <w:t>经验收合格后一个月内一次性付清，不计利息。</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十二、违约责任：</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违约责任：如果</w:t>
      </w:r>
      <w:r>
        <w:rPr>
          <w:rFonts w:hint="eastAsia" w:ascii="仿宋" w:hAnsi="仿宋" w:eastAsia="仿宋" w:cs="仿宋"/>
          <w:sz w:val="28"/>
          <w:szCs w:val="28"/>
          <w:highlight w:val="none"/>
          <w:lang w:eastAsia="zh-CN"/>
        </w:rPr>
        <w:t>卖方</w:t>
      </w:r>
      <w:r>
        <w:rPr>
          <w:rFonts w:hint="eastAsia" w:ascii="仿宋" w:hAnsi="仿宋" w:eastAsia="仿宋" w:cs="仿宋"/>
          <w:sz w:val="28"/>
          <w:szCs w:val="28"/>
          <w:highlight w:val="none"/>
        </w:rPr>
        <w:t>没有按照合同规定的时间交货和提供服务，</w:t>
      </w:r>
      <w:r>
        <w:rPr>
          <w:rFonts w:hint="eastAsia" w:ascii="仿宋" w:hAnsi="仿宋" w:eastAsia="仿宋" w:cs="仿宋"/>
          <w:sz w:val="28"/>
          <w:szCs w:val="28"/>
          <w:highlight w:val="none"/>
          <w:lang w:eastAsia="zh-CN"/>
        </w:rPr>
        <w:t>买方</w:t>
      </w:r>
      <w:r>
        <w:rPr>
          <w:rFonts w:hint="eastAsia" w:ascii="仿宋" w:hAnsi="仿宋" w:eastAsia="仿宋" w:cs="仿宋"/>
          <w:sz w:val="28"/>
          <w:szCs w:val="28"/>
          <w:highlight w:val="none"/>
        </w:rPr>
        <w:t>可从货款中扣除违约赔偿费，赔偿费应按每迟交一</w:t>
      </w:r>
      <w:r>
        <w:rPr>
          <w:rFonts w:hint="eastAsia" w:ascii="仿宋" w:hAnsi="仿宋" w:eastAsia="仿宋" w:cs="仿宋"/>
          <w:sz w:val="28"/>
          <w:szCs w:val="28"/>
          <w:highlight w:val="none"/>
          <w:lang w:eastAsia="zh-CN"/>
        </w:rPr>
        <w:t>天</w:t>
      </w:r>
      <w:r>
        <w:rPr>
          <w:rFonts w:hint="eastAsia" w:ascii="仿宋" w:hAnsi="仿宋" w:eastAsia="仿宋" w:cs="仿宋"/>
          <w:sz w:val="28"/>
          <w:szCs w:val="28"/>
          <w:highlight w:val="none"/>
        </w:rPr>
        <w:t>，按合同总价的</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计收。但违约赔偿费的最高限额为合同总价的10%。不足</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天按一</w:t>
      </w:r>
      <w:r>
        <w:rPr>
          <w:rFonts w:hint="eastAsia" w:ascii="仿宋" w:hAnsi="仿宋" w:eastAsia="仿宋" w:cs="仿宋"/>
          <w:sz w:val="28"/>
          <w:szCs w:val="28"/>
          <w:highlight w:val="none"/>
          <w:lang w:eastAsia="zh-CN"/>
        </w:rPr>
        <w:t>天</w:t>
      </w:r>
      <w:r>
        <w:rPr>
          <w:rFonts w:hint="eastAsia" w:ascii="仿宋" w:hAnsi="仿宋" w:eastAsia="仿宋" w:cs="仿宋"/>
          <w:sz w:val="28"/>
          <w:szCs w:val="28"/>
          <w:highlight w:val="none"/>
        </w:rPr>
        <w:t>计算。如果</w:t>
      </w:r>
      <w:r>
        <w:rPr>
          <w:rFonts w:hint="eastAsia" w:ascii="仿宋" w:hAnsi="仿宋" w:eastAsia="仿宋" w:cs="仿宋"/>
          <w:sz w:val="28"/>
          <w:szCs w:val="28"/>
          <w:highlight w:val="none"/>
          <w:lang w:eastAsia="zh-CN"/>
        </w:rPr>
        <w:t>卖方</w:t>
      </w:r>
      <w:r>
        <w:rPr>
          <w:rFonts w:hint="eastAsia" w:ascii="仿宋" w:hAnsi="仿宋" w:eastAsia="仿宋" w:cs="仿宋"/>
          <w:sz w:val="28"/>
          <w:szCs w:val="28"/>
          <w:highlight w:val="none"/>
        </w:rPr>
        <w:t>在达到最高限额后仍不能交货，</w:t>
      </w:r>
      <w:r>
        <w:rPr>
          <w:rFonts w:hint="eastAsia" w:ascii="仿宋" w:hAnsi="仿宋" w:eastAsia="仿宋" w:cs="仿宋"/>
          <w:sz w:val="28"/>
          <w:szCs w:val="28"/>
          <w:highlight w:val="none"/>
          <w:lang w:eastAsia="zh-CN"/>
        </w:rPr>
        <w:t>买方</w:t>
      </w:r>
      <w:r>
        <w:rPr>
          <w:rFonts w:hint="eastAsia" w:ascii="仿宋" w:hAnsi="仿宋" w:eastAsia="仿宋" w:cs="仿宋"/>
          <w:sz w:val="28"/>
          <w:szCs w:val="28"/>
          <w:highlight w:val="none"/>
        </w:rPr>
        <w:t>可考虑终止合同。</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十三、其他约定：</w:t>
      </w:r>
    </w:p>
    <w:p>
      <w:pPr>
        <w:keepNext w:val="0"/>
        <w:keepLines w:val="0"/>
        <w:pageBreakBefore w:val="0"/>
        <w:widowControl/>
        <w:kinsoku/>
        <w:wordWrap/>
        <w:overflowPunct/>
        <w:topLinePunct w:val="0"/>
        <w:autoSpaceDE/>
        <w:autoSpaceDN/>
        <w:bidi w:val="0"/>
        <w:adjustRightInd/>
        <w:snapToGrid/>
        <w:spacing w:line="460" w:lineRule="exact"/>
        <w:ind w:left="0" w:leftChars="0" w:firstLine="140" w:firstLineChars="50"/>
        <w:jc w:val="left"/>
        <w:textAlignment w:val="auto"/>
        <w:rPr>
          <w:rFonts w:hint="eastAsia"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pStyle w:val="16"/>
        <w:keepNext w:val="0"/>
        <w:keepLines w:val="0"/>
        <w:pageBreakBefore w:val="0"/>
        <w:kinsoku/>
        <w:wordWrap/>
        <w:overflowPunct/>
        <w:topLinePunct w:val="0"/>
        <w:autoSpaceDE/>
        <w:autoSpaceDN/>
        <w:bidi w:val="0"/>
        <w:adjustRightInd/>
        <w:snapToGrid/>
        <w:spacing w:before="0" w:beforeAutospacing="0" w:after="0" w:afterAutospacing="0" w:line="460" w:lineRule="exact"/>
        <w:ind w:left="0" w:lef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r>
        <w:rPr>
          <w:rFonts w:hint="eastAsia" w:ascii="仿宋" w:hAnsi="仿宋" w:eastAsia="仿宋" w:cs="仿宋"/>
          <w:kern w:val="2"/>
          <w:sz w:val="28"/>
          <w:szCs w:val="28"/>
        </w:rPr>
        <w:t>响应供应商须提供完善的售后服务，如</w:t>
      </w:r>
      <w:r>
        <w:rPr>
          <w:rFonts w:hint="eastAsia" w:ascii="仿宋" w:hAnsi="仿宋" w:eastAsia="仿宋" w:cs="仿宋"/>
          <w:kern w:val="2"/>
          <w:sz w:val="28"/>
          <w:szCs w:val="28"/>
          <w:lang w:eastAsia="zh-CN"/>
        </w:rPr>
        <w:t>树牌在质保期内出现破损、松脱等任何质量问题</w:t>
      </w:r>
      <w:r>
        <w:rPr>
          <w:rFonts w:hint="eastAsia" w:ascii="仿宋" w:hAnsi="仿宋" w:eastAsia="仿宋" w:cs="仿宋"/>
          <w:kern w:val="2"/>
          <w:sz w:val="28"/>
          <w:szCs w:val="28"/>
        </w:rPr>
        <w:t>，</w:t>
      </w:r>
      <w:r>
        <w:rPr>
          <w:rFonts w:hint="eastAsia" w:ascii="仿宋" w:hAnsi="仿宋" w:eastAsia="仿宋" w:cs="仿宋"/>
          <w:kern w:val="2"/>
          <w:sz w:val="28"/>
          <w:szCs w:val="28"/>
          <w:lang w:eastAsia="zh-CN"/>
        </w:rPr>
        <w:t>卖方</w:t>
      </w:r>
      <w:r>
        <w:rPr>
          <w:rFonts w:hint="eastAsia" w:ascii="仿宋" w:hAnsi="仿宋" w:eastAsia="仿宋" w:cs="仿宋"/>
          <w:kern w:val="2"/>
          <w:sz w:val="28"/>
          <w:szCs w:val="28"/>
        </w:rPr>
        <w:t>须在接到</w:t>
      </w:r>
      <w:r>
        <w:rPr>
          <w:rFonts w:hint="eastAsia" w:ascii="仿宋" w:hAnsi="仿宋" w:eastAsia="仿宋" w:cs="仿宋"/>
          <w:kern w:val="2"/>
          <w:sz w:val="28"/>
          <w:szCs w:val="28"/>
          <w:lang w:eastAsia="zh-CN"/>
        </w:rPr>
        <w:t>买方</w:t>
      </w:r>
      <w:r>
        <w:rPr>
          <w:rFonts w:hint="eastAsia" w:ascii="仿宋" w:hAnsi="仿宋" w:eastAsia="仿宋" w:cs="仿宋"/>
          <w:kern w:val="2"/>
          <w:sz w:val="28"/>
          <w:szCs w:val="28"/>
        </w:rPr>
        <w:t>通知后</w:t>
      </w:r>
      <w:r>
        <w:rPr>
          <w:rFonts w:hint="eastAsia" w:ascii="仿宋" w:hAnsi="仿宋" w:eastAsia="仿宋" w:cs="仿宋"/>
          <w:kern w:val="2"/>
          <w:sz w:val="28"/>
          <w:szCs w:val="28"/>
          <w:lang w:val="en-US" w:eastAsia="zh-CN"/>
        </w:rPr>
        <w:t>12</w:t>
      </w:r>
      <w:r>
        <w:rPr>
          <w:rFonts w:hint="eastAsia" w:ascii="仿宋" w:hAnsi="仿宋" w:eastAsia="仿宋" w:cs="仿宋"/>
          <w:kern w:val="2"/>
          <w:sz w:val="28"/>
          <w:szCs w:val="28"/>
        </w:rPr>
        <w:t>小时内指派</w:t>
      </w:r>
      <w:r>
        <w:rPr>
          <w:rFonts w:hint="eastAsia" w:ascii="仿宋" w:hAnsi="仿宋" w:eastAsia="仿宋" w:cs="仿宋"/>
          <w:kern w:val="2"/>
          <w:sz w:val="28"/>
          <w:szCs w:val="28"/>
          <w:lang w:eastAsia="zh-CN"/>
        </w:rPr>
        <w:t>专门</w:t>
      </w:r>
      <w:r>
        <w:rPr>
          <w:rFonts w:hint="eastAsia" w:ascii="仿宋" w:hAnsi="仿宋" w:eastAsia="仿宋" w:cs="仿宋"/>
          <w:kern w:val="2"/>
          <w:sz w:val="28"/>
          <w:szCs w:val="28"/>
        </w:rPr>
        <w:t>人员到达</w:t>
      </w:r>
      <w:r>
        <w:rPr>
          <w:rFonts w:hint="eastAsia" w:ascii="仿宋" w:hAnsi="仿宋" w:eastAsia="仿宋" w:cs="仿宋"/>
          <w:kern w:val="2"/>
          <w:sz w:val="28"/>
          <w:szCs w:val="28"/>
          <w:lang w:eastAsia="zh-CN"/>
        </w:rPr>
        <w:t>买方</w:t>
      </w:r>
      <w:r>
        <w:rPr>
          <w:rFonts w:hint="eastAsia" w:ascii="仿宋" w:hAnsi="仿宋" w:eastAsia="仿宋" w:cs="仿宋"/>
          <w:kern w:val="2"/>
          <w:sz w:val="28"/>
          <w:szCs w:val="28"/>
        </w:rPr>
        <w:t>指定地点提供维修服务。</w:t>
      </w:r>
      <w:r>
        <w:rPr>
          <w:rFonts w:hint="eastAsia" w:ascii="仿宋" w:hAnsi="仿宋" w:eastAsia="仿宋" w:cs="仿宋"/>
          <w:color w:val="000000" w:themeColor="text1"/>
          <w:sz w:val="28"/>
          <w:szCs w:val="28"/>
          <w14:textFill>
            <w14:solidFill>
              <w14:schemeClr w14:val="tx1"/>
            </w14:solidFill>
          </w14:textFill>
        </w:rPr>
        <w:t>如不能及时解决，提供甲方可以接受的解决方案或乙方无条件给予退换，否则，按条款十二扣除违约责任费。</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keepNext w:val="0"/>
        <w:keepLines w:val="0"/>
        <w:pageBreakBefore w:val="0"/>
        <w:kinsoku/>
        <w:wordWrap/>
        <w:overflowPunct/>
        <w:topLinePunct w:val="0"/>
        <w:autoSpaceDE/>
        <w:autoSpaceDN/>
        <w:bidi w:val="0"/>
        <w:adjustRightInd/>
        <w:snapToGrid/>
        <w:spacing w:line="460"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十五、</w:t>
      </w:r>
      <w:r>
        <w:rPr>
          <w:rFonts w:hint="eastAsia" w:ascii="仿宋" w:hAnsi="仿宋" w:eastAsia="仿宋" w:cs="仿宋"/>
          <w:color w:val="000000" w:themeColor="text1"/>
          <w:sz w:val="28"/>
          <w:szCs w:val="28"/>
          <w14:textFill>
            <w14:solidFill>
              <w14:schemeClr w14:val="tx1"/>
            </w14:solidFill>
          </w14:textFill>
        </w:rPr>
        <w:t>本合同一式</w:t>
      </w:r>
      <w:r>
        <w:rPr>
          <w:rFonts w:hint="eastAsia" w:ascii="仿宋" w:hAnsi="仿宋" w:eastAsia="仿宋" w:cs="仿宋"/>
          <w:color w:val="000000" w:themeColor="text1"/>
          <w:sz w:val="28"/>
          <w:szCs w:val="28"/>
          <w:lang w:eastAsia="zh-CN"/>
          <w14:textFill>
            <w14:solidFill>
              <w14:schemeClr w14:val="tx1"/>
            </w14:solidFill>
          </w14:textFill>
        </w:rPr>
        <w:t>肆</w:t>
      </w:r>
      <w:r>
        <w:rPr>
          <w:rFonts w:hint="eastAsia" w:ascii="仿宋" w:hAnsi="仿宋" w:eastAsia="仿宋" w:cs="仿宋"/>
          <w:color w:val="000000" w:themeColor="text1"/>
          <w:sz w:val="28"/>
          <w:szCs w:val="28"/>
          <w14:textFill>
            <w14:solidFill>
              <w14:schemeClr w14:val="tx1"/>
            </w14:solidFill>
          </w14:textFill>
        </w:rPr>
        <w:t>份，以中文书写。甲方叁份、</w:t>
      </w:r>
      <w:r>
        <w:rPr>
          <w:rFonts w:hint="eastAsia" w:ascii="仿宋" w:hAnsi="仿宋" w:eastAsia="仿宋" w:cs="仿宋"/>
          <w:color w:val="000000" w:themeColor="text1"/>
          <w:sz w:val="28"/>
          <w:szCs w:val="28"/>
          <w:highlight w:val="yellow"/>
          <w:u w:val="single"/>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一份，具有同等法律效力。</w:t>
      </w:r>
    </w:p>
    <w:p>
      <w:pPr>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ascii="仿宋_GB2312" w:hAnsi="仿宋_GB2312" w:eastAsia="仿宋_GB2312" w:cs="仿宋_GB2312"/>
          <w:sz w:val="28"/>
          <w:szCs w:val="28"/>
        </w:rPr>
      </w:pPr>
      <w:r>
        <w:rPr>
          <w:rFonts w:hint="eastAsia" w:ascii="仿宋" w:hAnsi="仿宋" w:eastAsia="仿宋" w:cs="仿宋"/>
          <w:sz w:val="28"/>
          <w:szCs w:val="28"/>
        </w:rPr>
        <w:t>十六、本协议未尽事宜甲乙双方协商解决，协商不成可向甲方所在地的人民法院诉讼。</w:t>
      </w:r>
    </w:p>
    <w:p>
      <w:pPr>
        <w:pStyle w:val="6"/>
        <w:keepNext w:val="0"/>
        <w:keepLines w:val="0"/>
        <w:pageBreakBefore w:val="0"/>
        <w:kinsoku/>
        <w:wordWrap/>
        <w:overflowPunct/>
        <w:topLinePunct w:val="0"/>
        <w:autoSpaceDE/>
        <w:autoSpaceDN/>
        <w:bidi w:val="0"/>
        <w:adjustRightInd/>
        <w:snapToGrid/>
        <w:spacing w:after="0" w:line="460" w:lineRule="exact"/>
        <w:ind w:left="0" w:leftChars="0"/>
        <w:textAlignment w:val="auto"/>
      </w:pPr>
    </w:p>
    <w:p>
      <w:pPr>
        <w:keepNext w:val="0"/>
        <w:keepLines w:val="0"/>
        <w:pageBreakBefore w:val="0"/>
        <w:widowControl/>
        <w:tabs>
          <w:tab w:val="left" w:pos="6100"/>
        </w:tabs>
        <w:kinsoku/>
        <w:wordWrap/>
        <w:overflowPunct/>
        <w:topLinePunct w:val="0"/>
        <w:autoSpaceDE/>
        <w:autoSpaceDN/>
        <w:bidi w:val="0"/>
        <w:adjustRightInd/>
        <w:snapToGrid/>
        <w:spacing w:line="460" w:lineRule="exact"/>
        <w:ind w:left="5891" w:leftChars="0" w:hanging="5891" w:hangingChars="2104"/>
        <w:jc w:val="left"/>
        <w:textAlignment w:val="auto"/>
        <w:rPr>
          <w:rFonts w:ascii="仿宋_GB2312" w:hAnsi="仿宋_GB2312" w:eastAsia="仿宋_GB2312" w:cs="仿宋_GB2312"/>
          <w:b/>
          <w:sz w:val="28"/>
          <w:szCs w:val="28"/>
        </w:rPr>
      </w:pPr>
      <w:r>
        <w:rPr>
          <w:rFonts w:hint="eastAsia" w:ascii="仿宋_GB2312" w:hAnsi="仿宋_GB2312" w:eastAsia="仿宋_GB2312" w:cs="仿宋_GB2312"/>
          <w:sz w:val="28"/>
          <w:szCs w:val="28"/>
        </w:rPr>
        <w:t>甲方（盖章）：赣州市人民医院  乙方（盖章）：</w:t>
      </w:r>
      <w:r>
        <w:rPr>
          <w:rFonts w:hint="eastAsia" w:ascii="仿宋_GB2312" w:hAnsi="仿宋_GB2312" w:eastAsia="仿宋_GB2312" w:cs="仿宋_GB2312"/>
          <w:b/>
          <w:sz w:val="28"/>
          <w:szCs w:val="28"/>
        </w:rPr>
        <w:t xml:space="preserve"> </w:t>
      </w:r>
    </w:p>
    <w:p>
      <w:pPr>
        <w:keepNext w:val="0"/>
        <w:keepLines w:val="0"/>
        <w:pageBreakBefore w:val="0"/>
        <w:widowControl/>
        <w:kinsoku/>
        <w:wordWrap/>
        <w:overflowPunct/>
        <w:topLinePunct w:val="0"/>
        <w:autoSpaceDE/>
        <w:autoSpaceDN/>
        <w:bidi w:val="0"/>
        <w:adjustRightInd/>
        <w:snapToGrid/>
        <w:spacing w:line="460" w:lineRule="exact"/>
        <w:ind w:left="6160" w:leftChars="0" w:hanging="6160" w:hangingChars="2200"/>
        <w:jc w:val="left"/>
        <w:textAlignment w:val="auto"/>
        <w:rPr>
          <w:rFonts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460" w:lineRule="exact"/>
        <w:ind w:left="4620" w:leftChars="0" w:hanging="4620" w:hangingChars="165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法人授权代表签字 ：          法定代表人</w:t>
      </w:r>
    </w:p>
    <w:p>
      <w:pPr>
        <w:keepNext w:val="0"/>
        <w:keepLines w:val="0"/>
        <w:pageBreakBefore w:val="0"/>
        <w:widowControl/>
        <w:kinsoku/>
        <w:wordWrap/>
        <w:overflowPunct/>
        <w:topLinePunct w:val="0"/>
        <w:autoSpaceDE/>
        <w:autoSpaceDN/>
        <w:bidi w:val="0"/>
        <w:adjustRightInd/>
        <w:snapToGrid/>
        <w:spacing w:line="460" w:lineRule="exact"/>
        <w:ind w:left="700" w:leftChars="0" w:hanging="700" w:hangingChars="25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（或法人授权代表）签字</w:t>
      </w:r>
      <w:r>
        <w:rPr>
          <w:rFonts w:hint="eastAsia" w:ascii="仿宋_GB2312" w:hAnsi="仿宋_GB2312" w:eastAsia="仿宋_GB2312" w:cs="仿宋_GB2312"/>
          <w:sz w:val="24"/>
          <w:szCs w:val="28"/>
        </w:rPr>
        <w:t>：</w:t>
      </w:r>
    </w:p>
    <w:p>
      <w:pPr>
        <w:keepNext w:val="0"/>
        <w:keepLines w:val="0"/>
        <w:pageBreakBefore w:val="0"/>
        <w:widowControl/>
        <w:kinsoku/>
        <w:wordWrap/>
        <w:overflowPunct/>
        <w:topLinePunct w:val="0"/>
        <w:autoSpaceDE/>
        <w:autoSpaceDN/>
        <w:bidi w:val="0"/>
        <w:adjustRightInd/>
        <w:snapToGrid/>
        <w:spacing w:line="460" w:lineRule="exact"/>
        <w:ind w:left="5460" w:leftChars="0" w:hanging="5460" w:hangingChars="195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甲方纳税人识别号：           乙方开户行： </w:t>
      </w:r>
    </w:p>
    <w:p>
      <w:pPr>
        <w:keepNext w:val="0"/>
        <w:keepLines w:val="0"/>
        <w:pageBreakBefore w:val="0"/>
        <w:kinsoku/>
        <w:wordWrap/>
        <w:overflowPunct/>
        <w:topLinePunct w:val="0"/>
        <w:autoSpaceDE/>
        <w:autoSpaceDN/>
        <w:bidi w:val="0"/>
        <w:adjustRightInd/>
        <w:snapToGrid/>
        <w:spacing w:line="460" w:lineRule="exact"/>
        <w:ind w:left="0" w:left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账号：</w:t>
      </w:r>
    </w:p>
    <w:p>
      <w:pPr>
        <w:keepNext w:val="0"/>
        <w:keepLines w:val="0"/>
        <w:pageBreakBefore w:val="0"/>
        <w:widowControl/>
        <w:kinsoku/>
        <w:wordWrap/>
        <w:overflowPunct/>
        <w:topLinePunct w:val="0"/>
        <w:autoSpaceDE/>
        <w:autoSpaceDN/>
        <w:bidi w:val="0"/>
        <w:adjustRightInd/>
        <w:snapToGrid/>
        <w:spacing w:line="460" w:lineRule="exact"/>
        <w:ind w:left="0" w:leftChars="0"/>
        <w:jc w:val="left"/>
        <w:textAlignment w:val="auto"/>
      </w:pPr>
      <w:r>
        <w:rPr>
          <w:rFonts w:hint="eastAsia" w:ascii="仿宋_GB2312" w:hAnsi="仿宋_GB2312" w:eastAsia="仿宋_GB2312" w:cs="仿宋_GB2312"/>
          <w:sz w:val="28"/>
          <w:szCs w:val="28"/>
        </w:rPr>
        <w:t>签字日期：    年  月  日     签字日期：    年  月  日</w:t>
      </w:r>
    </w:p>
    <w:p>
      <w:pPr>
        <w:keepNext w:val="0"/>
        <w:keepLines w:val="0"/>
        <w:pageBreakBefore w:val="0"/>
        <w:kinsoku/>
        <w:wordWrap/>
        <w:overflowPunct/>
        <w:topLinePunct w:val="0"/>
        <w:autoSpaceDE/>
        <w:autoSpaceDN/>
        <w:bidi w:val="0"/>
        <w:adjustRightInd/>
        <w:snapToGrid/>
        <w:spacing w:line="460" w:lineRule="exact"/>
        <w:ind w:left="0" w:leftChars="0"/>
        <w:textAlignment w:val="auto"/>
        <w:rPr>
          <w:rFonts w:hint="eastAsia"/>
          <w:b/>
          <w:sz w:val="32"/>
        </w:rPr>
      </w:pP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地址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电话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75970092"/>
      <w:bookmarkStart w:id="30"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依法免税的供应商，应当提供相关文件证明其依法免税。</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9477458"/>
      <w:bookmarkStart w:id="37" w:name="_Toc495487764"/>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FEE5F"/>
    <w:multiLevelType w:val="singleLevel"/>
    <w:tmpl w:val="ECAFEE5F"/>
    <w:lvl w:ilvl="0" w:tentative="0">
      <w:start w:val="1"/>
      <w:numFmt w:val="decimal"/>
      <w:lvlText w:val="%1."/>
      <w:lvlJc w:val="left"/>
      <w:pPr>
        <w:tabs>
          <w:tab w:val="left" w:pos="312"/>
        </w:tabs>
      </w:pPr>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3A25835"/>
    <w:rsid w:val="03DB0C15"/>
    <w:rsid w:val="040B2539"/>
    <w:rsid w:val="05944970"/>
    <w:rsid w:val="05A259F1"/>
    <w:rsid w:val="06434357"/>
    <w:rsid w:val="086E424B"/>
    <w:rsid w:val="09C0315B"/>
    <w:rsid w:val="0A3A7BD7"/>
    <w:rsid w:val="0A45738E"/>
    <w:rsid w:val="0D114D25"/>
    <w:rsid w:val="0DBF66E3"/>
    <w:rsid w:val="0E161F02"/>
    <w:rsid w:val="1341222F"/>
    <w:rsid w:val="136F081D"/>
    <w:rsid w:val="15C21D0E"/>
    <w:rsid w:val="185F2E14"/>
    <w:rsid w:val="1967240D"/>
    <w:rsid w:val="1C1D7927"/>
    <w:rsid w:val="1CE11745"/>
    <w:rsid w:val="1E76243E"/>
    <w:rsid w:val="1EAE02AF"/>
    <w:rsid w:val="20EE1C29"/>
    <w:rsid w:val="21152A38"/>
    <w:rsid w:val="21B40E5C"/>
    <w:rsid w:val="240E4DD0"/>
    <w:rsid w:val="24326DF1"/>
    <w:rsid w:val="2787664C"/>
    <w:rsid w:val="29A84304"/>
    <w:rsid w:val="2E0944C1"/>
    <w:rsid w:val="2EA451BE"/>
    <w:rsid w:val="2F0C4AC8"/>
    <w:rsid w:val="2F27100C"/>
    <w:rsid w:val="33C852BE"/>
    <w:rsid w:val="34323FD6"/>
    <w:rsid w:val="350230B9"/>
    <w:rsid w:val="35A6339D"/>
    <w:rsid w:val="36547B59"/>
    <w:rsid w:val="36FB70A3"/>
    <w:rsid w:val="37285450"/>
    <w:rsid w:val="37513ABD"/>
    <w:rsid w:val="37D35675"/>
    <w:rsid w:val="37DF52E0"/>
    <w:rsid w:val="3A5C0660"/>
    <w:rsid w:val="3C8461D9"/>
    <w:rsid w:val="3DB86EC2"/>
    <w:rsid w:val="3DE537B5"/>
    <w:rsid w:val="3E36565C"/>
    <w:rsid w:val="3F566DB0"/>
    <w:rsid w:val="3FBE59DB"/>
    <w:rsid w:val="40044169"/>
    <w:rsid w:val="427450A4"/>
    <w:rsid w:val="44AC07D5"/>
    <w:rsid w:val="495316D7"/>
    <w:rsid w:val="4AD203D4"/>
    <w:rsid w:val="4CF927F9"/>
    <w:rsid w:val="4D076C26"/>
    <w:rsid w:val="549D32A9"/>
    <w:rsid w:val="55B67588"/>
    <w:rsid w:val="5AD7610B"/>
    <w:rsid w:val="5AE1172E"/>
    <w:rsid w:val="5EFD6DB5"/>
    <w:rsid w:val="5F482BBC"/>
    <w:rsid w:val="608B564A"/>
    <w:rsid w:val="60B41480"/>
    <w:rsid w:val="629C7D87"/>
    <w:rsid w:val="63470076"/>
    <w:rsid w:val="6381334D"/>
    <w:rsid w:val="63863F05"/>
    <w:rsid w:val="66A44C9B"/>
    <w:rsid w:val="6F066E31"/>
    <w:rsid w:val="700A6127"/>
    <w:rsid w:val="7189237A"/>
    <w:rsid w:val="71B205C1"/>
    <w:rsid w:val="71C93182"/>
    <w:rsid w:val="71F37779"/>
    <w:rsid w:val="73192E1A"/>
    <w:rsid w:val="73377AC4"/>
    <w:rsid w:val="733F7AC5"/>
    <w:rsid w:val="73E877E6"/>
    <w:rsid w:val="77855D8E"/>
    <w:rsid w:val="77A607E9"/>
    <w:rsid w:val="79B23531"/>
    <w:rsid w:val="7B4E2D2D"/>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26</TotalTime>
  <ScaleCrop>false</ScaleCrop>
  <LinksUpToDate>false</LinksUpToDate>
  <CharactersWithSpaces>10897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2019-11-08T08:52:00Z</cp:lastPrinted>
  <dcterms:modified xsi:type="dcterms:W3CDTF">2019-11-25T08:26:15Z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