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B12" w:rsidRDefault="00197B12">
      <w:pPr>
        <w:rPr>
          <w:rFonts w:asciiTheme="minorEastAsia" w:eastAsiaTheme="minorEastAsia" w:hAnsiTheme="minorEastAsia"/>
          <w:sz w:val="80"/>
          <w:szCs w:val="80"/>
        </w:rPr>
      </w:pPr>
    </w:p>
    <w:p w:rsidR="00197B12" w:rsidRDefault="008C7BE6">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197B12" w:rsidRDefault="00197B12">
      <w:pPr>
        <w:ind w:firstLineChars="1100" w:firstLine="3520"/>
        <w:rPr>
          <w:rFonts w:asciiTheme="minorEastAsia" w:eastAsiaTheme="minorEastAsia" w:hAnsiTheme="minorEastAsia"/>
          <w:sz w:val="32"/>
          <w:szCs w:val="32"/>
        </w:rPr>
      </w:pPr>
    </w:p>
    <w:p w:rsidR="00197B12" w:rsidRDefault="00197B12">
      <w:pPr>
        <w:ind w:firstLineChars="400" w:firstLine="1920"/>
        <w:rPr>
          <w:rFonts w:asciiTheme="minorEastAsia" w:eastAsiaTheme="minorEastAsia" w:hAnsiTheme="minorEastAsia"/>
          <w:sz w:val="48"/>
          <w:szCs w:val="48"/>
        </w:rPr>
      </w:pPr>
    </w:p>
    <w:p w:rsidR="00197B12" w:rsidRDefault="00197B12">
      <w:pPr>
        <w:ind w:firstLineChars="400" w:firstLine="1920"/>
        <w:rPr>
          <w:rFonts w:asciiTheme="minorEastAsia" w:eastAsiaTheme="minorEastAsia" w:hAnsiTheme="minorEastAsia"/>
          <w:sz w:val="48"/>
          <w:szCs w:val="48"/>
        </w:rPr>
      </w:pPr>
    </w:p>
    <w:p w:rsidR="00197B12" w:rsidRDefault="00197B12">
      <w:pPr>
        <w:rPr>
          <w:rFonts w:asciiTheme="minorEastAsia" w:eastAsiaTheme="minorEastAsia" w:hAnsiTheme="minorEastAsia"/>
          <w:sz w:val="48"/>
          <w:szCs w:val="48"/>
        </w:rPr>
      </w:pPr>
    </w:p>
    <w:p w:rsidR="00D27211" w:rsidRDefault="008C7BE6" w:rsidP="00D27211">
      <w:pPr>
        <w:ind w:firstLineChars="295" w:firstLine="948"/>
        <w:rPr>
          <w:rFonts w:asciiTheme="majorEastAsia" w:eastAsiaTheme="majorEastAsia" w:hAnsiTheme="majorEastAsia" w:hint="eastAsia"/>
          <w:b/>
          <w:bCs/>
          <w:color w:val="000000" w:themeColor="text1"/>
          <w:sz w:val="32"/>
          <w:szCs w:val="32"/>
        </w:rPr>
      </w:pPr>
      <w:r w:rsidRPr="00D27211">
        <w:rPr>
          <w:rFonts w:asciiTheme="majorEastAsia" w:eastAsiaTheme="majorEastAsia" w:hAnsiTheme="majorEastAsia" w:hint="eastAsia"/>
          <w:b/>
          <w:bCs/>
          <w:color w:val="000000" w:themeColor="text1"/>
          <w:sz w:val="32"/>
          <w:szCs w:val="32"/>
        </w:rPr>
        <w:t>项目名称：赣州市人民医院南院区采购悬挂式超细</w:t>
      </w:r>
    </w:p>
    <w:p w:rsidR="00197B12" w:rsidRPr="00D27211" w:rsidRDefault="008C7BE6" w:rsidP="00D27211">
      <w:pPr>
        <w:ind w:firstLineChars="795" w:firstLine="2554"/>
        <w:rPr>
          <w:rFonts w:asciiTheme="majorEastAsia" w:eastAsiaTheme="majorEastAsia" w:hAnsiTheme="majorEastAsia"/>
          <w:b/>
          <w:bCs/>
          <w:color w:val="000000" w:themeColor="text1"/>
          <w:sz w:val="32"/>
          <w:szCs w:val="32"/>
        </w:rPr>
      </w:pPr>
      <w:r w:rsidRPr="00D27211">
        <w:rPr>
          <w:rFonts w:asciiTheme="majorEastAsia" w:eastAsiaTheme="majorEastAsia" w:hAnsiTheme="majorEastAsia" w:hint="eastAsia"/>
          <w:b/>
          <w:bCs/>
          <w:color w:val="000000" w:themeColor="text1"/>
          <w:sz w:val="32"/>
          <w:szCs w:val="32"/>
        </w:rPr>
        <w:t>干粉自动灭火器项目</w:t>
      </w:r>
    </w:p>
    <w:p w:rsidR="00197B12" w:rsidRPr="00FC0670" w:rsidRDefault="00197B12">
      <w:pPr>
        <w:spacing w:line="480" w:lineRule="auto"/>
        <w:rPr>
          <w:rFonts w:asciiTheme="majorEastAsia" w:eastAsiaTheme="majorEastAsia" w:hAnsiTheme="majorEastAsia"/>
          <w:b/>
          <w:bCs/>
          <w:sz w:val="32"/>
          <w:szCs w:val="32"/>
        </w:rPr>
      </w:pPr>
    </w:p>
    <w:p w:rsidR="00197B12" w:rsidRPr="00FC0670" w:rsidRDefault="00197B12">
      <w:pPr>
        <w:spacing w:line="480" w:lineRule="auto"/>
        <w:rPr>
          <w:rFonts w:asciiTheme="majorEastAsia" w:eastAsiaTheme="majorEastAsia" w:hAnsiTheme="majorEastAsia"/>
          <w:b/>
          <w:bCs/>
          <w:sz w:val="32"/>
          <w:szCs w:val="32"/>
        </w:rPr>
      </w:pPr>
    </w:p>
    <w:p w:rsidR="00197B12" w:rsidRPr="00D27211" w:rsidRDefault="008C7BE6" w:rsidP="00394BFD">
      <w:pPr>
        <w:spacing w:line="480" w:lineRule="auto"/>
        <w:ind w:firstLineChars="295" w:firstLine="948"/>
        <w:rPr>
          <w:rFonts w:asciiTheme="majorEastAsia" w:eastAsiaTheme="majorEastAsia" w:hAnsiTheme="majorEastAsia"/>
          <w:b/>
          <w:bCs/>
          <w:color w:val="000000" w:themeColor="text1"/>
          <w:sz w:val="32"/>
          <w:szCs w:val="32"/>
        </w:rPr>
      </w:pPr>
      <w:r w:rsidRPr="00FC0670">
        <w:rPr>
          <w:rFonts w:asciiTheme="majorEastAsia" w:eastAsiaTheme="majorEastAsia" w:hAnsiTheme="majorEastAsia" w:hint="eastAsia"/>
          <w:b/>
          <w:bCs/>
          <w:color w:val="000000" w:themeColor="text1"/>
          <w:sz w:val="32"/>
          <w:szCs w:val="32"/>
        </w:rPr>
        <w:t>项目编号：</w:t>
      </w:r>
      <w:r w:rsidR="00FC0670" w:rsidRPr="00D27211">
        <w:rPr>
          <w:rFonts w:asciiTheme="majorEastAsia" w:eastAsiaTheme="majorEastAsia" w:hAnsiTheme="majorEastAsia" w:hint="eastAsia"/>
          <w:b/>
          <w:bCs/>
          <w:color w:val="000000" w:themeColor="text1"/>
          <w:sz w:val="32"/>
          <w:szCs w:val="32"/>
        </w:rPr>
        <w:t>YN2019-040</w:t>
      </w:r>
    </w:p>
    <w:p w:rsidR="00197B12" w:rsidRDefault="00197B12">
      <w:pPr>
        <w:spacing w:line="480" w:lineRule="auto"/>
        <w:rPr>
          <w:rFonts w:asciiTheme="minorEastAsia" w:eastAsiaTheme="minorEastAsia" w:hAnsiTheme="minorEastAsia"/>
          <w:sz w:val="48"/>
        </w:rPr>
      </w:pPr>
    </w:p>
    <w:p w:rsidR="00197B12" w:rsidRDefault="00197B12">
      <w:pPr>
        <w:spacing w:line="480" w:lineRule="auto"/>
        <w:jc w:val="center"/>
        <w:rPr>
          <w:rFonts w:asciiTheme="minorEastAsia" w:eastAsiaTheme="minorEastAsia" w:hAnsiTheme="minorEastAsia"/>
          <w:sz w:val="48"/>
        </w:rPr>
      </w:pPr>
    </w:p>
    <w:p w:rsidR="00197B12" w:rsidRDefault="00197B12">
      <w:pPr>
        <w:spacing w:line="480" w:lineRule="auto"/>
        <w:jc w:val="center"/>
        <w:rPr>
          <w:rFonts w:asciiTheme="minorEastAsia" w:eastAsiaTheme="minorEastAsia" w:hAnsiTheme="minorEastAsia"/>
          <w:sz w:val="48"/>
        </w:rPr>
      </w:pPr>
    </w:p>
    <w:p w:rsidR="00197B12" w:rsidRDefault="008C7BE6">
      <w:pPr>
        <w:jc w:val="center"/>
        <w:rPr>
          <w:rFonts w:eastAsia="黑体"/>
          <w:b/>
          <w:bCs/>
          <w:sz w:val="32"/>
        </w:rPr>
      </w:pPr>
      <w:r>
        <w:rPr>
          <w:rFonts w:eastAsia="黑体" w:hint="eastAsia"/>
          <w:b/>
          <w:bCs/>
          <w:sz w:val="32"/>
        </w:rPr>
        <w:t>赣州市人民医院</w:t>
      </w:r>
    </w:p>
    <w:p w:rsidR="00197B12" w:rsidRDefault="00197B12">
      <w:pPr>
        <w:jc w:val="center"/>
        <w:rPr>
          <w:rFonts w:eastAsia="黑体"/>
          <w:b/>
          <w:bCs/>
          <w:sz w:val="32"/>
        </w:rPr>
      </w:pPr>
    </w:p>
    <w:p w:rsidR="00197B12" w:rsidRDefault="008C7BE6">
      <w:pPr>
        <w:jc w:val="center"/>
        <w:rPr>
          <w:rFonts w:asciiTheme="minorEastAsia" w:eastAsiaTheme="minorEastAsia" w:hAnsiTheme="minorEastAsia"/>
          <w:b/>
          <w:sz w:val="36"/>
        </w:rPr>
      </w:pPr>
      <w:r>
        <w:rPr>
          <w:rFonts w:eastAsia="黑体" w:hint="eastAsia"/>
          <w:b/>
          <w:bCs/>
          <w:sz w:val="32"/>
        </w:rPr>
        <w:t>二零一九年十二月十三日</w:t>
      </w:r>
      <w:r>
        <w:rPr>
          <w:rFonts w:asciiTheme="minorEastAsia" w:eastAsiaTheme="minorEastAsia" w:hAnsiTheme="minorEastAsia"/>
          <w:b/>
          <w:sz w:val="36"/>
        </w:rPr>
        <w:br w:type="page"/>
      </w:r>
    </w:p>
    <w:p w:rsidR="00197B12" w:rsidRDefault="008C7BE6">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197B12" w:rsidRDefault="00197B12">
      <w:pPr>
        <w:adjustRightInd w:val="0"/>
        <w:snapToGrid w:val="0"/>
        <w:spacing w:line="560" w:lineRule="exact"/>
        <w:ind w:left="-2" w:firstLine="538"/>
        <w:jc w:val="center"/>
        <w:rPr>
          <w:rFonts w:asciiTheme="minorEastAsia" w:eastAsiaTheme="minorEastAsia" w:hAnsiTheme="minorEastAsia"/>
          <w:bCs/>
          <w:sz w:val="52"/>
        </w:rPr>
      </w:pPr>
    </w:p>
    <w:p w:rsidR="00197B12" w:rsidRDefault="00197B12">
      <w:pPr>
        <w:adjustRightInd w:val="0"/>
        <w:snapToGrid w:val="0"/>
        <w:spacing w:line="560" w:lineRule="exact"/>
        <w:ind w:left="-2" w:firstLine="538"/>
        <w:jc w:val="center"/>
        <w:rPr>
          <w:rFonts w:asciiTheme="minorEastAsia" w:eastAsiaTheme="minorEastAsia" w:hAnsiTheme="minorEastAsia"/>
          <w:bCs/>
          <w:sz w:val="52"/>
        </w:rPr>
      </w:pPr>
    </w:p>
    <w:p w:rsidR="00197B12" w:rsidRDefault="002A7A95">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8C7BE6">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8C7BE6">
          <w:rPr>
            <w:rStyle w:val="ae"/>
            <w:rFonts w:hint="eastAsia"/>
            <w:color w:val="auto"/>
          </w:rPr>
          <w:t>第一章　谈判公告</w:t>
        </w:r>
        <w:r w:rsidR="008C7BE6">
          <w:tab/>
        </w:r>
        <w:r>
          <w:fldChar w:fldCharType="begin"/>
        </w:r>
        <w:r w:rsidR="008C7BE6">
          <w:instrText xml:space="preserve"> PAGEREF _Toc533775662 \h </w:instrText>
        </w:r>
        <w:r>
          <w:fldChar w:fldCharType="separate"/>
        </w:r>
        <w:r w:rsidR="008C7BE6">
          <w:t>1</w:t>
        </w:r>
        <w:r>
          <w:fldChar w:fldCharType="end"/>
        </w:r>
      </w:hyperlink>
    </w:p>
    <w:p w:rsidR="00197B12" w:rsidRDefault="00197B12">
      <w:pPr>
        <w:pStyle w:val="10"/>
        <w:ind w:firstLine="420"/>
        <w:rPr>
          <w:rFonts w:asciiTheme="minorHAnsi" w:eastAsiaTheme="minorEastAsia" w:hAnsiTheme="minorHAnsi" w:cstheme="minorBidi"/>
          <w:b w:val="0"/>
          <w:szCs w:val="22"/>
        </w:rPr>
      </w:pPr>
    </w:p>
    <w:p w:rsidR="00197B12" w:rsidRDefault="002A7A95">
      <w:pPr>
        <w:pStyle w:val="10"/>
        <w:rPr>
          <w:rFonts w:asciiTheme="minorHAnsi" w:eastAsiaTheme="minorEastAsia" w:hAnsiTheme="minorHAnsi" w:cstheme="minorBidi"/>
          <w:b w:val="0"/>
          <w:szCs w:val="22"/>
        </w:rPr>
      </w:pPr>
      <w:hyperlink w:anchor="_Toc533775665" w:history="1">
        <w:r w:rsidR="008C7BE6">
          <w:rPr>
            <w:rStyle w:val="ae"/>
            <w:rFonts w:hint="eastAsia"/>
            <w:color w:val="auto"/>
          </w:rPr>
          <w:t>第二章谈判文件</w:t>
        </w:r>
        <w:r w:rsidR="008C7BE6">
          <w:tab/>
        </w:r>
        <w:r w:rsidR="008C7BE6">
          <w:rPr>
            <w:rFonts w:hint="eastAsia"/>
          </w:rPr>
          <w:t>3</w:t>
        </w:r>
      </w:hyperlink>
    </w:p>
    <w:p w:rsidR="00197B12" w:rsidRDefault="008C7BE6">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197B12" w:rsidRDefault="002A7A95">
      <w:pPr>
        <w:pStyle w:val="10"/>
        <w:rPr>
          <w:rFonts w:asciiTheme="minorHAnsi" w:eastAsiaTheme="minorEastAsia" w:hAnsiTheme="minorHAnsi" w:cstheme="minorBidi"/>
          <w:b w:val="0"/>
          <w:szCs w:val="22"/>
        </w:rPr>
      </w:pPr>
      <w:hyperlink w:anchor="_Toc533775668" w:history="1">
        <w:r w:rsidR="008C7BE6">
          <w:rPr>
            <w:rStyle w:val="ae"/>
            <w:rFonts w:hint="eastAsia"/>
            <w:color w:val="auto"/>
          </w:rPr>
          <w:t>二、响应文件的编制</w:t>
        </w:r>
        <w:r w:rsidR="008C7BE6">
          <w:tab/>
        </w:r>
        <w:r w:rsidR="008C7BE6">
          <w:rPr>
            <w:rFonts w:hint="eastAsia"/>
          </w:rPr>
          <w:t>4</w:t>
        </w:r>
      </w:hyperlink>
    </w:p>
    <w:p w:rsidR="00197B12" w:rsidRDefault="008C7BE6">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sidR="00FC4033">
          <w:rPr>
            <w:rFonts w:hint="eastAsia"/>
          </w:rPr>
          <w:t>6</w:t>
        </w:r>
      </w:hyperlink>
    </w:p>
    <w:p w:rsidR="00197B12" w:rsidRDefault="002A7A95">
      <w:pPr>
        <w:pStyle w:val="10"/>
        <w:rPr>
          <w:rFonts w:asciiTheme="minorHAnsi" w:eastAsiaTheme="minorEastAsia" w:hAnsiTheme="minorHAnsi" w:cstheme="minorBidi"/>
          <w:b w:val="0"/>
          <w:szCs w:val="22"/>
        </w:rPr>
      </w:pPr>
      <w:hyperlink w:anchor="_Toc533775677" w:history="1">
        <w:r w:rsidR="008C7BE6">
          <w:rPr>
            <w:rStyle w:val="ae"/>
            <w:rFonts w:hint="eastAsia"/>
            <w:color w:val="auto"/>
          </w:rPr>
          <w:t>第三章　合同草案</w:t>
        </w:r>
        <w:r w:rsidR="008C7BE6">
          <w:tab/>
        </w:r>
        <w:r w:rsidR="00FC4033">
          <w:rPr>
            <w:rFonts w:hint="eastAsia"/>
          </w:rPr>
          <w:t xml:space="preserve"> </w:t>
        </w:r>
        <w:r>
          <w:fldChar w:fldCharType="begin"/>
        </w:r>
        <w:r w:rsidR="008C7BE6">
          <w:instrText xml:space="preserve"> PAGEREF _Toc533775677 \h </w:instrText>
        </w:r>
        <w:r>
          <w:fldChar w:fldCharType="separate"/>
        </w:r>
        <w:r w:rsidR="00FC4033">
          <w:rPr>
            <w:rFonts w:hint="eastAsia"/>
          </w:rPr>
          <w:t>10</w:t>
        </w:r>
        <w:r>
          <w:fldChar w:fldCharType="end"/>
        </w:r>
      </w:hyperlink>
    </w:p>
    <w:p w:rsidR="00197B12" w:rsidRDefault="002A7A95">
      <w:pPr>
        <w:pStyle w:val="10"/>
        <w:rPr>
          <w:rFonts w:asciiTheme="minorHAnsi" w:eastAsiaTheme="minorEastAsia" w:hAnsiTheme="minorHAnsi" w:cstheme="minorBidi"/>
          <w:b w:val="0"/>
          <w:szCs w:val="22"/>
        </w:rPr>
      </w:pPr>
      <w:hyperlink w:anchor="_Toc533775678" w:history="1">
        <w:r w:rsidR="008C7BE6">
          <w:rPr>
            <w:rStyle w:val="ae"/>
            <w:rFonts w:hint="eastAsia"/>
            <w:color w:val="auto"/>
          </w:rPr>
          <w:t>附件响应文件格式</w:t>
        </w:r>
        <w:r w:rsidR="008C7BE6">
          <w:tab/>
        </w:r>
        <w:r w:rsidR="008C7BE6">
          <w:rPr>
            <w:rFonts w:hint="eastAsia"/>
          </w:rPr>
          <w:t>1</w:t>
        </w:r>
        <w:r w:rsidR="00FC4033">
          <w:rPr>
            <w:rFonts w:hint="eastAsia"/>
          </w:rPr>
          <w:t>3</w:t>
        </w:r>
      </w:hyperlink>
    </w:p>
    <w:p w:rsidR="00197B12" w:rsidRDefault="00197B12">
      <w:pPr>
        <w:pStyle w:val="10"/>
        <w:ind w:firstLine="420"/>
        <w:rPr>
          <w:rFonts w:asciiTheme="minorHAnsi" w:eastAsiaTheme="minorEastAsia" w:hAnsiTheme="minorHAnsi" w:cstheme="minorBidi"/>
          <w:b w:val="0"/>
          <w:szCs w:val="22"/>
        </w:rPr>
      </w:pPr>
    </w:p>
    <w:p w:rsidR="00197B12" w:rsidRDefault="002A7A95">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197B12" w:rsidRDefault="00197B12">
      <w:pPr>
        <w:pStyle w:val="10"/>
        <w:rPr>
          <w:rFonts w:asciiTheme="minorEastAsia" w:eastAsiaTheme="minorEastAsia" w:hAnsiTheme="minorEastAsia"/>
        </w:rPr>
      </w:pPr>
    </w:p>
    <w:p w:rsidR="00197B12" w:rsidRDefault="00197B12">
      <w:pPr>
        <w:rPr>
          <w:rFonts w:asciiTheme="minorEastAsia" w:eastAsiaTheme="minorEastAsia" w:hAnsiTheme="minorEastAsia"/>
        </w:rPr>
      </w:pPr>
    </w:p>
    <w:p w:rsidR="00197B12" w:rsidRDefault="00197B12">
      <w:pPr>
        <w:rPr>
          <w:rFonts w:asciiTheme="minorEastAsia" w:eastAsiaTheme="minorEastAsia" w:hAnsiTheme="minorEastAsia"/>
        </w:rPr>
      </w:pPr>
    </w:p>
    <w:p w:rsidR="00197B12" w:rsidRDefault="00197B12">
      <w:pPr>
        <w:rPr>
          <w:rFonts w:asciiTheme="minorEastAsia" w:eastAsiaTheme="minorEastAsia" w:hAnsiTheme="minorEastAsia"/>
        </w:rPr>
      </w:pPr>
    </w:p>
    <w:p w:rsidR="00197B12" w:rsidRDefault="00197B12">
      <w:pPr>
        <w:rPr>
          <w:rFonts w:asciiTheme="minorEastAsia" w:eastAsiaTheme="minorEastAsia" w:hAnsiTheme="minorEastAsia"/>
        </w:rPr>
      </w:pPr>
    </w:p>
    <w:p w:rsidR="00197B12" w:rsidRDefault="00197B12">
      <w:pPr>
        <w:rPr>
          <w:rFonts w:asciiTheme="minorEastAsia" w:eastAsiaTheme="minorEastAsia" w:hAnsiTheme="minorEastAsia"/>
        </w:rPr>
      </w:pPr>
    </w:p>
    <w:p w:rsidR="00197B12" w:rsidRDefault="00197B12">
      <w:pPr>
        <w:rPr>
          <w:rFonts w:asciiTheme="minorEastAsia" w:eastAsiaTheme="minorEastAsia" w:hAnsiTheme="minorEastAsia"/>
        </w:rPr>
      </w:pPr>
    </w:p>
    <w:p w:rsidR="00197B12" w:rsidRDefault="00197B12">
      <w:pPr>
        <w:rPr>
          <w:rFonts w:asciiTheme="minorEastAsia" w:eastAsiaTheme="minorEastAsia" w:hAnsiTheme="minorEastAsia"/>
        </w:rPr>
      </w:pPr>
    </w:p>
    <w:p w:rsidR="00197B12" w:rsidRDefault="00197B12">
      <w:pPr>
        <w:rPr>
          <w:rFonts w:asciiTheme="minorEastAsia" w:eastAsiaTheme="minorEastAsia" w:hAnsiTheme="minorEastAsia"/>
        </w:rPr>
      </w:pPr>
    </w:p>
    <w:p w:rsidR="00197B12" w:rsidRDefault="00197B12">
      <w:pPr>
        <w:rPr>
          <w:rFonts w:asciiTheme="minorEastAsia" w:eastAsiaTheme="minorEastAsia" w:hAnsiTheme="minorEastAsia"/>
        </w:rPr>
        <w:sectPr w:rsidR="00197B12">
          <w:headerReference w:type="default" r:id="rId9"/>
          <w:footerReference w:type="even" r:id="rId10"/>
          <w:footerReference w:type="default" r:id="rId11"/>
          <w:footerReference w:type="first" r:id="rId12"/>
          <w:pgSz w:w="11907" w:h="16840"/>
          <w:pgMar w:top="1474" w:right="850" w:bottom="1474" w:left="1134" w:header="720" w:footer="720" w:gutter="0"/>
          <w:pgNumType w:start="0"/>
          <w:cols w:space="720"/>
          <w:titlePg/>
          <w:docGrid w:linePitch="285"/>
        </w:sectPr>
      </w:pPr>
    </w:p>
    <w:p w:rsidR="00197B12" w:rsidRDefault="008C7BE6">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197B12" w:rsidRDefault="00197B12"/>
    <w:p w:rsidR="00197B12" w:rsidRDefault="008C7BE6">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w:t>
      </w:r>
      <w:r>
        <w:rPr>
          <w:rFonts w:ascii="宋体" w:hAnsi="宋体" w:cs="宋体" w:hint="eastAsia"/>
          <w:sz w:val="30"/>
          <w:szCs w:val="30"/>
          <w:highlight w:val="yellow"/>
        </w:rPr>
        <w:t>南院区采购悬挂式超细干粉自动灭火器项目</w:t>
      </w:r>
      <w:r>
        <w:rPr>
          <w:rFonts w:ascii="宋体" w:hAnsi="宋体" w:cs="宋体" w:hint="eastAsia"/>
          <w:sz w:val="30"/>
          <w:szCs w:val="30"/>
        </w:rPr>
        <w:t>进行竞争性谈判采购。欢迎符合资格条件的供应商前来参加。</w:t>
      </w:r>
    </w:p>
    <w:p w:rsidR="00197B12" w:rsidRDefault="008C7BE6">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Pr>
          <w:rFonts w:ascii="宋体" w:hAnsi="宋体" w:cs="宋体" w:hint="eastAsia"/>
          <w:sz w:val="30"/>
          <w:szCs w:val="30"/>
        </w:rPr>
        <w:t>YN2019-040</w:t>
      </w:r>
    </w:p>
    <w:p w:rsidR="00197B12" w:rsidRDefault="008C7BE6">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197B12" w:rsidRDefault="008C7BE6">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97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069"/>
        <w:gridCol w:w="780"/>
        <w:gridCol w:w="894"/>
        <w:gridCol w:w="4165"/>
        <w:gridCol w:w="1797"/>
      </w:tblGrid>
      <w:tr w:rsidR="00197B12">
        <w:trPr>
          <w:trHeight w:val="718"/>
          <w:jc w:val="center"/>
        </w:trPr>
        <w:tc>
          <w:tcPr>
            <w:tcW w:w="2069"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200" w:firstLine="462"/>
              <w:jc w:val="both"/>
              <w:rPr>
                <w:highlight w:val="yellow"/>
              </w:rPr>
            </w:pPr>
            <w:r>
              <w:rPr>
                <w:rFonts w:hint="eastAsia"/>
                <w:b/>
                <w:spacing w:val="-20"/>
                <w:sz w:val="27"/>
                <w:szCs w:val="27"/>
                <w:highlight w:val="yellow"/>
              </w:rPr>
              <w:t>项目名称</w:t>
            </w:r>
          </w:p>
        </w:tc>
        <w:tc>
          <w:tcPr>
            <w:tcW w:w="780" w:type="dxa"/>
            <w:tcBorders>
              <w:top w:val="single" w:sz="8" w:space="0" w:color="auto"/>
              <w:left w:val="nil"/>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both"/>
              <w:rPr>
                <w:highlight w:val="yellow"/>
              </w:rPr>
            </w:pPr>
            <w:r>
              <w:rPr>
                <w:rFonts w:hint="eastAsia"/>
                <w:b/>
                <w:spacing w:val="-20"/>
                <w:sz w:val="27"/>
                <w:szCs w:val="27"/>
                <w:highlight w:val="yellow"/>
              </w:rPr>
              <w:t>数量</w:t>
            </w:r>
          </w:p>
        </w:tc>
        <w:tc>
          <w:tcPr>
            <w:tcW w:w="894" w:type="dxa"/>
            <w:tcBorders>
              <w:top w:val="single" w:sz="8" w:space="0" w:color="auto"/>
              <w:left w:val="nil"/>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both"/>
              <w:rPr>
                <w:highlight w:val="yellow"/>
              </w:rPr>
            </w:pPr>
            <w:r>
              <w:rPr>
                <w:rFonts w:hint="eastAsia"/>
                <w:b/>
                <w:spacing w:val="-20"/>
                <w:sz w:val="27"/>
                <w:szCs w:val="27"/>
                <w:highlight w:val="yellow"/>
              </w:rPr>
              <w:t>单位</w:t>
            </w:r>
          </w:p>
        </w:tc>
        <w:tc>
          <w:tcPr>
            <w:tcW w:w="4165" w:type="dxa"/>
            <w:tcBorders>
              <w:top w:val="single" w:sz="8" w:space="0" w:color="auto"/>
              <w:left w:val="nil"/>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200" w:firstLine="462"/>
              <w:jc w:val="center"/>
              <w:rPr>
                <w:highlight w:val="yellow"/>
              </w:rPr>
            </w:pPr>
            <w:r>
              <w:rPr>
                <w:rFonts w:hint="eastAsia"/>
                <w:b/>
                <w:spacing w:val="-20"/>
                <w:sz w:val="27"/>
                <w:szCs w:val="27"/>
                <w:highlight w:val="yellow"/>
              </w:rPr>
              <w:t>主要技术规格及要求</w:t>
            </w:r>
          </w:p>
        </w:tc>
        <w:tc>
          <w:tcPr>
            <w:tcW w:w="1797" w:type="dxa"/>
            <w:tcBorders>
              <w:top w:val="single" w:sz="8" w:space="0" w:color="auto"/>
              <w:left w:val="nil"/>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both"/>
              <w:rPr>
                <w:highlight w:val="yellow"/>
              </w:rPr>
            </w:pPr>
            <w:r>
              <w:rPr>
                <w:rFonts w:hint="eastAsia"/>
                <w:b/>
                <w:spacing w:val="-20"/>
                <w:sz w:val="27"/>
                <w:szCs w:val="27"/>
                <w:highlight w:val="yellow"/>
              </w:rPr>
              <w:t>预算金额（元）</w:t>
            </w:r>
          </w:p>
        </w:tc>
      </w:tr>
      <w:tr w:rsidR="00197B12">
        <w:trPr>
          <w:trHeight w:val="1103"/>
          <w:jc w:val="center"/>
        </w:trPr>
        <w:tc>
          <w:tcPr>
            <w:tcW w:w="2069" w:type="dxa"/>
            <w:vMerge w:val="restart"/>
            <w:tcBorders>
              <w:top w:val="nil"/>
              <w:left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both"/>
              <w:rPr>
                <w:highlight w:val="yellow"/>
              </w:rPr>
            </w:pPr>
            <w:r>
              <w:rPr>
                <w:rFonts w:hint="eastAsia"/>
                <w:highlight w:val="yellow"/>
              </w:rPr>
              <w:t>南院区采购悬挂式超细干粉自动灭火器项目</w:t>
            </w:r>
          </w:p>
        </w:tc>
        <w:tc>
          <w:tcPr>
            <w:tcW w:w="780" w:type="dxa"/>
            <w:tcBorders>
              <w:top w:val="nil"/>
              <w:left w:val="nil"/>
              <w:bottom w:val="single" w:sz="4"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rPr>
                <w:highlight w:val="yellow"/>
              </w:rPr>
            </w:pPr>
            <w:r>
              <w:rPr>
                <w:rFonts w:hint="eastAsia"/>
                <w:highlight w:val="yellow"/>
              </w:rPr>
              <w:t>159个</w:t>
            </w:r>
          </w:p>
        </w:tc>
        <w:tc>
          <w:tcPr>
            <w:tcW w:w="894" w:type="dxa"/>
            <w:tcBorders>
              <w:top w:val="nil"/>
              <w:left w:val="nil"/>
              <w:bottom w:val="single" w:sz="4"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100" w:firstLine="240"/>
              <w:rPr>
                <w:highlight w:val="yellow"/>
              </w:rPr>
            </w:pPr>
            <w:r>
              <w:rPr>
                <w:rFonts w:hint="eastAsia"/>
                <w:highlight w:val="yellow"/>
              </w:rPr>
              <w:t>个</w:t>
            </w:r>
          </w:p>
        </w:tc>
        <w:tc>
          <w:tcPr>
            <w:tcW w:w="4165" w:type="dxa"/>
            <w:tcBorders>
              <w:top w:val="nil"/>
              <w:left w:val="nil"/>
              <w:bottom w:val="single" w:sz="4"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200" w:firstLine="480"/>
              <w:rPr>
                <w:highlight w:val="yellow"/>
              </w:rPr>
            </w:pPr>
            <w:r>
              <w:rPr>
                <w:rFonts w:hint="eastAsia"/>
                <w:highlight w:val="yellow"/>
              </w:rPr>
              <w:t>4KG悬挂式超细干粉自动灭火器</w:t>
            </w:r>
          </w:p>
        </w:tc>
        <w:tc>
          <w:tcPr>
            <w:tcW w:w="1797" w:type="dxa"/>
            <w:vMerge w:val="restart"/>
            <w:tcBorders>
              <w:top w:val="nil"/>
              <w:left w:val="nil"/>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200" w:firstLine="480"/>
              <w:rPr>
                <w:highlight w:val="yellow"/>
              </w:rPr>
            </w:pPr>
            <w:r>
              <w:rPr>
                <w:rFonts w:hint="eastAsia"/>
                <w:highlight w:val="yellow"/>
              </w:rPr>
              <w:t>74400元</w:t>
            </w:r>
          </w:p>
        </w:tc>
      </w:tr>
      <w:tr w:rsidR="00197B12">
        <w:trPr>
          <w:trHeight w:val="1103"/>
          <w:jc w:val="center"/>
        </w:trPr>
        <w:tc>
          <w:tcPr>
            <w:tcW w:w="2069" w:type="dxa"/>
            <w:vMerge/>
            <w:tcBorders>
              <w:left w:val="single" w:sz="8" w:space="0" w:color="auto"/>
              <w:bottom w:val="single" w:sz="8" w:space="0" w:color="auto"/>
              <w:right w:val="single" w:sz="8" w:space="0" w:color="auto"/>
            </w:tcBorders>
            <w:noWrap/>
            <w:tcMar>
              <w:left w:w="108" w:type="dxa"/>
              <w:right w:w="108" w:type="dxa"/>
            </w:tcMar>
            <w:vAlign w:val="center"/>
          </w:tcPr>
          <w:p w:rsidR="00197B12" w:rsidRDefault="00197B12">
            <w:pPr>
              <w:pStyle w:val="aa"/>
              <w:spacing w:before="0" w:beforeAutospacing="0" w:after="0" w:afterAutospacing="0" w:line="460" w:lineRule="exact"/>
              <w:jc w:val="both"/>
              <w:rPr>
                <w:highlight w:val="yellow"/>
              </w:rPr>
            </w:pPr>
          </w:p>
        </w:tc>
        <w:tc>
          <w:tcPr>
            <w:tcW w:w="780" w:type="dxa"/>
            <w:tcBorders>
              <w:top w:val="single" w:sz="4" w:space="0" w:color="auto"/>
              <w:left w:val="nil"/>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rPr>
                <w:highlight w:val="yellow"/>
              </w:rPr>
            </w:pPr>
            <w:r>
              <w:rPr>
                <w:rFonts w:hint="eastAsia"/>
                <w:highlight w:val="yellow"/>
              </w:rPr>
              <w:t>24个</w:t>
            </w:r>
          </w:p>
        </w:tc>
        <w:tc>
          <w:tcPr>
            <w:tcW w:w="894" w:type="dxa"/>
            <w:tcBorders>
              <w:top w:val="single" w:sz="4" w:space="0" w:color="auto"/>
              <w:left w:val="nil"/>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100" w:firstLine="240"/>
              <w:rPr>
                <w:highlight w:val="yellow"/>
              </w:rPr>
            </w:pPr>
            <w:r>
              <w:rPr>
                <w:rFonts w:hint="eastAsia"/>
                <w:highlight w:val="yellow"/>
              </w:rPr>
              <w:t>个</w:t>
            </w:r>
          </w:p>
        </w:tc>
        <w:tc>
          <w:tcPr>
            <w:tcW w:w="4165" w:type="dxa"/>
            <w:tcBorders>
              <w:top w:val="single" w:sz="4" w:space="0" w:color="auto"/>
              <w:left w:val="nil"/>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200" w:firstLine="480"/>
              <w:rPr>
                <w:highlight w:val="yellow"/>
              </w:rPr>
            </w:pPr>
            <w:r>
              <w:rPr>
                <w:rFonts w:hint="eastAsia"/>
                <w:highlight w:val="yellow"/>
              </w:rPr>
              <w:t>5KG悬挂式超细干粉自动灭火器</w:t>
            </w:r>
          </w:p>
        </w:tc>
        <w:tc>
          <w:tcPr>
            <w:tcW w:w="1797" w:type="dxa"/>
            <w:vMerge/>
            <w:tcBorders>
              <w:left w:val="nil"/>
              <w:bottom w:val="single" w:sz="8" w:space="0" w:color="auto"/>
              <w:right w:val="single" w:sz="8" w:space="0" w:color="auto"/>
            </w:tcBorders>
            <w:noWrap/>
            <w:tcMar>
              <w:left w:w="108" w:type="dxa"/>
              <w:right w:w="108" w:type="dxa"/>
            </w:tcMar>
            <w:vAlign w:val="center"/>
          </w:tcPr>
          <w:p w:rsidR="00197B12" w:rsidRDefault="00197B12">
            <w:pPr>
              <w:pStyle w:val="aa"/>
              <w:spacing w:before="0" w:beforeAutospacing="0" w:after="0" w:afterAutospacing="0" w:line="460" w:lineRule="exact"/>
              <w:ind w:firstLineChars="200" w:firstLine="480"/>
              <w:rPr>
                <w:highlight w:val="yellow"/>
              </w:rPr>
            </w:pPr>
          </w:p>
        </w:tc>
      </w:tr>
    </w:tbl>
    <w:p w:rsidR="00197B12" w:rsidRDefault="008C7BE6">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197B12" w:rsidRDefault="008C7BE6">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1、具有独立承担民事责任的能力（具有行政管理机关颁发的有效企业营业执照）。</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3、有依法缴纳税收和社会保障资金的良好记录（纳税证明和社保证明）。</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4、参加采购活动前三年内，在经营活动中没有重大违法记录（书面声明）。</w:t>
      </w:r>
    </w:p>
    <w:p w:rsidR="00197B12" w:rsidRDefault="008C7BE6">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自谈判公告发布之日（2019年12月13日）起三个工作日。</w:t>
      </w:r>
    </w:p>
    <w:p w:rsidR="00197B12" w:rsidRDefault="008C7BE6">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（七）谈判文件的购买：</w:t>
      </w:r>
      <w:r>
        <w:rPr>
          <w:rFonts w:hint="eastAsia"/>
          <w:kern w:val="2"/>
          <w:sz w:val="30"/>
          <w:szCs w:val="30"/>
        </w:rPr>
        <w:t>2019年12月16日至2019年12月18日（工作日内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w:t>
      </w:r>
      <w:r>
        <w:rPr>
          <w:rFonts w:hint="eastAsia"/>
          <w:color w:val="auto"/>
          <w:kern w:val="2"/>
          <w:sz w:val="30"/>
          <w:szCs w:val="30"/>
        </w:rPr>
        <w:lastRenderedPageBreak/>
        <w:t>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rsidR="00197B12" w:rsidRDefault="008C7BE6">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rPr>
        <w:t>2019年12月20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rsidR="00197B12" w:rsidRDefault="008C7BE6">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响应供应商的响应保证金足额一次性缴纳人民币壹仟肆佰元整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w:t>
      </w:r>
      <w:r>
        <w:rPr>
          <w:rFonts w:hint="eastAsia"/>
          <w:kern w:val="2"/>
          <w:sz w:val="30"/>
          <w:szCs w:val="30"/>
          <w:highlight w:val="yellow"/>
        </w:rPr>
        <w:t>履约保证金按成交金额的10%缴纳，不足部分在合同签订前补齐，货物验收合格后质保期结束时一次性无息退还。</w:t>
      </w:r>
    </w:p>
    <w:p w:rsidR="00197B12" w:rsidRDefault="008C7BE6">
      <w:pPr>
        <w:pStyle w:val="aa"/>
        <w:spacing w:before="0" w:beforeAutospacing="0" w:after="0" w:afterAutospacing="0" w:line="460" w:lineRule="exact"/>
        <w:ind w:firstLineChars="200" w:firstLine="602"/>
        <w:jc w:val="both"/>
        <w:rPr>
          <w:kern w:val="2"/>
          <w:sz w:val="30"/>
          <w:szCs w:val="30"/>
          <w:highlight w:val="yellow"/>
        </w:rPr>
      </w:pPr>
      <w:r>
        <w:rPr>
          <w:rFonts w:hint="eastAsia"/>
          <w:b/>
          <w:bCs/>
          <w:kern w:val="2"/>
          <w:sz w:val="30"/>
          <w:szCs w:val="30"/>
        </w:rPr>
        <w:t>（十）付款方法：</w:t>
      </w:r>
      <w:r>
        <w:rPr>
          <w:rFonts w:hint="eastAsia"/>
          <w:kern w:val="2"/>
          <w:sz w:val="30"/>
          <w:szCs w:val="30"/>
          <w:highlight w:val="yellow"/>
        </w:rPr>
        <w:t>1、货物经验收合格后一个月内支付合同金额100%的货款。</w:t>
      </w:r>
    </w:p>
    <w:p w:rsidR="00197B12" w:rsidRDefault="008C7BE6">
      <w:pPr>
        <w:pStyle w:val="aa"/>
        <w:spacing w:before="0" w:beforeAutospacing="0" w:after="0" w:afterAutospacing="0" w:line="460" w:lineRule="exact"/>
        <w:ind w:firstLineChars="200" w:firstLine="600"/>
        <w:jc w:val="both"/>
        <w:rPr>
          <w:kern w:val="2"/>
          <w:sz w:val="30"/>
          <w:szCs w:val="30"/>
          <w:highlight w:val="yellow"/>
        </w:rPr>
      </w:pPr>
      <w:r>
        <w:rPr>
          <w:rFonts w:hint="eastAsia"/>
          <w:kern w:val="2"/>
          <w:sz w:val="30"/>
          <w:szCs w:val="30"/>
          <w:highlight w:val="yellow"/>
        </w:rPr>
        <w:t>2、采购人付款前需收到成交供应商以其本公司名义开具的合法发票，不接收子公司、分公司发票。</w:t>
      </w:r>
    </w:p>
    <w:p w:rsidR="00197B12" w:rsidRDefault="008C7BE6">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rsidR="00197B12" w:rsidRDefault="008C7BE6">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联系人：刘女士</w:t>
      </w:r>
    </w:p>
    <w:p w:rsidR="00197B12" w:rsidRDefault="008C7BE6">
      <w:pPr>
        <w:pStyle w:val="1"/>
        <w:spacing w:before="240" w:after="240"/>
        <w:jc w:val="center"/>
        <w:rPr>
          <w:b/>
          <w:sz w:val="32"/>
        </w:rPr>
      </w:pPr>
      <w:bookmarkStart w:id="1" w:name="_Toc533775665"/>
      <w:r>
        <w:rPr>
          <w:rFonts w:hint="eastAsia"/>
          <w:b/>
          <w:sz w:val="32"/>
        </w:rPr>
        <w:lastRenderedPageBreak/>
        <w:t xml:space="preserve">第二章  </w:t>
      </w:r>
      <w:bookmarkStart w:id="2" w:name="_Toc533775667"/>
      <w:bookmarkEnd w:id="1"/>
      <w:r>
        <w:rPr>
          <w:rFonts w:hint="eastAsia"/>
          <w:b/>
          <w:sz w:val="32"/>
        </w:rPr>
        <w:t>谈判文件</w:t>
      </w:r>
      <w:bookmarkEnd w:id="2"/>
    </w:p>
    <w:p w:rsidR="00197B12" w:rsidRDefault="008C7BE6">
      <w:pPr>
        <w:pStyle w:val="1"/>
        <w:spacing w:before="240" w:after="240"/>
        <w:jc w:val="center"/>
        <w:rPr>
          <w:sz w:val="30"/>
          <w:szCs w:val="30"/>
        </w:rPr>
      </w:pPr>
      <w:bookmarkStart w:id="3" w:name="_Toc505076492"/>
      <w:bookmarkStart w:id="4" w:name="_Toc505076493"/>
      <w:bookmarkStart w:id="5" w:name="_Toc501101639"/>
      <w:bookmarkStart w:id="6" w:name="_Toc499477410"/>
      <w:bookmarkStart w:id="7" w:name="_Toc495487710"/>
      <w:r>
        <w:rPr>
          <w:rFonts w:hAnsi="宋体" w:hint="eastAsia"/>
          <w:szCs w:val="28"/>
        </w:rPr>
        <w:t>一、</w:t>
      </w:r>
      <w:bookmarkEnd w:id="3"/>
      <w:r>
        <w:rPr>
          <w:rFonts w:hint="eastAsia"/>
          <w:b/>
          <w:sz w:val="32"/>
          <w:szCs w:val="22"/>
        </w:rPr>
        <w:t>采购项目需求</w:t>
      </w:r>
      <w:bookmarkEnd w:id="4"/>
    </w:p>
    <w:p w:rsidR="00197B12" w:rsidRDefault="008C7BE6">
      <w:pPr>
        <w:pStyle w:val="aa"/>
        <w:spacing w:before="0" w:beforeAutospacing="0" w:after="0" w:afterAutospacing="0" w:line="460" w:lineRule="exact"/>
        <w:ind w:firstLineChars="200" w:firstLine="600"/>
        <w:jc w:val="both"/>
        <w:rPr>
          <w:kern w:val="2"/>
          <w:sz w:val="30"/>
          <w:szCs w:val="30"/>
        </w:rPr>
      </w:pPr>
      <w:bookmarkStart w:id="8" w:name="_Toc413574279"/>
      <w:r>
        <w:rPr>
          <w:rFonts w:hint="eastAsia"/>
          <w:kern w:val="2"/>
          <w:sz w:val="30"/>
          <w:szCs w:val="30"/>
        </w:rPr>
        <w:t>1、投标供应商须提供全新、原装，并符合质量标准的货物。</w:t>
      </w:r>
    </w:p>
    <w:p w:rsidR="00197B12" w:rsidRDefault="008C7BE6">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w:t>
      </w:r>
      <w:r>
        <w:rPr>
          <w:rFonts w:hint="eastAsia"/>
          <w:kern w:val="2"/>
          <w:sz w:val="30"/>
          <w:szCs w:val="30"/>
          <w:highlight w:val="yellow"/>
        </w:rPr>
        <w:t>投标供应商须提供消防认证的悬挂式超细干粉自动灭火器，同时提供产品的检验报告、中国国家强制性产品认证证书，灭火器采用GB4066-2017《干粉灭火剂》规定的药剂。</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6、交货期：卖方应在《中标通知书》规定的时间内和买方签订正式合同，并在合同签订之日起</w:t>
      </w:r>
      <w:r>
        <w:rPr>
          <w:rFonts w:hint="eastAsia"/>
          <w:b/>
          <w:bCs/>
          <w:kern w:val="2"/>
          <w:sz w:val="30"/>
          <w:szCs w:val="30"/>
          <w:highlight w:val="yellow"/>
          <w:u w:val="single"/>
        </w:rPr>
        <w:t>7</w:t>
      </w:r>
      <w:r>
        <w:rPr>
          <w:rFonts w:hint="eastAsia"/>
          <w:kern w:val="2"/>
          <w:sz w:val="30"/>
          <w:szCs w:val="30"/>
          <w:highlight w:val="yellow"/>
          <w:u w:val="single"/>
        </w:rPr>
        <w:t>天</w:t>
      </w:r>
      <w:r>
        <w:rPr>
          <w:rFonts w:hint="eastAsia"/>
          <w:kern w:val="2"/>
          <w:sz w:val="30"/>
          <w:szCs w:val="30"/>
        </w:rPr>
        <w:t xml:space="preserve">内完成所有产品的供货，包含安装调试，并交付使用。         </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7、交货地点：</w:t>
      </w:r>
      <w:r>
        <w:rPr>
          <w:rFonts w:hint="eastAsia"/>
          <w:kern w:val="2"/>
          <w:sz w:val="30"/>
          <w:szCs w:val="30"/>
          <w:highlight w:val="yellow"/>
          <w:u w:val="single"/>
        </w:rPr>
        <w:t>赣州市人民医院南院（梅关大道16号）</w:t>
      </w:r>
      <w:r>
        <w:rPr>
          <w:rFonts w:hint="eastAsia"/>
          <w:kern w:val="2"/>
          <w:sz w:val="30"/>
          <w:szCs w:val="30"/>
          <w:highlight w:val="yellow"/>
        </w:rPr>
        <w:t>。</w:t>
      </w:r>
    </w:p>
    <w:bookmarkEnd w:id="8"/>
    <w:p w:rsidR="00197B12" w:rsidRDefault="008C7BE6">
      <w:pPr>
        <w:pStyle w:val="aa"/>
        <w:spacing w:before="0" w:beforeAutospacing="0" w:after="0" w:afterAutospacing="0" w:line="460" w:lineRule="exact"/>
        <w:ind w:firstLineChars="200" w:firstLine="602"/>
        <w:jc w:val="both"/>
        <w:rPr>
          <w:b/>
          <w:bCs/>
          <w:kern w:val="2"/>
          <w:sz w:val="30"/>
          <w:szCs w:val="30"/>
          <w:highlight w:val="yellow"/>
        </w:rPr>
      </w:pPr>
      <w:r>
        <w:rPr>
          <w:rFonts w:hint="eastAsia"/>
          <w:b/>
          <w:bCs/>
          <w:kern w:val="2"/>
          <w:sz w:val="30"/>
          <w:szCs w:val="30"/>
          <w:highlight w:val="yellow"/>
        </w:rPr>
        <w:t>8、产品参数要求:</w:t>
      </w:r>
    </w:p>
    <w:tbl>
      <w:tblPr>
        <w:tblW w:w="11038"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590"/>
        <w:gridCol w:w="1380"/>
        <w:gridCol w:w="1170"/>
        <w:gridCol w:w="1185"/>
        <w:gridCol w:w="1665"/>
        <w:gridCol w:w="1515"/>
        <w:gridCol w:w="1140"/>
        <w:gridCol w:w="1393"/>
      </w:tblGrid>
      <w:tr w:rsidR="00197B12">
        <w:trPr>
          <w:trHeight w:val="1181"/>
          <w:jc w:val="center"/>
        </w:trPr>
        <w:tc>
          <w:tcPr>
            <w:tcW w:w="1590"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200" w:firstLine="462"/>
              <w:jc w:val="center"/>
              <w:rPr>
                <w:highlight w:val="yellow"/>
              </w:rPr>
            </w:pPr>
            <w:r>
              <w:rPr>
                <w:rFonts w:hint="eastAsia"/>
                <w:b/>
                <w:spacing w:val="-20"/>
                <w:sz w:val="27"/>
                <w:szCs w:val="27"/>
                <w:highlight w:val="yellow"/>
              </w:rPr>
              <w:t>名称</w:t>
            </w:r>
          </w:p>
        </w:tc>
        <w:tc>
          <w:tcPr>
            <w:tcW w:w="1380" w:type="dxa"/>
            <w:tcBorders>
              <w:top w:val="single" w:sz="8" w:space="0" w:color="auto"/>
              <w:left w:val="single" w:sz="4" w:space="0" w:color="auto"/>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highlight w:val="yellow"/>
              </w:rPr>
            </w:pPr>
            <w:r>
              <w:rPr>
                <w:rFonts w:hint="eastAsia"/>
                <w:b/>
                <w:spacing w:val="-20"/>
                <w:sz w:val="27"/>
                <w:szCs w:val="27"/>
                <w:highlight w:val="yellow"/>
              </w:rPr>
              <w:t>喷射时间</w:t>
            </w:r>
          </w:p>
        </w:tc>
        <w:tc>
          <w:tcPr>
            <w:tcW w:w="1170" w:type="dxa"/>
            <w:tcBorders>
              <w:top w:val="single" w:sz="8" w:space="0" w:color="auto"/>
              <w:left w:val="single" w:sz="4" w:space="0" w:color="auto"/>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b/>
                <w:spacing w:val="-20"/>
                <w:sz w:val="27"/>
                <w:szCs w:val="27"/>
                <w:highlight w:val="yellow"/>
              </w:rPr>
            </w:pPr>
            <w:r>
              <w:rPr>
                <w:rFonts w:hint="eastAsia"/>
                <w:b/>
                <w:spacing w:val="-20"/>
                <w:sz w:val="27"/>
                <w:szCs w:val="27"/>
                <w:highlight w:val="yellow"/>
              </w:rPr>
              <w:t>灭火剂重量</w:t>
            </w:r>
          </w:p>
        </w:tc>
        <w:tc>
          <w:tcPr>
            <w:tcW w:w="1185" w:type="dxa"/>
            <w:tcBorders>
              <w:top w:val="single" w:sz="8" w:space="0" w:color="auto"/>
              <w:left w:val="single" w:sz="4" w:space="0" w:color="auto"/>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b/>
                <w:spacing w:val="-20"/>
                <w:sz w:val="27"/>
                <w:szCs w:val="27"/>
                <w:highlight w:val="yellow"/>
              </w:rPr>
            </w:pPr>
            <w:r>
              <w:rPr>
                <w:rFonts w:hint="eastAsia"/>
                <w:b/>
                <w:spacing w:val="-20"/>
                <w:sz w:val="27"/>
                <w:szCs w:val="27"/>
                <w:highlight w:val="yellow"/>
              </w:rPr>
              <w:t>动作温度</w:t>
            </w:r>
          </w:p>
        </w:tc>
        <w:tc>
          <w:tcPr>
            <w:tcW w:w="1665" w:type="dxa"/>
            <w:tcBorders>
              <w:top w:val="single" w:sz="8" w:space="0" w:color="auto"/>
              <w:left w:val="single" w:sz="4" w:space="0" w:color="auto"/>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b/>
                <w:spacing w:val="-20"/>
                <w:sz w:val="27"/>
                <w:szCs w:val="27"/>
                <w:highlight w:val="yellow"/>
              </w:rPr>
            </w:pPr>
            <w:r>
              <w:rPr>
                <w:rFonts w:hint="eastAsia"/>
                <w:b/>
                <w:spacing w:val="-20"/>
                <w:sz w:val="27"/>
                <w:szCs w:val="27"/>
                <w:highlight w:val="yellow"/>
              </w:rPr>
              <w:t>使用温度</w:t>
            </w:r>
          </w:p>
        </w:tc>
        <w:tc>
          <w:tcPr>
            <w:tcW w:w="1515" w:type="dxa"/>
            <w:tcBorders>
              <w:top w:val="single" w:sz="8" w:space="0" w:color="auto"/>
              <w:left w:val="single" w:sz="4" w:space="0" w:color="auto"/>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b/>
                <w:spacing w:val="-20"/>
                <w:sz w:val="27"/>
                <w:szCs w:val="27"/>
                <w:highlight w:val="yellow"/>
              </w:rPr>
            </w:pPr>
            <w:r>
              <w:rPr>
                <w:rFonts w:hint="eastAsia"/>
                <w:b/>
                <w:spacing w:val="-20"/>
                <w:sz w:val="27"/>
                <w:szCs w:val="27"/>
                <w:highlight w:val="yellow"/>
              </w:rPr>
              <w:t>保护面积</w:t>
            </w:r>
          </w:p>
        </w:tc>
        <w:tc>
          <w:tcPr>
            <w:tcW w:w="1140" w:type="dxa"/>
            <w:tcBorders>
              <w:top w:val="single" w:sz="8" w:space="0" w:color="auto"/>
              <w:left w:val="single" w:sz="4" w:space="0" w:color="auto"/>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b/>
                <w:spacing w:val="-20"/>
                <w:sz w:val="27"/>
                <w:szCs w:val="27"/>
                <w:highlight w:val="yellow"/>
              </w:rPr>
            </w:pPr>
            <w:r>
              <w:rPr>
                <w:rFonts w:hint="eastAsia"/>
                <w:b/>
                <w:spacing w:val="-20"/>
                <w:sz w:val="27"/>
                <w:szCs w:val="27"/>
                <w:highlight w:val="yellow"/>
              </w:rPr>
              <w:t>使用有效期</w:t>
            </w:r>
          </w:p>
        </w:tc>
        <w:tc>
          <w:tcPr>
            <w:tcW w:w="1393" w:type="dxa"/>
            <w:tcBorders>
              <w:top w:val="single" w:sz="8" w:space="0" w:color="auto"/>
              <w:left w:val="single" w:sz="4" w:space="0" w:color="auto"/>
              <w:bottom w:val="single" w:sz="8"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b/>
                <w:spacing w:val="-20"/>
                <w:sz w:val="27"/>
                <w:szCs w:val="27"/>
                <w:highlight w:val="yellow"/>
              </w:rPr>
            </w:pPr>
            <w:r>
              <w:rPr>
                <w:rFonts w:hint="eastAsia"/>
                <w:b/>
                <w:spacing w:val="-20"/>
                <w:sz w:val="27"/>
                <w:szCs w:val="27"/>
                <w:highlight w:val="yellow"/>
              </w:rPr>
              <w:t>其他</w:t>
            </w:r>
          </w:p>
        </w:tc>
      </w:tr>
      <w:tr w:rsidR="00197B12">
        <w:trPr>
          <w:trHeight w:val="1406"/>
          <w:jc w:val="center"/>
        </w:trPr>
        <w:tc>
          <w:tcPr>
            <w:tcW w:w="1590"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b/>
                <w:bCs/>
                <w:highlight w:val="yellow"/>
              </w:rPr>
            </w:pPr>
            <w:r>
              <w:rPr>
                <w:rFonts w:hint="eastAsia"/>
                <w:b/>
                <w:bCs/>
                <w:highlight w:val="yellow"/>
              </w:rPr>
              <w:t>4KG悬挂式超细干粉自动灭火器</w:t>
            </w:r>
          </w:p>
        </w:tc>
        <w:tc>
          <w:tcPr>
            <w:tcW w:w="1380" w:type="dxa"/>
            <w:tcBorders>
              <w:top w:val="nil"/>
              <w:left w:val="single" w:sz="4" w:space="0" w:color="auto"/>
              <w:bottom w:val="single" w:sz="4"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200" w:firstLine="480"/>
              <w:jc w:val="center"/>
              <w:rPr>
                <w:highlight w:val="yellow"/>
              </w:rPr>
            </w:pPr>
            <w:r>
              <w:rPr>
                <w:rFonts w:hint="eastAsia"/>
                <w:highlight w:val="yellow"/>
              </w:rPr>
              <w:t>≤5s</w:t>
            </w:r>
          </w:p>
        </w:tc>
        <w:tc>
          <w:tcPr>
            <w:tcW w:w="1170" w:type="dxa"/>
            <w:tcBorders>
              <w:top w:val="nil"/>
              <w:left w:val="single" w:sz="4" w:space="0" w:color="auto"/>
              <w:bottom w:val="single" w:sz="4"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100" w:firstLine="240"/>
              <w:jc w:val="center"/>
              <w:rPr>
                <w:highlight w:val="yellow"/>
              </w:rPr>
            </w:pPr>
            <w:r>
              <w:rPr>
                <w:rFonts w:hint="eastAsia"/>
                <w:highlight w:val="yellow"/>
              </w:rPr>
              <w:t>4KG</w:t>
            </w:r>
          </w:p>
        </w:tc>
        <w:tc>
          <w:tcPr>
            <w:tcW w:w="1185" w:type="dxa"/>
            <w:tcBorders>
              <w:top w:val="nil"/>
              <w:left w:val="single" w:sz="4" w:space="0" w:color="auto"/>
              <w:bottom w:val="single" w:sz="4"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100" w:firstLine="240"/>
              <w:jc w:val="center"/>
              <w:rPr>
                <w:highlight w:val="yellow"/>
              </w:rPr>
            </w:pPr>
            <w:r>
              <w:rPr>
                <w:rFonts w:hint="eastAsia"/>
                <w:highlight w:val="yellow"/>
              </w:rPr>
              <w:t>68℃</w:t>
            </w:r>
          </w:p>
        </w:tc>
        <w:tc>
          <w:tcPr>
            <w:tcW w:w="1665" w:type="dxa"/>
            <w:tcBorders>
              <w:top w:val="nil"/>
              <w:left w:val="single" w:sz="4" w:space="0" w:color="auto"/>
              <w:bottom w:val="single" w:sz="4"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highlight w:val="yellow"/>
              </w:rPr>
            </w:pPr>
            <w:r>
              <w:rPr>
                <w:rFonts w:hint="eastAsia"/>
                <w:highlight w:val="yellow"/>
              </w:rPr>
              <w:t>-10℃至50℃</w:t>
            </w:r>
          </w:p>
        </w:tc>
        <w:tc>
          <w:tcPr>
            <w:tcW w:w="1515" w:type="dxa"/>
            <w:tcBorders>
              <w:top w:val="nil"/>
              <w:left w:val="single" w:sz="4" w:space="0" w:color="auto"/>
              <w:bottom w:val="single" w:sz="4"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highlight w:val="yellow"/>
              </w:rPr>
            </w:pPr>
            <w:r>
              <w:rPr>
                <w:rFonts w:hint="eastAsia"/>
                <w:highlight w:val="yellow"/>
              </w:rPr>
              <w:t>7.3平方米</w:t>
            </w:r>
          </w:p>
        </w:tc>
        <w:tc>
          <w:tcPr>
            <w:tcW w:w="1140" w:type="dxa"/>
            <w:tcBorders>
              <w:top w:val="nil"/>
              <w:left w:val="single" w:sz="4" w:space="0" w:color="auto"/>
              <w:bottom w:val="single" w:sz="4"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100" w:firstLine="240"/>
              <w:jc w:val="both"/>
              <w:rPr>
                <w:highlight w:val="yellow"/>
              </w:rPr>
            </w:pPr>
            <w:r>
              <w:rPr>
                <w:rFonts w:hint="eastAsia"/>
                <w:highlight w:val="yellow"/>
              </w:rPr>
              <w:t>5年</w:t>
            </w:r>
          </w:p>
        </w:tc>
        <w:tc>
          <w:tcPr>
            <w:tcW w:w="1393" w:type="dxa"/>
            <w:tcBorders>
              <w:top w:val="nil"/>
              <w:left w:val="single" w:sz="4" w:space="0" w:color="auto"/>
              <w:bottom w:val="single" w:sz="4" w:space="0" w:color="auto"/>
              <w:right w:val="single" w:sz="8"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100" w:firstLine="240"/>
              <w:jc w:val="center"/>
              <w:rPr>
                <w:highlight w:val="yellow"/>
              </w:rPr>
            </w:pPr>
            <w:r>
              <w:rPr>
                <w:rFonts w:hint="eastAsia"/>
                <w:highlight w:val="yellow"/>
              </w:rPr>
              <w:t>带挂钩</w:t>
            </w:r>
          </w:p>
        </w:tc>
      </w:tr>
      <w:tr w:rsidR="00197B12">
        <w:trPr>
          <w:trHeight w:val="1406"/>
          <w:jc w:val="center"/>
        </w:trPr>
        <w:tc>
          <w:tcPr>
            <w:tcW w:w="1590"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b/>
                <w:bCs/>
                <w:highlight w:val="yellow"/>
              </w:rPr>
            </w:pPr>
            <w:r>
              <w:rPr>
                <w:rFonts w:hint="eastAsia"/>
                <w:b/>
                <w:bCs/>
                <w:highlight w:val="yellow"/>
              </w:rPr>
              <w:t>5KG悬挂式超细干粉自动灭火器</w:t>
            </w:r>
          </w:p>
        </w:tc>
        <w:tc>
          <w:tcPr>
            <w:tcW w:w="1380"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200" w:firstLine="480"/>
              <w:jc w:val="center"/>
              <w:rPr>
                <w:highlight w:val="yellow"/>
              </w:rPr>
            </w:pPr>
            <w:r>
              <w:rPr>
                <w:rFonts w:hint="eastAsia"/>
                <w:highlight w:val="yellow"/>
              </w:rPr>
              <w:t>≤5s</w:t>
            </w:r>
          </w:p>
        </w:tc>
        <w:tc>
          <w:tcPr>
            <w:tcW w:w="1170"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100" w:firstLine="240"/>
              <w:jc w:val="center"/>
              <w:rPr>
                <w:highlight w:val="yellow"/>
              </w:rPr>
            </w:pPr>
            <w:r>
              <w:rPr>
                <w:rFonts w:hint="eastAsia"/>
                <w:highlight w:val="yellow"/>
              </w:rPr>
              <w:t>5KG</w:t>
            </w:r>
          </w:p>
        </w:tc>
        <w:tc>
          <w:tcPr>
            <w:tcW w:w="1185"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100" w:firstLine="240"/>
              <w:jc w:val="center"/>
              <w:rPr>
                <w:highlight w:val="yellow"/>
              </w:rPr>
            </w:pPr>
            <w:r>
              <w:rPr>
                <w:rFonts w:hint="eastAsia"/>
                <w:highlight w:val="yellow"/>
              </w:rPr>
              <w:t>68℃</w:t>
            </w:r>
          </w:p>
        </w:tc>
        <w:tc>
          <w:tcPr>
            <w:tcW w:w="1665"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highlight w:val="yellow"/>
              </w:rPr>
            </w:pPr>
            <w:r>
              <w:rPr>
                <w:rFonts w:hint="eastAsia"/>
                <w:highlight w:val="yellow"/>
              </w:rPr>
              <w:t>-10℃至50℃</w:t>
            </w:r>
          </w:p>
        </w:tc>
        <w:tc>
          <w:tcPr>
            <w:tcW w:w="1515"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197B12" w:rsidRDefault="008C7BE6">
            <w:pPr>
              <w:pStyle w:val="aa"/>
              <w:spacing w:before="0" w:beforeAutospacing="0" w:after="0" w:afterAutospacing="0" w:line="460" w:lineRule="exact"/>
              <w:jc w:val="center"/>
              <w:rPr>
                <w:highlight w:val="yellow"/>
              </w:rPr>
            </w:pPr>
            <w:r>
              <w:rPr>
                <w:rFonts w:hint="eastAsia"/>
                <w:highlight w:val="yellow"/>
              </w:rPr>
              <w:t>9.12平方米</w:t>
            </w:r>
          </w:p>
        </w:tc>
        <w:tc>
          <w:tcPr>
            <w:tcW w:w="1140"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100" w:firstLine="240"/>
              <w:jc w:val="both"/>
              <w:rPr>
                <w:highlight w:val="yellow"/>
              </w:rPr>
            </w:pPr>
            <w:r>
              <w:rPr>
                <w:rFonts w:hint="eastAsia"/>
                <w:highlight w:val="yellow"/>
              </w:rPr>
              <w:t>5年</w:t>
            </w:r>
          </w:p>
        </w:tc>
        <w:tc>
          <w:tcPr>
            <w:tcW w:w="1393" w:type="dxa"/>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197B12" w:rsidRDefault="008C7BE6">
            <w:pPr>
              <w:pStyle w:val="aa"/>
              <w:spacing w:before="0" w:beforeAutospacing="0" w:after="0" w:afterAutospacing="0" w:line="460" w:lineRule="exact"/>
              <w:ind w:firstLineChars="100" w:firstLine="240"/>
              <w:jc w:val="center"/>
              <w:rPr>
                <w:highlight w:val="yellow"/>
              </w:rPr>
            </w:pPr>
            <w:r>
              <w:rPr>
                <w:rFonts w:hint="eastAsia"/>
                <w:highlight w:val="yellow"/>
              </w:rPr>
              <w:t>带挂钩</w:t>
            </w:r>
          </w:p>
        </w:tc>
      </w:tr>
    </w:tbl>
    <w:p w:rsidR="00197B12" w:rsidRDefault="00197B12">
      <w:pPr>
        <w:pStyle w:val="aa"/>
        <w:spacing w:before="0" w:beforeAutospacing="0" w:after="0" w:afterAutospacing="0" w:line="460" w:lineRule="exact"/>
        <w:jc w:val="both"/>
        <w:rPr>
          <w:kern w:val="2"/>
          <w:sz w:val="30"/>
          <w:szCs w:val="30"/>
          <w:highlight w:val="yellow"/>
        </w:rPr>
      </w:pPr>
    </w:p>
    <w:p w:rsidR="00197B12" w:rsidRDefault="008C7BE6">
      <w:pPr>
        <w:pStyle w:val="aa"/>
        <w:spacing w:before="0" w:beforeAutospacing="0" w:after="0" w:afterAutospacing="0" w:line="460" w:lineRule="exact"/>
        <w:ind w:firstLineChars="200" w:firstLine="602"/>
        <w:jc w:val="both"/>
        <w:rPr>
          <w:b/>
          <w:bCs/>
          <w:kern w:val="2"/>
          <w:sz w:val="30"/>
          <w:szCs w:val="30"/>
          <w:highlight w:val="yellow"/>
        </w:rPr>
      </w:pPr>
      <w:r>
        <w:rPr>
          <w:rFonts w:hint="eastAsia"/>
          <w:b/>
          <w:bCs/>
          <w:kern w:val="2"/>
          <w:sz w:val="30"/>
          <w:szCs w:val="30"/>
          <w:highlight w:val="yellow"/>
        </w:rPr>
        <w:t>8、售后要求：</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8.1质保期自验收合格之日起不得少于</w:t>
      </w:r>
      <w:r>
        <w:rPr>
          <w:rFonts w:hint="eastAsia"/>
          <w:kern w:val="2"/>
          <w:sz w:val="30"/>
          <w:szCs w:val="30"/>
          <w:highlight w:val="yellow"/>
        </w:rPr>
        <w:t>2年</w:t>
      </w:r>
      <w:r>
        <w:rPr>
          <w:rFonts w:hint="eastAsia"/>
          <w:kern w:val="2"/>
          <w:sz w:val="30"/>
          <w:szCs w:val="30"/>
        </w:rPr>
        <w:t>。</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8.2响应供应商须提供完善的售后服务，如果设备发生故障，响应供应商须在接到采购人通知后</w:t>
      </w:r>
      <w:r>
        <w:rPr>
          <w:rFonts w:hint="eastAsia"/>
          <w:color w:val="auto"/>
          <w:kern w:val="2"/>
          <w:sz w:val="30"/>
          <w:szCs w:val="30"/>
          <w:highlight w:val="yellow"/>
        </w:rPr>
        <w:t>8</w:t>
      </w:r>
      <w:r>
        <w:rPr>
          <w:rFonts w:hint="eastAsia"/>
          <w:kern w:val="2"/>
          <w:sz w:val="30"/>
          <w:szCs w:val="30"/>
        </w:rPr>
        <w:t>小时内指派专业技术人员到达采购人指定地点提供维修服务。</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9、违约赔偿：</w:t>
      </w:r>
    </w:p>
    <w:p w:rsidR="00197B12" w:rsidRDefault="008C7BE6">
      <w:pPr>
        <w:widowControl/>
        <w:spacing w:line="460" w:lineRule="atLeast"/>
        <w:ind w:firstLineChars="200" w:firstLine="600"/>
        <w:jc w:val="left"/>
        <w:rPr>
          <w:rFonts w:ascii="宋体" w:hAnsi="宋体" w:cs="宋体"/>
          <w:sz w:val="30"/>
          <w:szCs w:val="30"/>
          <w:highlight w:val="yellow"/>
        </w:rPr>
      </w:pPr>
      <w:r>
        <w:rPr>
          <w:rFonts w:ascii="宋体" w:hAnsi="宋体" w:cs="宋体" w:hint="eastAsia"/>
          <w:sz w:val="30"/>
          <w:szCs w:val="30"/>
        </w:rPr>
        <w:t>9.1</w:t>
      </w:r>
      <w:r>
        <w:rPr>
          <w:rFonts w:ascii="宋体" w:hAnsi="宋体" w:cs="宋体" w:hint="eastAsia"/>
          <w:sz w:val="30"/>
          <w:szCs w:val="30"/>
          <w:highlight w:val="yellow"/>
        </w:rPr>
        <w:t>违约责任：如果乙方没有按照合同规定的时间交货和提供服务，甲方可从货款中扣除违约赔偿费，赔偿费应按每迟交一天，按合同总价的2‰计收。但违约赔偿费的最高限额为合同总价的10%。不足1天超12小时按一天计算。如果乙方在达到最高限额后仍不能交货，甲方有权单方面终止合同，没收履约保证金，并要求乙方赔偿甲方损失。</w:t>
      </w:r>
    </w:p>
    <w:p w:rsidR="00197B12" w:rsidRDefault="00197B12">
      <w:pPr>
        <w:spacing w:line="360" w:lineRule="exact"/>
        <w:rPr>
          <w:rFonts w:asciiTheme="minorEastAsia" w:eastAsiaTheme="minorEastAsia" w:hAnsiTheme="minorEastAsia"/>
          <w:color w:val="FF0000"/>
          <w:sz w:val="24"/>
          <w:szCs w:val="24"/>
        </w:rPr>
      </w:pPr>
    </w:p>
    <w:p w:rsidR="00197B12" w:rsidRDefault="008C7BE6">
      <w:pPr>
        <w:pStyle w:val="1"/>
        <w:spacing w:before="240" w:after="240"/>
        <w:jc w:val="center"/>
        <w:rPr>
          <w:b/>
          <w:sz w:val="32"/>
        </w:rPr>
      </w:pPr>
      <w:bookmarkStart w:id="9" w:name="_Toc533775668"/>
      <w:bookmarkEnd w:id="5"/>
      <w:bookmarkEnd w:id="6"/>
      <w:bookmarkEnd w:id="7"/>
      <w:r>
        <w:rPr>
          <w:rFonts w:hint="eastAsia"/>
          <w:b/>
          <w:sz w:val="32"/>
        </w:rPr>
        <w:t>二、响应文件的编制</w:t>
      </w:r>
      <w:bookmarkEnd w:id="9"/>
    </w:p>
    <w:p w:rsidR="00197B12" w:rsidRDefault="008C7BE6">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1.5法定代表人授权书 </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197B12" w:rsidRDefault="00197B12">
      <w:pPr>
        <w:pStyle w:val="aa"/>
        <w:spacing w:before="0" w:beforeAutospacing="0" w:after="0" w:afterAutospacing="0" w:line="460" w:lineRule="exact"/>
        <w:ind w:firstLineChars="200" w:firstLine="600"/>
        <w:jc w:val="both"/>
        <w:rPr>
          <w:kern w:val="2"/>
          <w:sz w:val="30"/>
          <w:szCs w:val="30"/>
        </w:rPr>
      </w:pPr>
    </w:p>
    <w:p w:rsidR="00197B12" w:rsidRDefault="008C7BE6">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197B12" w:rsidRDefault="008C7BE6">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(5) 商务条款响应/偏离表</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197B12" w:rsidRDefault="008C7BE6">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197B12" w:rsidRDefault="008C7BE6">
      <w:pPr>
        <w:pStyle w:val="aa"/>
        <w:spacing w:before="0" w:beforeAutospacing="0" w:after="0" w:afterAutospacing="0" w:line="460" w:lineRule="exact"/>
        <w:ind w:firstLineChars="200" w:firstLine="6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4.2供应商要按报价表（统一格式）和分项报价表（统一格式）的内容填写产品单价、总价及其他事项。</w:t>
      </w:r>
    </w:p>
    <w:p w:rsidR="00197B12" w:rsidRDefault="008C7BE6">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4.3本项目采购预算价为74400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197B12" w:rsidRDefault="008C7BE6">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5. 谈判保证金</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 任何未按要求提交谈判保证金的响应文件被视为无效。</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 未成交供应商的谈判保证金，在成交通知书发出后5个工作日内退还。</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5.4有下列情形之一的，保证金不予退还：</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197B12" w:rsidRDefault="008C7BE6">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6.1 供应商应准备响应文件正本和副本各一份密封装在信封中， 封口处有谈判全权代表的签字或单位公章。封皮上注明谈判项目名称、项目编号、供应商名称、地址、邮政编码、电话、联系人，并注明“谈判时启封”字样。</w:t>
      </w:r>
    </w:p>
    <w:p w:rsidR="00197B12" w:rsidRDefault="008C7BE6">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197B12" w:rsidRDefault="008C7BE6">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197B12" w:rsidRDefault="008C7BE6">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197B12" w:rsidRDefault="00197B12">
      <w:pPr>
        <w:pStyle w:val="aa"/>
        <w:spacing w:before="0" w:beforeAutospacing="0" w:after="0" w:afterAutospacing="0" w:line="460" w:lineRule="exact"/>
        <w:ind w:firstLineChars="200" w:firstLine="600"/>
        <w:jc w:val="both"/>
        <w:rPr>
          <w:kern w:val="2"/>
          <w:sz w:val="30"/>
          <w:szCs w:val="30"/>
        </w:rPr>
      </w:pPr>
    </w:p>
    <w:p w:rsidR="00197B12" w:rsidRDefault="00197B12">
      <w:pPr>
        <w:pStyle w:val="1"/>
        <w:spacing w:before="240" w:after="240"/>
        <w:jc w:val="center"/>
        <w:rPr>
          <w:b/>
          <w:sz w:val="32"/>
        </w:rPr>
      </w:pPr>
      <w:bookmarkStart w:id="10" w:name="_Toc533775669"/>
    </w:p>
    <w:p w:rsidR="00197B12" w:rsidRDefault="008C7BE6">
      <w:pPr>
        <w:pStyle w:val="1"/>
        <w:spacing w:before="240" w:after="240"/>
        <w:jc w:val="center"/>
        <w:rPr>
          <w:b/>
          <w:sz w:val="32"/>
        </w:rPr>
      </w:pPr>
      <w:r>
        <w:rPr>
          <w:rFonts w:hint="eastAsia"/>
          <w:b/>
          <w:sz w:val="32"/>
        </w:rPr>
        <w:t>三、</w:t>
      </w:r>
      <w:bookmarkStart w:id="11" w:name="_Toc533775670"/>
      <w:bookmarkEnd w:id="10"/>
      <w:r>
        <w:rPr>
          <w:rFonts w:hint="eastAsia"/>
          <w:b/>
          <w:sz w:val="32"/>
        </w:rPr>
        <w:t>谈判</w:t>
      </w:r>
      <w:bookmarkEnd w:id="11"/>
    </w:p>
    <w:p w:rsidR="00197B12" w:rsidRDefault="008C7BE6">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197B12" w:rsidRDefault="008C7BE6">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197B12" w:rsidRDefault="008C7BE6">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197B12" w:rsidRDefault="008C7BE6">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197B12" w:rsidRDefault="008C7BE6">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197B12" w:rsidRDefault="008C7BE6">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lastRenderedPageBreak/>
        <w:t>3）</w:t>
      </w:r>
      <w:r>
        <w:rPr>
          <w:rFonts w:hint="eastAsia"/>
          <w:kern w:val="2"/>
          <w:sz w:val="30"/>
          <w:szCs w:val="30"/>
          <w:lang w:val="en-GB"/>
        </w:rPr>
        <w:t>未提供谈判保证金或金额不足，谈判保证金形式不符合谈判文件要求的；</w:t>
      </w:r>
    </w:p>
    <w:p w:rsidR="00197B12" w:rsidRDefault="008C7BE6">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197B12" w:rsidRDefault="008C7BE6">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197B12" w:rsidRDefault="008C7BE6">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197B12" w:rsidRDefault="008C7BE6">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197B12" w:rsidRDefault="008C7BE6">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197B12" w:rsidRPr="00443745" w:rsidRDefault="008C7BE6">
      <w:pPr>
        <w:pStyle w:val="aa"/>
        <w:spacing w:before="0" w:beforeAutospacing="0" w:after="0" w:afterAutospacing="0" w:line="460" w:lineRule="exact"/>
        <w:ind w:firstLineChars="200" w:firstLine="600"/>
        <w:jc w:val="both"/>
        <w:rPr>
          <w:color w:val="00B050"/>
          <w:kern w:val="2"/>
          <w:sz w:val="30"/>
          <w:szCs w:val="30"/>
        </w:rPr>
      </w:pPr>
      <w:r>
        <w:rPr>
          <w:rFonts w:hint="eastAsia"/>
          <w:kern w:val="2"/>
          <w:sz w:val="30"/>
          <w:szCs w:val="30"/>
        </w:rPr>
        <w:t>（2）对谈判文件做出的实质性变动是谈判文件的有效组成部分，谈判小</w:t>
      </w:r>
      <w:r w:rsidRPr="00FC4033">
        <w:rPr>
          <w:rFonts w:hint="eastAsia"/>
          <w:color w:val="000000" w:themeColor="text1"/>
          <w:kern w:val="2"/>
          <w:sz w:val="30"/>
          <w:szCs w:val="30"/>
        </w:rPr>
        <w:t>组应当及时以书面形式同时通知所有参加谈判的供应商。</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197B12" w:rsidRDefault="008C7BE6">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197B12" w:rsidRDefault="008C7BE6">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197B12" w:rsidRDefault="008C7BE6">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（5）未在规定时间内提交最后报价或最后报价不符合谈判文件要求的；视为无效响应。</w:t>
      </w:r>
    </w:p>
    <w:p w:rsidR="00197B12" w:rsidRDefault="008C7BE6">
      <w:pPr>
        <w:pStyle w:val="aa"/>
        <w:spacing w:before="0" w:beforeAutospacing="0" w:after="0" w:afterAutospacing="0" w:line="460" w:lineRule="exact"/>
        <w:ind w:firstLineChars="200" w:firstLine="602"/>
        <w:jc w:val="both"/>
        <w:rPr>
          <w:b/>
          <w:bCs/>
          <w:kern w:val="2"/>
          <w:sz w:val="30"/>
          <w:szCs w:val="30"/>
        </w:rPr>
      </w:pPr>
      <w:bookmarkStart w:id="12" w:name="_Toc376848253"/>
      <w:r>
        <w:rPr>
          <w:rFonts w:hint="eastAsia"/>
          <w:b/>
          <w:bCs/>
          <w:kern w:val="2"/>
          <w:sz w:val="30"/>
          <w:szCs w:val="30"/>
        </w:rPr>
        <w:t>4.终止谈判采购活动的情形</w:t>
      </w:r>
    </w:p>
    <w:p w:rsidR="00197B12" w:rsidRDefault="008C7BE6">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rsidR="00197B12" w:rsidRDefault="008C7BE6">
      <w:pPr>
        <w:pStyle w:val="aa"/>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197B12" w:rsidRDefault="008C7BE6">
      <w:pPr>
        <w:pStyle w:val="aa"/>
        <w:spacing w:before="0" w:beforeAutospacing="0" w:after="0" w:afterAutospacing="0" w:line="460" w:lineRule="exact"/>
        <w:ind w:firstLineChars="200" w:firstLine="602"/>
        <w:jc w:val="both"/>
        <w:rPr>
          <w:b/>
          <w:bCs/>
          <w:kern w:val="2"/>
          <w:sz w:val="30"/>
          <w:szCs w:val="30"/>
        </w:rPr>
      </w:pPr>
      <w:bookmarkStart w:id="14" w:name="_Toc286758340"/>
      <w:bookmarkEnd w:id="12"/>
      <w:r>
        <w:rPr>
          <w:rFonts w:hint="eastAsia"/>
          <w:b/>
          <w:bCs/>
          <w:kern w:val="2"/>
          <w:sz w:val="30"/>
          <w:szCs w:val="30"/>
        </w:rPr>
        <w:t xml:space="preserve">6. </w:t>
      </w:r>
      <w:bookmarkEnd w:id="14"/>
      <w:r>
        <w:rPr>
          <w:rFonts w:hint="eastAsia"/>
          <w:b/>
          <w:bCs/>
          <w:kern w:val="2"/>
          <w:sz w:val="30"/>
          <w:szCs w:val="30"/>
        </w:rPr>
        <w:t>成交结果公告</w:t>
      </w:r>
    </w:p>
    <w:p w:rsidR="00197B12" w:rsidRDefault="008C7BE6">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197B12" w:rsidRDefault="008C7BE6">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197B12" w:rsidRDefault="008C7BE6">
      <w:pPr>
        <w:pStyle w:val="aa"/>
        <w:spacing w:before="0" w:beforeAutospacing="0" w:after="0" w:afterAutospacing="0" w:line="460" w:lineRule="exact"/>
        <w:ind w:firstLineChars="200" w:firstLine="600"/>
        <w:jc w:val="both"/>
        <w:rPr>
          <w:kern w:val="2"/>
          <w:sz w:val="30"/>
          <w:szCs w:val="30"/>
        </w:rPr>
      </w:pPr>
      <w:bookmarkStart w:id="15" w:name="_Toc445715221"/>
      <w:bookmarkStart w:id="16" w:name="_Toc28675834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197B12" w:rsidRDefault="008C7BE6">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197B12" w:rsidRDefault="008C7BE6">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lastRenderedPageBreak/>
        <w:t>2）对谈判过程、对成交结果提出质疑的，为各谈判程序环节结束之日起3日内；</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（四）事实依据；</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197B12" w:rsidRDefault="008C7BE6">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p w:rsidR="00197B12" w:rsidRDefault="00197B12">
      <w:pPr>
        <w:rPr>
          <w:rFonts w:ascii="仿宋" w:eastAsia="仿宋" w:hAnsi="仿宋" w:cs="仿宋"/>
          <w:kern w:val="0"/>
          <w:sz w:val="52"/>
          <w:szCs w:val="52"/>
        </w:rPr>
      </w:pPr>
      <w:bookmarkStart w:id="18" w:name="_Toc225565935"/>
      <w:bookmarkStart w:id="19" w:name="_Toc533775678"/>
      <w:bookmarkStart w:id="20" w:name="_Toc387418052"/>
      <w:bookmarkEnd w:id="15"/>
      <w:bookmarkEnd w:id="16"/>
      <w:bookmarkEnd w:id="17"/>
    </w:p>
    <w:p w:rsidR="00FC4033" w:rsidRDefault="00FC4033">
      <w:pPr>
        <w:rPr>
          <w:rFonts w:ascii="仿宋" w:eastAsia="仿宋" w:hAnsi="仿宋" w:cs="仿宋"/>
          <w:kern w:val="0"/>
          <w:sz w:val="52"/>
          <w:szCs w:val="52"/>
        </w:rPr>
      </w:pPr>
    </w:p>
    <w:p w:rsidR="00FC4033" w:rsidRDefault="00FC4033">
      <w:pPr>
        <w:rPr>
          <w:rFonts w:ascii="仿宋" w:eastAsia="仿宋" w:hAnsi="仿宋" w:cs="仿宋"/>
          <w:kern w:val="0"/>
          <w:sz w:val="52"/>
          <w:szCs w:val="52"/>
        </w:rPr>
      </w:pPr>
    </w:p>
    <w:p w:rsidR="00FC4033" w:rsidRDefault="00FC4033">
      <w:pPr>
        <w:rPr>
          <w:rFonts w:ascii="仿宋" w:eastAsia="仿宋" w:hAnsi="仿宋" w:cs="仿宋"/>
          <w:kern w:val="0"/>
          <w:sz w:val="52"/>
          <w:szCs w:val="52"/>
        </w:rPr>
      </w:pPr>
    </w:p>
    <w:p w:rsidR="00FC4033" w:rsidRDefault="00FC4033">
      <w:pPr>
        <w:rPr>
          <w:rFonts w:ascii="仿宋" w:eastAsia="仿宋" w:hAnsi="仿宋" w:cs="仿宋"/>
          <w:kern w:val="0"/>
          <w:sz w:val="52"/>
          <w:szCs w:val="52"/>
        </w:rPr>
      </w:pPr>
    </w:p>
    <w:p w:rsidR="00FC4033" w:rsidRDefault="00FC4033">
      <w:pPr>
        <w:rPr>
          <w:rFonts w:ascii="仿宋" w:eastAsia="仿宋" w:hAnsi="仿宋" w:cs="仿宋"/>
          <w:kern w:val="0"/>
          <w:sz w:val="52"/>
          <w:szCs w:val="52"/>
        </w:rPr>
      </w:pPr>
    </w:p>
    <w:p w:rsidR="00FC4033" w:rsidRDefault="00FC4033">
      <w:pPr>
        <w:rPr>
          <w:rFonts w:ascii="仿宋" w:eastAsia="仿宋" w:hAnsi="仿宋" w:cs="仿宋"/>
          <w:kern w:val="0"/>
          <w:sz w:val="52"/>
          <w:szCs w:val="52"/>
        </w:rPr>
      </w:pPr>
    </w:p>
    <w:p w:rsidR="00FC4033" w:rsidRDefault="00FC4033">
      <w:pPr>
        <w:rPr>
          <w:rFonts w:ascii="仿宋" w:eastAsia="仿宋" w:hAnsi="仿宋" w:cs="仿宋"/>
          <w:kern w:val="0"/>
          <w:sz w:val="52"/>
          <w:szCs w:val="52"/>
        </w:rPr>
      </w:pPr>
    </w:p>
    <w:p w:rsidR="00FC4033" w:rsidRDefault="00FC4033">
      <w:pPr>
        <w:rPr>
          <w:rFonts w:ascii="仿宋" w:eastAsia="仿宋" w:hAnsi="仿宋" w:cs="仿宋"/>
          <w:kern w:val="0"/>
          <w:sz w:val="52"/>
          <w:szCs w:val="52"/>
        </w:rPr>
      </w:pPr>
    </w:p>
    <w:p w:rsidR="00197B12" w:rsidRDefault="008C7BE6">
      <w:pPr>
        <w:pStyle w:val="1"/>
        <w:jc w:val="center"/>
        <w:rPr>
          <w:rFonts w:ascii="仿宋" w:eastAsia="仿宋" w:hAnsi="仿宋" w:cs="仿宋"/>
          <w:kern w:val="0"/>
          <w:sz w:val="52"/>
          <w:szCs w:val="52"/>
        </w:rPr>
      </w:pPr>
      <w:r>
        <w:rPr>
          <w:rFonts w:ascii="仿宋" w:eastAsia="仿宋" w:hAnsi="仿宋" w:cs="仿宋" w:hint="eastAsia"/>
          <w:kern w:val="0"/>
          <w:sz w:val="52"/>
          <w:szCs w:val="52"/>
        </w:rPr>
        <w:lastRenderedPageBreak/>
        <w:t>赣州市人民医院</w:t>
      </w:r>
    </w:p>
    <w:p w:rsidR="00197B12" w:rsidRDefault="008C7BE6">
      <w:pPr>
        <w:pStyle w:val="1"/>
        <w:jc w:val="center"/>
        <w:rPr>
          <w:rFonts w:ascii="仿宋" w:eastAsia="仿宋" w:hAnsi="仿宋" w:cs="仿宋"/>
          <w:kern w:val="0"/>
          <w:sz w:val="52"/>
          <w:szCs w:val="52"/>
        </w:rPr>
      </w:pPr>
      <w:r>
        <w:rPr>
          <w:rFonts w:ascii="仿宋" w:eastAsia="仿宋" w:hAnsi="仿宋" w:cs="仿宋" w:hint="eastAsia"/>
          <w:kern w:val="0"/>
          <w:sz w:val="52"/>
          <w:szCs w:val="52"/>
        </w:rPr>
        <w:t>采购合同</w:t>
      </w:r>
    </w:p>
    <w:p w:rsidR="00197B12" w:rsidRDefault="008C7BE6">
      <w:pPr>
        <w:rPr>
          <w:rFonts w:ascii="Calibri" w:eastAsia="仿宋" w:hAnsi="Calibri"/>
        </w:rPr>
      </w:pPr>
      <w:r>
        <w:rPr>
          <w:rFonts w:ascii="仿宋" w:eastAsia="仿宋" w:hAnsi="仿宋" w:cs="仿宋" w:hint="eastAsia"/>
          <w:kern w:val="0"/>
          <w:sz w:val="32"/>
          <w:szCs w:val="32"/>
        </w:rPr>
        <w:t xml:space="preserve">              合同编号（</w:t>
      </w:r>
      <w:r>
        <w:rPr>
          <w:rFonts w:ascii="仿宋" w:eastAsia="仿宋" w:hAnsi="仿宋" w:cs="仿宋" w:hint="eastAsia"/>
          <w:kern w:val="0"/>
          <w:sz w:val="32"/>
          <w:szCs w:val="32"/>
          <w:u w:val="single"/>
        </w:rPr>
        <w:t>2019******</w:t>
      </w:r>
      <w:r>
        <w:rPr>
          <w:rFonts w:ascii="仿宋" w:eastAsia="仿宋" w:hAnsi="仿宋" w:cs="仿宋" w:hint="eastAsia"/>
          <w:kern w:val="0"/>
          <w:sz w:val="32"/>
          <w:szCs w:val="32"/>
        </w:rPr>
        <w:t>）</w:t>
      </w:r>
    </w:p>
    <w:p w:rsidR="00197B12" w:rsidRDefault="008C7BE6">
      <w:pPr>
        <w:pStyle w:val="1"/>
        <w:ind w:firstLineChars="220" w:firstLine="704"/>
        <w:rPr>
          <w:rFonts w:ascii="仿宋" w:eastAsia="仿宋" w:hAnsi="仿宋" w:cs="仿宋"/>
          <w:kern w:val="0"/>
          <w:sz w:val="32"/>
          <w:szCs w:val="32"/>
        </w:rPr>
      </w:pPr>
      <w:r>
        <w:rPr>
          <w:rFonts w:ascii="仿宋" w:eastAsia="仿宋" w:hAnsi="仿宋" w:cs="仿宋" w:hint="eastAsia"/>
          <w:kern w:val="0"/>
          <w:sz w:val="32"/>
          <w:szCs w:val="32"/>
        </w:rPr>
        <w:t>甲方：赣州市人民医院</w:t>
      </w:r>
    </w:p>
    <w:p w:rsidR="00197B12" w:rsidRDefault="008C7BE6">
      <w:pPr>
        <w:ind w:firstLineChars="250" w:firstLine="750"/>
        <w:rPr>
          <w:rFonts w:ascii="宋体" w:hAnsi="宋体" w:cs="宋体"/>
          <w:sz w:val="30"/>
          <w:szCs w:val="30"/>
        </w:rPr>
      </w:pPr>
      <w:r>
        <w:rPr>
          <w:rFonts w:ascii="宋体" w:hAnsi="宋体" w:cs="宋体" w:hint="eastAsia"/>
          <w:sz w:val="30"/>
          <w:szCs w:val="30"/>
        </w:rPr>
        <w:t>地址：赣州市梅关大道16号</w:t>
      </w:r>
    </w:p>
    <w:p w:rsidR="00197B12" w:rsidRDefault="008C7BE6">
      <w:pPr>
        <w:ind w:firstLineChars="250" w:firstLine="750"/>
        <w:rPr>
          <w:rFonts w:ascii="宋体" w:hAnsi="宋体" w:cs="宋体"/>
          <w:sz w:val="30"/>
          <w:szCs w:val="30"/>
        </w:rPr>
      </w:pPr>
      <w:r>
        <w:rPr>
          <w:rFonts w:ascii="宋体" w:hAnsi="宋体" w:cs="宋体" w:hint="eastAsia"/>
          <w:sz w:val="30"/>
          <w:szCs w:val="30"/>
        </w:rPr>
        <w:t>电话：0797-******</w:t>
      </w:r>
    </w:p>
    <w:p w:rsidR="00197B12" w:rsidRDefault="00197B12">
      <w:pPr>
        <w:ind w:firstLineChars="250" w:firstLine="750"/>
        <w:rPr>
          <w:rFonts w:ascii="宋体" w:hAnsi="宋体" w:cs="宋体"/>
          <w:sz w:val="30"/>
          <w:szCs w:val="30"/>
        </w:rPr>
      </w:pPr>
    </w:p>
    <w:p w:rsidR="00197B12" w:rsidRDefault="008C7BE6">
      <w:pPr>
        <w:pStyle w:val="1"/>
        <w:ind w:leftChars="327" w:left="1631" w:hangingChars="295" w:hanging="944"/>
        <w:rPr>
          <w:rFonts w:ascii="仿宋" w:eastAsia="仿宋" w:hAnsi="仿宋" w:cs="仿宋"/>
          <w:kern w:val="0"/>
          <w:sz w:val="32"/>
          <w:szCs w:val="32"/>
        </w:rPr>
      </w:pPr>
      <w:r>
        <w:rPr>
          <w:rFonts w:ascii="仿宋" w:eastAsia="仿宋" w:hAnsi="仿宋" w:cs="仿宋" w:hint="eastAsia"/>
          <w:kern w:val="0"/>
          <w:sz w:val="32"/>
          <w:szCs w:val="32"/>
        </w:rPr>
        <w:t>乙方：*****</w:t>
      </w:r>
      <w:r>
        <w:rPr>
          <w:rFonts w:ascii="仿宋" w:eastAsia="仿宋" w:hAnsi="仿宋" w:cs="仿宋" w:hint="eastAsia"/>
          <w:kern w:val="0"/>
          <w:sz w:val="32"/>
          <w:szCs w:val="32"/>
        </w:rPr>
        <w:tab/>
      </w:r>
    </w:p>
    <w:p w:rsidR="00197B12" w:rsidRDefault="008C7BE6">
      <w:pPr>
        <w:ind w:firstLineChars="250" w:firstLine="750"/>
        <w:rPr>
          <w:rFonts w:ascii="宋体" w:hAnsi="宋体" w:cs="宋体"/>
          <w:sz w:val="30"/>
          <w:szCs w:val="30"/>
        </w:rPr>
      </w:pPr>
      <w:r>
        <w:rPr>
          <w:rFonts w:ascii="宋体" w:hAnsi="宋体" w:cs="宋体" w:hint="eastAsia"/>
          <w:sz w:val="30"/>
          <w:szCs w:val="30"/>
        </w:rPr>
        <w:t>公司地址：*******</w:t>
      </w:r>
    </w:p>
    <w:p w:rsidR="00197B12" w:rsidRDefault="008C7BE6">
      <w:pPr>
        <w:ind w:firstLineChars="250" w:firstLine="750"/>
        <w:rPr>
          <w:rFonts w:ascii="宋体" w:hAnsi="宋体" w:cs="宋体"/>
          <w:sz w:val="30"/>
          <w:szCs w:val="30"/>
        </w:rPr>
      </w:pPr>
      <w:r>
        <w:rPr>
          <w:rFonts w:ascii="宋体" w:hAnsi="宋体" w:cs="宋体" w:hint="eastAsia"/>
          <w:sz w:val="30"/>
          <w:szCs w:val="30"/>
        </w:rPr>
        <w:t>联系人：******</w:t>
      </w:r>
    </w:p>
    <w:p w:rsidR="00197B12" w:rsidRDefault="008C7BE6">
      <w:pPr>
        <w:pStyle w:val="1"/>
        <w:ind w:firstLineChars="196" w:firstLine="627"/>
        <w:jc w:val="left"/>
        <w:rPr>
          <w:rFonts w:ascii="仿宋" w:eastAsia="仿宋" w:hAnsi="仿宋" w:cs="仿宋"/>
          <w:kern w:val="0"/>
          <w:sz w:val="32"/>
          <w:szCs w:val="32"/>
        </w:rPr>
      </w:pPr>
      <w:r>
        <w:rPr>
          <w:rFonts w:ascii="仿宋" w:eastAsia="仿宋" w:hAnsi="仿宋" w:cs="仿宋" w:hint="eastAsia"/>
          <w:kern w:val="0"/>
          <w:sz w:val="32"/>
          <w:szCs w:val="32"/>
        </w:rPr>
        <w:t>签约时间：2019年**月**日</w:t>
      </w:r>
    </w:p>
    <w:p w:rsidR="00197B12" w:rsidRDefault="008C7BE6">
      <w:pPr>
        <w:pStyle w:val="1"/>
        <w:ind w:firstLineChars="196" w:firstLine="627"/>
        <w:jc w:val="left"/>
        <w:rPr>
          <w:rFonts w:ascii="仿宋" w:eastAsia="仿宋" w:hAnsi="仿宋" w:cs="仿宋"/>
          <w:kern w:val="0"/>
          <w:sz w:val="36"/>
          <w:szCs w:val="36"/>
        </w:rPr>
      </w:pPr>
      <w:r>
        <w:rPr>
          <w:rFonts w:ascii="仿宋" w:eastAsia="仿宋" w:hAnsi="仿宋" w:cs="仿宋" w:hint="eastAsia"/>
          <w:kern w:val="0"/>
          <w:sz w:val="32"/>
          <w:szCs w:val="32"/>
        </w:rPr>
        <w:t xml:space="preserve">签约地点：赣州市人民医院  </w:t>
      </w:r>
    </w:p>
    <w:p w:rsidR="00197B12" w:rsidRDefault="00197B12">
      <w:pPr>
        <w:widowControl/>
        <w:spacing w:line="560" w:lineRule="exact"/>
        <w:ind w:firstLineChars="500" w:firstLine="1506"/>
        <w:rPr>
          <w:rFonts w:ascii="仿宋_GB2312" w:eastAsia="仿宋_GB2312" w:hAnsi="仿宋_GB2312" w:cs="仿宋_GB2312"/>
          <w:b/>
          <w:color w:val="000000" w:themeColor="text1"/>
          <w:kern w:val="0"/>
          <w:sz w:val="30"/>
          <w:szCs w:val="30"/>
        </w:rPr>
      </w:pPr>
    </w:p>
    <w:p w:rsidR="00197B12" w:rsidRDefault="008C7BE6">
      <w:pPr>
        <w:widowControl/>
        <w:spacing w:line="560" w:lineRule="exact"/>
        <w:ind w:firstLineChars="900" w:firstLine="2711"/>
        <w:rPr>
          <w:rFonts w:ascii="仿宋_GB2312" w:eastAsia="仿宋_GB2312" w:hAnsi="仿宋_GB2312" w:cs="仿宋_GB2312"/>
          <w:b/>
          <w:color w:val="000000" w:themeColor="text1"/>
          <w:kern w:val="0"/>
          <w:sz w:val="30"/>
          <w:szCs w:val="30"/>
        </w:rPr>
      </w:pPr>
      <w:r>
        <w:rPr>
          <w:rFonts w:ascii="仿宋_GB2312" w:eastAsia="仿宋_GB2312" w:hAnsi="仿宋_GB2312" w:cs="仿宋_GB2312" w:hint="eastAsia"/>
          <w:b/>
          <w:color w:val="000000" w:themeColor="text1"/>
          <w:kern w:val="0"/>
          <w:sz w:val="30"/>
          <w:szCs w:val="30"/>
        </w:rPr>
        <w:t>赣州市人民医院****项目采购合同</w:t>
      </w:r>
    </w:p>
    <w:p w:rsidR="00197B12" w:rsidRDefault="00197B12" w:rsidP="008C7BE6">
      <w:pPr>
        <w:widowControl/>
        <w:ind w:firstLineChars="500" w:firstLine="1400"/>
        <w:rPr>
          <w:rFonts w:ascii="仿宋_GB2312" w:eastAsia="仿宋_GB2312" w:hAnsi="仿宋_GB2312" w:cs="仿宋_GB2312"/>
          <w:color w:val="000000" w:themeColor="text1"/>
          <w:sz w:val="28"/>
          <w:szCs w:val="28"/>
        </w:rPr>
      </w:pP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甲方：赣州市人民医院</w:t>
      </w:r>
    </w:p>
    <w:p w:rsidR="00197B12" w:rsidRDefault="008C7BE6">
      <w:pPr>
        <w:widowControl/>
        <w:jc w:val="left"/>
        <w:rPr>
          <w:rFonts w:ascii="仿宋" w:eastAsia="仿宋" w:hAnsi="仿宋" w:cs="仿宋"/>
          <w:sz w:val="28"/>
          <w:szCs w:val="28"/>
          <w:highlight w:val="yellow"/>
        </w:rPr>
      </w:pPr>
      <w:r>
        <w:rPr>
          <w:rFonts w:ascii="仿宋" w:eastAsia="仿宋" w:hAnsi="仿宋" w:cs="仿宋" w:hint="eastAsia"/>
          <w:sz w:val="28"/>
          <w:szCs w:val="28"/>
        </w:rPr>
        <w:t>乙方：*****有限公司</w:t>
      </w:r>
    </w:p>
    <w:p w:rsidR="00197B12" w:rsidRDefault="008C7BE6">
      <w:pPr>
        <w:ind w:firstLineChars="50" w:firstLine="14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甲、乙双方根据</w:t>
      </w:r>
      <w:r>
        <w:rPr>
          <w:rFonts w:ascii="仿宋" w:eastAsia="仿宋" w:hAnsi="仿宋" w:cs="仿宋_GB2312" w:hint="eastAsia"/>
          <w:color w:val="000000" w:themeColor="text1"/>
          <w:sz w:val="28"/>
          <w:szCs w:val="28"/>
          <w:highlight w:val="yellow"/>
          <w:u w:val="single"/>
        </w:rPr>
        <w:t>赣州市人民医院组织</w:t>
      </w:r>
      <w:r>
        <w:rPr>
          <w:rFonts w:ascii="仿宋" w:eastAsia="仿宋" w:hAnsi="仿宋" w:cs="仿宋_GB2312" w:hint="eastAsia"/>
          <w:color w:val="000000" w:themeColor="text1"/>
          <w:sz w:val="28"/>
          <w:szCs w:val="28"/>
        </w:rPr>
        <w:t>（项目编号：********）</w:t>
      </w:r>
      <w:r>
        <w:rPr>
          <w:rFonts w:ascii="仿宋" w:eastAsia="仿宋" w:hAnsi="仿宋" w:cs="仿宋_GB2312" w:hint="eastAsia"/>
          <w:color w:val="000000" w:themeColor="text1"/>
          <w:sz w:val="28"/>
          <w:szCs w:val="28"/>
          <w:highlight w:val="yellow"/>
          <w:u w:val="single"/>
        </w:rPr>
        <w:t>竞争性谈判</w:t>
      </w:r>
      <w:r>
        <w:rPr>
          <w:rFonts w:ascii="仿宋" w:eastAsia="仿宋" w:hAnsi="仿宋" w:cs="仿宋_GB2312" w:hint="eastAsia"/>
          <w:color w:val="000000" w:themeColor="text1"/>
          <w:sz w:val="28"/>
          <w:szCs w:val="28"/>
        </w:rPr>
        <w:t>的成交结果和</w:t>
      </w:r>
      <w:r>
        <w:rPr>
          <w:rFonts w:ascii="仿宋_GB2312" w:eastAsia="仿宋_GB2312" w:hAnsi="仿宋_GB2312" w:cs="仿宋_GB2312" w:hint="eastAsia"/>
          <w:sz w:val="28"/>
          <w:szCs w:val="28"/>
        </w:rPr>
        <w:t>招标（谈判）</w:t>
      </w:r>
      <w:r>
        <w:rPr>
          <w:rFonts w:ascii="仿宋" w:eastAsia="仿宋" w:hAnsi="仿宋" w:cs="仿宋_GB2312" w:hint="eastAsia"/>
          <w:color w:val="000000" w:themeColor="text1"/>
          <w:sz w:val="28"/>
          <w:szCs w:val="28"/>
        </w:rPr>
        <w:t>文件的要求，并经双方协商一致，同意按下述条件签订本合同。</w:t>
      </w:r>
    </w:p>
    <w:p w:rsidR="00197B12" w:rsidRDefault="008C7BE6">
      <w:pPr>
        <w:widowControl/>
        <w:jc w:val="left"/>
        <w:rPr>
          <w:rFonts w:ascii="仿宋" w:eastAsia="仿宋" w:hAnsi="仿宋" w:cs="仿宋"/>
          <w:color w:val="000000" w:themeColor="text1"/>
          <w:sz w:val="28"/>
          <w:szCs w:val="28"/>
        </w:rPr>
      </w:pPr>
      <w:r>
        <w:rPr>
          <w:rFonts w:ascii="仿宋" w:eastAsia="仿宋" w:hAnsi="仿宋" w:cs="仿宋_GB2312" w:hint="eastAsia"/>
          <w:color w:val="000000" w:themeColor="text1"/>
          <w:sz w:val="28"/>
          <w:szCs w:val="28"/>
        </w:rPr>
        <w:t>一、</w:t>
      </w:r>
      <w:r>
        <w:rPr>
          <w:rFonts w:ascii="仿宋" w:eastAsia="仿宋" w:hAnsi="仿宋" w:cs="仿宋" w:hint="eastAsia"/>
          <w:color w:val="000000" w:themeColor="text1"/>
          <w:sz w:val="28"/>
          <w:szCs w:val="28"/>
        </w:rPr>
        <w:t>合同文件的组成：</w:t>
      </w:r>
    </w:p>
    <w:p w:rsidR="00197B12" w:rsidRDefault="008C7BE6">
      <w:pPr>
        <w:widowControl/>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以下内容是组成本合同文件不可分割的部分：</w:t>
      </w:r>
    </w:p>
    <w:p w:rsidR="00197B12" w:rsidRDefault="008C7BE6">
      <w:pPr>
        <w:widowControl/>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1、采购合同；</w:t>
      </w:r>
    </w:p>
    <w:p w:rsidR="00197B12" w:rsidRDefault="008C7BE6">
      <w:pPr>
        <w:widowControl/>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2、中标通知书；</w:t>
      </w:r>
    </w:p>
    <w:p w:rsidR="00197B12" w:rsidRDefault="008C7BE6">
      <w:pPr>
        <w:widowControl/>
        <w:jc w:val="left"/>
        <w:rPr>
          <w:rFonts w:ascii="仿宋_GB2312" w:eastAsia="仿宋_GB2312" w:hAnsi="仿宋_GB2312" w:cs="仿宋_GB2312"/>
          <w:sz w:val="28"/>
          <w:szCs w:val="28"/>
        </w:rPr>
      </w:pPr>
      <w:r>
        <w:rPr>
          <w:rFonts w:ascii="仿宋" w:eastAsia="仿宋" w:hAnsi="仿宋" w:cs="仿宋" w:hint="eastAsia"/>
          <w:color w:val="000000" w:themeColor="text1"/>
          <w:sz w:val="28"/>
          <w:szCs w:val="28"/>
        </w:rPr>
        <w:t xml:space="preserve">  3、</w:t>
      </w:r>
      <w:r>
        <w:rPr>
          <w:rFonts w:ascii="仿宋_GB2312" w:eastAsia="仿宋_GB2312" w:hAnsi="仿宋_GB2312" w:cs="仿宋_GB2312" w:hint="eastAsia"/>
          <w:sz w:val="28"/>
          <w:szCs w:val="28"/>
        </w:rPr>
        <w:t>招标（竞谈）文件（</w:t>
      </w:r>
      <w:r>
        <w:rPr>
          <w:rFonts w:ascii="仿宋_GB2312" w:eastAsia="仿宋_GB2312" w:hAnsi="仿宋" w:hint="eastAsia"/>
          <w:sz w:val="28"/>
          <w:szCs w:val="28"/>
        </w:rPr>
        <w:t>含采购过程补充通知、答疑回复、变更等</w:t>
      </w:r>
      <w:r>
        <w:rPr>
          <w:rFonts w:ascii="仿宋_GB2312" w:eastAsia="仿宋_GB2312" w:hAnsi="仿宋_GB2312" w:cs="仿宋_GB2312" w:hint="eastAsia"/>
          <w:sz w:val="28"/>
          <w:szCs w:val="28"/>
        </w:rPr>
        <w:t>）；</w:t>
      </w:r>
    </w:p>
    <w:p w:rsidR="00197B12" w:rsidRDefault="008C7BE6">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4、响应文件。</w:t>
      </w:r>
    </w:p>
    <w:p w:rsidR="00197B12" w:rsidRDefault="008C7BE6">
      <w:pPr>
        <w:widowControl/>
        <w:ind w:firstLineChars="100" w:firstLine="2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注：若上述文件就某一事项意思表达不一致，则按以下顺序进行解释，合同优于中标通知书，中标通知书优于响应文件，响应文件优于招标（竞谈）文件。</w:t>
      </w:r>
    </w:p>
    <w:p w:rsidR="00197B12" w:rsidRDefault="008C7BE6">
      <w:pPr>
        <w:widowControl/>
        <w:ind w:firstLineChars="100" w:firstLine="280"/>
        <w:jc w:val="left"/>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二、合同范围和条件：</w:t>
      </w:r>
    </w:p>
    <w:p w:rsidR="00197B12" w:rsidRDefault="008C7BE6">
      <w:pPr>
        <w:rPr>
          <w:rFonts w:ascii="仿宋" w:eastAsia="仿宋" w:hAnsi="仿宋" w:cs="宋体"/>
          <w:color w:val="000000" w:themeColor="text1"/>
          <w:kern w:val="0"/>
          <w:sz w:val="28"/>
          <w:szCs w:val="28"/>
        </w:rPr>
      </w:pPr>
      <w:r>
        <w:rPr>
          <w:rFonts w:ascii="仿宋" w:eastAsia="仿宋" w:hAnsi="仿宋" w:cs="仿宋_GB2312" w:hint="eastAsia"/>
          <w:color w:val="000000" w:themeColor="text1"/>
          <w:sz w:val="28"/>
          <w:szCs w:val="28"/>
        </w:rPr>
        <w:t>本合同的范围和条件应与上述合同文件的规定一致。</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三、品牌型号、规格、数量及总价：</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四、合同金额：合同总价人民币**元整（00.00元）。</w:t>
      </w:r>
    </w:p>
    <w:p w:rsidR="00197B12" w:rsidRDefault="008C7BE6">
      <w:pPr>
        <w:widowControl/>
        <w:jc w:val="left"/>
        <w:rPr>
          <w:rFonts w:ascii="仿宋" w:eastAsia="仿宋" w:hAnsi="仿宋" w:cs="仿宋"/>
          <w:sz w:val="28"/>
          <w:szCs w:val="28"/>
          <w:highlight w:val="yellow"/>
        </w:rPr>
      </w:pPr>
      <w:r>
        <w:rPr>
          <w:rFonts w:ascii="仿宋" w:eastAsia="仿宋" w:hAnsi="仿宋" w:cs="仿宋" w:hint="eastAsia"/>
          <w:sz w:val="28"/>
          <w:szCs w:val="28"/>
          <w:highlight w:val="yellow"/>
        </w:rPr>
        <w:t>五、付款方法：1、货物经验收合格后一个月内支付合同金额100%的货款。</w:t>
      </w:r>
    </w:p>
    <w:p w:rsidR="00197B12" w:rsidRDefault="008C7BE6">
      <w:pPr>
        <w:widowControl/>
        <w:jc w:val="left"/>
        <w:rPr>
          <w:rFonts w:ascii="仿宋" w:eastAsia="仿宋" w:hAnsi="仿宋" w:cs="仿宋"/>
          <w:sz w:val="28"/>
          <w:szCs w:val="28"/>
          <w:highlight w:val="yellow"/>
        </w:rPr>
      </w:pPr>
      <w:r>
        <w:rPr>
          <w:rFonts w:ascii="仿宋" w:eastAsia="仿宋" w:hAnsi="仿宋" w:cs="仿宋" w:hint="eastAsia"/>
          <w:sz w:val="28"/>
          <w:szCs w:val="28"/>
          <w:highlight w:val="yellow"/>
        </w:rPr>
        <w:t>2、采购人付款前需收到成交供应商以其本公司名义开具的合法发票，不接收子公司、分公司发票。</w:t>
      </w:r>
    </w:p>
    <w:p w:rsidR="00197B12" w:rsidRDefault="008C7BE6">
      <w:pPr>
        <w:widowControl/>
        <w:rPr>
          <w:rFonts w:ascii="仿宋_GB2312" w:eastAsia="仿宋_GB2312" w:hAnsi="仿宋_GB2312" w:cs="仿宋_GB2312"/>
          <w:sz w:val="28"/>
          <w:szCs w:val="28"/>
        </w:rPr>
      </w:pPr>
      <w:r>
        <w:rPr>
          <w:rFonts w:ascii="仿宋" w:eastAsia="仿宋" w:hAnsi="仿宋" w:cs="仿宋" w:hint="eastAsia"/>
          <w:sz w:val="28"/>
          <w:szCs w:val="28"/>
        </w:rPr>
        <w:lastRenderedPageBreak/>
        <w:t>六、履约保证金：</w:t>
      </w:r>
      <w:r>
        <w:rPr>
          <w:rFonts w:ascii="仿宋_GB2312" w:eastAsia="仿宋_GB2312" w:hAnsi="仿宋_GB2312" w:cs="仿宋_GB2312" w:hint="eastAsia"/>
          <w:sz w:val="28"/>
          <w:szCs w:val="28"/>
        </w:rPr>
        <w:t>收到中标通知书后，在合同签订前，乙方按照合同金额的</w:t>
      </w:r>
      <w:r>
        <w:rPr>
          <w:rFonts w:ascii="仿宋_GB2312" w:eastAsia="仿宋_GB2312" w:hAnsi="仿宋_GB2312" w:cs="仿宋_GB2312" w:hint="eastAsia"/>
          <w:sz w:val="28"/>
          <w:szCs w:val="28"/>
          <w:highlight w:val="yellow"/>
        </w:rPr>
        <w:t>10%</w:t>
      </w:r>
      <w:r>
        <w:rPr>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u w:val="single"/>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highlight w:val="yellow"/>
        </w:rPr>
        <w:t>10%</w:t>
      </w:r>
      <w:r>
        <w:rPr>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u w:val="single"/>
        </w:rPr>
        <w:t>****元</w:t>
      </w:r>
      <w:r>
        <w:rPr>
          <w:rFonts w:ascii="仿宋_GB2312" w:eastAsia="仿宋_GB2312" w:hAnsi="仿宋_GB2312" w:cs="仿宋_GB2312" w:hint="eastAsia"/>
          <w:sz w:val="28"/>
          <w:szCs w:val="28"/>
        </w:rPr>
        <w:t>）向甲方缴纳本项目的履约保证金（现金转账至甲方账户）。履约保证金在货物交付、验收合格后自动转为质保金。</w:t>
      </w:r>
      <w:r>
        <w:rPr>
          <w:rFonts w:ascii="仿宋" w:eastAsia="仿宋" w:hAnsi="仿宋" w:hint="eastAsia"/>
          <w:sz w:val="28"/>
          <w:szCs w:val="28"/>
          <w:highlight w:val="yellow"/>
        </w:rPr>
        <w:t>2年质保期满后无质量问题一次性无息退还</w:t>
      </w:r>
      <w:r>
        <w:rPr>
          <w:rFonts w:ascii="仿宋" w:eastAsia="仿宋" w:hAnsi="仿宋" w:hint="eastAsia"/>
          <w:sz w:val="28"/>
          <w:szCs w:val="28"/>
        </w:rPr>
        <w:t>，如有违约，按照合同约定处理。</w:t>
      </w:r>
    </w:p>
    <w:p w:rsidR="00197B12" w:rsidRDefault="008C7BE6">
      <w:pPr>
        <w:widowControl/>
        <w:rPr>
          <w:rFonts w:ascii="仿宋" w:eastAsia="仿宋" w:hAnsi="仿宋" w:cs="仿宋"/>
          <w:sz w:val="28"/>
          <w:szCs w:val="28"/>
        </w:rPr>
      </w:pPr>
      <w:r>
        <w:rPr>
          <w:rFonts w:ascii="仿宋" w:eastAsia="仿宋" w:hAnsi="仿宋" w:cs="仿宋" w:hint="eastAsia"/>
          <w:sz w:val="28"/>
          <w:szCs w:val="28"/>
        </w:rPr>
        <w:t>七、质量保证：</w:t>
      </w:r>
      <w:r>
        <w:rPr>
          <w:rFonts w:ascii="仿宋_GB2312" w:eastAsia="仿宋_GB2312" w:hAnsi="仿宋_GB2312" w:cs="仿宋_GB2312" w:hint="eastAsia"/>
          <w:sz w:val="28"/>
          <w:szCs w:val="28"/>
        </w:rPr>
        <w:t>乙方应保证货物是全新、未使用过的原装合格正品，并完全符合本招标（谈判）文件及本合同规定的质量、规格和性能的要求。</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八、交付地点：甲方指定地点。</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九、交付时间：</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十、售后服务：</w:t>
      </w:r>
    </w:p>
    <w:p w:rsidR="00197B12" w:rsidRDefault="008C7BE6">
      <w:pPr>
        <w:widowControl/>
        <w:jc w:val="left"/>
        <w:rPr>
          <w:rFonts w:ascii="仿宋" w:eastAsia="仿宋" w:hAnsi="仿宋" w:cs="仿宋"/>
          <w:sz w:val="28"/>
          <w:szCs w:val="28"/>
          <w:highlight w:val="cyan"/>
        </w:rPr>
      </w:pPr>
      <w:r>
        <w:rPr>
          <w:rFonts w:ascii="仿宋" w:eastAsia="仿宋" w:hAnsi="仿宋" w:cs="仿宋" w:hint="eastAsia"/>
          <w:sz w:val="28"/>
          <w:szCs w:val="28"/>
        </w:rPr>
        <w:t>（1）乙方提供本合同的质保期为交付之日起</w:t>
      </w:r>
      <w:r>
        <w:rPr>
          <w:rFonts w:ascii="仿宋" w:eastAsia="仿宋" w:hAnsi="仿宋" w:cs="仿宋" w:hint="eastAsia"/>
          <w:sz w:val="28"/>
          <w:szCs w:val="28"/>
          <w:highlight w:val="yellow"/>
        </w:rPr>
        <w:t>2年</w:t>
      </w:r>
      <w:r>
        <w:rPr>
          <w:rFonts w:ascii="仿宋" w:eastAsia="仿宋" w:hAnsi="仿宋" w:cs="仿宋" w:hint="eastAsia"/>
          <w:sz w:val="28"/>
          <w:szCs w:val="28"/>
        </w:rPr>
        <w:t>。</w:t>
      </w:r>
      <w:r>
        <w:rPr>
          <w:rFonts w:ascii="仿宋" w:eastAsia="仿宋" w:hAnsi="仿宋" w:cs="仿宋" w:hint="eastAsia"/>
          <w:sz w:val="28"/>
          <w:szCs w:val="28"/>
          <w:highlight w:val="cyan"/>
        </w:rPr>
        <w:t>若乙方提供的货物质保期不符合要求，甲方有权拒收，要求乙方提供符合要求的货物，因此导致延迟交货的，按相应的违约行为处理。</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（2）乙方承担因货物本身的缺陷所应负的责任；所有产品在质保期内发生质量问题，乙方无条件给予退换。</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（3）质保期满后，双方协商一致后，可按材料及配件的成本价进行修理。</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十一、验收</w:t>
      </w:r>
    </w:p>
    <w:p w:rsidR="00197B12" w:rsidRDefault="008C7BE6">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本项目验收标准需完全符合</w:t>
      </w:r>
      <w:r>
        <w:rPr>
          <w:rFonts w:ascii="仿宋_GB2312" w:eastAsia="仿宋_GB2312" w:hAnsi="仿宋_GB2312" w:cs="仿宋_GB2312" w:hint="eastAsia"/>
          <w:sz w:val="28"/>
          <w:szCs w:val="28"/>
        </w:rPr>
        <w:t>招标（谈判）</w:t>
      </w:r>
      <w:r>
        <w:rPr>
          <w:rFonts w:ascii="仿宋" w:eastAsia="仿宋" w:hAnsi="仿宋" w:cs="仿宋" w:hint="eastAsia"/>
          <w:sz w:val="28"/>
          <w:szCs w:val="28"/>
        </w:rPr>
        <w:t>文件要求，如验收不合格，甲方有权终止合同并退货。</w:t>
      </w:r>
    </w:p>
    <w:p w:rsidR="00197B12" w:rsidRDefault="008C7BE6">
      <w:pPr>
        <w:widowControl/>
        <w:ind w:firstLineChars="200" w:firstLine="560"/>
        <w:jc w:val="left"/>
        <w:rPr>
          <w:rFonts w:ascii="仿宋" w:eastAsia="仿宋" w:hAnsi="仿宋" w:cs="仿宋"/>
          <w:sz w:val="28"/>
          <w:szCs w:val="28"/>
        </w:rPr>
      </w:pPr>
      <w:r>
        <w:rPr>
          <w:rFonts w:ascii="仿宋" w:eastAsia="仿宋" w:hAnsi="仿宋" w:cs="仿宋_GB2312" w:hint="eastAsia"/>
          <w:color w:val="000000" w:themeColor="text1"/>
          <w:sz w:val="28"/>
          <w:szCs w:val="28"/>
        </w:rPr>
        <w:t>甲方可在本次采购的货物内随机抽取样品送权威机构进行检测，由此产生的一切费用由乙方承担。若检测结果不符合</w:t>
      </w:r>
      <w:r>
        <w:rPr>
          <w:rFonts w:ascii="仿宋_GB2312" w:eastAsia="仿宋_GB2312" w:hAnsi="仿宋_GB2312" w:cs="仿宋_GB2312" w:hint="eastAsia"/>
          <w:sz w:val="28"/>
          <w:szCs w:val="28"/>
        </w:rPr>
        <w:t>招标（谈判）</w:t>
      </w:r>
      <w:r>
        <w:rPr>
          <w:rFonts w:ascii="仿宋" w:eastAsia="仿宋" w:hAnsi="仿宋" w:cs="仿宋_GB2312" w:hint="eastAsia"/>
          <w:color w:val="000000" w:themeColor="text1"/>
          <w:sz w:val="28"/>
          <w:szCs w:val="28"/>
        </w:rPr>
        <w:t>文件参数要求，拒绝验收，重新供货，如两次抽取不符合</w:t>
      </w:r>
      <w:r>
        <w:rPr>
          <w:rFonts w:ascii="仿宋_GB2312" w:eastAsia="仿宋_GB2312" w:hAnsi="仿宋_GB2312" w:cs="仿宋_GB2312" w:hint="eastAsia"/>
          <w:sz w:val="28"/>
          <w:szCs w:val="28"/>
        </w:rPr>
        <w:t>招标（谈判）</w:t>
      </w:r>
      <w:r>
        <w:rPr>
          <w:rFonts w:ascii="仿宋" w:eastAsia="仿宋" w:hAnsi="仿宋" w:cs="仿宋_GB2312" w:hint="eastAsia"/>
          <w:color w:val="000000" w:themeColor="text1"/>
          <w:sz w:val="28"/>
          <w:szCs w:val="28"/>
        </w:rPr>
        <w:t>文件参数要求，甲方有权终止合同，没收履约保证金，</w:t>
      </w:r>
      <w:r>
        <w:rPr>
          <w:rFonts w:ascii="仿宋" w:eastAsia="仿宋" w:hAnsi="仿宋" w:cs="仿宋" w:hint="eastAsia"/>
          <w:sz w:val="28"/>
          <w:szCs w:val="28"/>
        </w:rPr>
        <w:t>并要求乙方赔偿甲方损失。</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十二、违约责任：</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_GB2312" w:hint="eastAsia"/>
          <w:sz w:val="28"/>
          <w:szCs w:val="28"/>
        </w:rPr>
        <w:t>交货违约：如果乙方没有按照合同规定的时间交货，甲方有权从货款中直接扣除违约金，违约金</w:t>
      </w:r>
      <w:r>
        <w:rPr>
          <w:rFonts w:ascii="仿宋_GB2312" w:eastAsia="仿宋_GB2312" w:hAnsi="仿宋_GB2312" w:cs="仿宋_GB2312" w:hint="eastAsia"/>
          <w:sz w:val="28"/>
          <w:szCs w:val="28"/>
        </w:rPr>
        <w:t>应按每迟一天，按合同总价的2‰计收，不足一天超过12小时按一天计算，</w:t>
      </w:r>
      <w:r>
        <w:rPr>
          <w:rFonts w:ascii="仿宋" w:eastAsia="仿宋" w:hAnsi="仿宋" w:cs="仿宋_GB2312" w:hint="eastAsia"/>
          <w:sz w:val="28"/>
          <w:szCs w:val="28"/>
        </w:rPr>
        <w:t>违约金的最高限额为合同总价的</w:t>
      </w:r>
      <w:r>
        <w:rPr>
          <w:rFonts w:ascii="仿宋" w:eastAsia="仿宋" w:hAnsi="仿宋" w:cs="仿宋_GB2312" w:hint="eastAsia"/>
          <w:b/>
          <w:bCs/>
          <w:sz w:val="28"/>
          <w:szCs w:val="28"/>
          <w:highlight w:val="yellow"/>
          <w:u w:val="single"/>
        </w:rPr>
        <w:t>10%</w:t>
      </w:r>
      <w:r>
        <w:rPr>
          <w:rFonts w:ascii="仿宋" w:eastAsia="仿宋" w:hAnsi="仿宋" w:cs="仿宋_GB2312" w:hint="eastAsia"/>
          <w:sz w:val="28"/>
          <w:szCs w:val="28"/>
        </w:rPr>
        <w:t>。如果违约金达到最高限额后乙方仍不能交货，甲方有权单方面终止合同，</w:t>
      </w:r>
      <w:r>
        <w:rPr>
          <w:rFonts w:ascii="仿宋" w:eastAsia="仿宋" w:hAnsi="仿宋" w:cs="仿宋" w:hint="eastAsia"/>
          <w:sz w:val="28"/>
          <w:szCs w:val="28"/>
        </w:rPr>
        <w:t>没收履约保证金，并要求乙方赔偿甲方损失。</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（2）</w:t>
      </w:r>
      <w:r>
        <w:rPr>
          <w:rFonts w:ascii="仿宋_GB2312" w:eastAsia="仿宋_GB2312" w:hAnsi="仿宋_GB2312" w:cs="仿宋_GB2312" w:hint="eastAsia"/>
          <w:sz w:val="28"/>
          <w:szCs w:val="28"/>
        </w:rPr>
        <w:t>质保违约：质保期内，</w:t>
      </w:r>
      <w:r>
        <w:rPr>
          <w:rFonts w:ascii="仿宋" w:eastAsia="仿宋" w:hAnsi="仿宋" w:cs="仿宋" w:hint="eastAsia"/>
          <w:sz w:val="28"/>
          <w:szCs w:val="28"/>
        </w:rPr>
        <w:t>除不可抗力外，如果乙方没有按照合同规定的时间</w:t>
      </w:r>
      <w:r>
        <w:rPr>
          <w:rFonts w:ascii="仿宋_GB2312" w:eastAsia="仿宋_GB2312" w:hAnsi="仿宋_GB2312" w:cs="仿宋_GB2312" w:hint="eastAsia"/>
          <w:sz w:val="28"/>
          <w:szCs w:val="28"/>
        </w:rPr>
        <w:t>到达甲方处处理故障</w:t>
      </w:r>
      <w:r>
        <w:rPr>
          <w:rFonts w:ascii="仿宋" w:eastAsia="仿宋" w:hAnsi="仿宋" w:cs="仿宋" w:hint="eastAsia"/>
          <w:sz w:val="28"/>
          <w:szCs w:val="28"/>
        </w:rPr>
        <w:t>，</w:t>
      </w:r>
      <w:r>
        <w:rPr>
          <w:rFonts w:ascii="仿宋_GB2312" w:eastAsia="仿宋_GB2312" w:hAnsi="仿宋_GB2312" w:cs="仿宋_GB2312" w:hint="eastAsia"/>
          <w:sz w:val="28"/>
          <w:szCs w:val="28"/>
        </w:rPr>
        <w:t>响应时间每超过一天（不足一天超过12小时算一天）扣除质保金的</w:t>
      </w:r>
      <w:r>
        <w:rPr>
          <w:rFonts w:ascii="仿宋_GB2312" w:eastAsia="仿宋_GB2312" w:hAnsi="仿宋_GB2312" w:cs="仿宋_GB2312" w:hint="eastAsia"/>
          <w:b/>
          <w:bCs/>
          <w:sz w:val="28"/>
          <w:szCs w:val="28"/>
          <w:u w:val="single"/>
        </w:rPr>
        <w:t>5%</w:t>
      </w:r>
      <w:r>
        <w:rPr>
          <w:rFonts w:ascii="仿宋_GB2312" w:eastAsia="仿宋_GB2312" w:hAnsi="仿宋_GB2312" w:cs="仿宋_GB2312" w:hint="eastAsia"/>
          <w:sz w:val="28"/>
          <w:szCs w:val="28"/>
        </w:rPr>
        <w:t>，在质保金不足全额的情况下，乙方有义务补足合同约定的质保金。如果连续故障超过</w:t>
      </w:r>
      <w:r>
        <w:rPr>
          <w:rFonts w:ascii="仿宋_GB2312" w:eastAsia="仿宋_GB2312" w:hAnsi="仿宋_GB2312" w:cs="仿宋_GB2312" w:hint="eastAsia"/>
          <w:sz w:val="28"/>
          <w:szCs w:val="28"/>
          <w:highlight w:val="yellow"/>
        </w:rPr>
        <w:t>10天</w:t>
      </w:r>
      <w:r>
        <w:rPr>
          <w:rFonts w:ascii="仿宋_GB2312" w:eastAsia="仿宋_GB2312" w:hAnsi="仿宋_GB2312" w:cs="仿宋_GB2312" w:hint="eastAsia"/>
          <w:sz w:val="28"/>
          <w:szCs w:val="28"/>
        </w:rPr>
        <w:t>，甲方有权利终止合同且不支付任何费用。</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十三、其他约定：</w:t>
      </w:r>
    </w:p>
    <w:p w:rsidR="00197B12" w:rsidRDefault="008C7BE6">
      <w:pPr>
        <w:widowControl/>
        <w:ind w:firstLineChars="50" w:firstLine="140"/>
        <w:jc w:val="left"/>
        <w:rPr>
          <w:rFonts w:ascii="仿宋" w:eastAsia="仿宋" w:hAnsi="仿宋" w:cs="仿宋"/>
          <w:sz w:val="28"/>
          <w:szCs w:val="28"/>
        </w:rPr>
      </w:pPr>
      <w:r>
        <w:rPr>
          <w:rFonts w:ascii="仿宋" w:eastAsia="仿宋" w:hAnsi="仿宋" w:cs="仿宋" w:hint="eastAsia"/>
          <w:sz w:val="28"/>
          <w:szCs w:val="28"/>
        </w:rPr>
        <w:t>1、合同期间乙方必须按照合同规定的品牌型号规格供货，不得改变。若型号或规格更改，甲方有权拒收。</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2、由于质量问题（含安全隐患）而产生的一切费用及纠纷均有乙方承担。</w:t>
      </w:r>
    </w:p>
    <w:p w:rsidR="00197B12" w:rsidRDefault="008C7BE6">
      <w:pPr>
        <w:widowControl/>
        <w:jc w:val="left"/>
        <w:rPr>
          <w:rFonts w:ascii="仿宋" w:eastAsia="仿宋" w:hAnsi="仿宋" w:cs="仿宋_GB2312"/>
          <w:color w:val="000000" w:themeColor="text1"/>
          <w:sz w:val="28"/>
          <w:szCs w:val="28"/>
        </w:rPr>
      </w:pPr>
      <w:r>
        <w:rPr>
          <w:rFonts w:ascii="仿宋" w:eastAsia="仿宋" w:hAnsi="仿宋" w:cs="仿宋" w:hint="eastAsia"/>
          <w:sz w:val="28"/>
          <w:szCs w:val="28"/>
        </w:rPr>
        <w:t>3、</w:t>
      </w:r>
      <w:r>
        <w:rPr>
          <w:rFonts w:ascii="仿宋" w:eastAsia="仿宋" w:hAnsi="仿宋" w:cs="仿宋_GB2312" w:hint="eastAsia"/>
          <w:color w:val="000000" w:themeColor="text1"/>
          <w:sz w:val="28"/>
          <w:szCs w:val="28"/>
        </w:rPr>
        <w:t>质保期内对于出现的质量问题，乙方2小时内响应，</w:t>
      </w:r>
      <w:r>
        <w:rPr>
          <w:rFonts w:ascii="仿宋" w:eastAsia="仿宋" w:hAnsi="仿宋" w:cs="仿宋_GB2312" w:hint="eastAsia"/>
          <w:color w:val="000000" w:themeColor="text1"/>
          <w:sz w:val="28"/>
          <w:szCs w:val="28"/>
          <w:highlight w:val="yellow"/>
        </w:rPr>
        <w:t>8小时</w:t>
      </w:r>
      <w:r>
        <w:rPr>
          <w:rFonts w:ascii="仿宋" w:eastAsia="仿宋" w:hAnsi="仿宋" w:cs="仿宋_GB2312" w:hint="eastAsia"/>
          <w:color w:val="000000" w:themeColor="text1"/>
          <w:sz w:val="28"/>
          <w:szCs w:val="28"/>
        </w:rPr>
        <w:t>内到达现场，24小时内解决问题。如不能及时解决，提供甲方可以接受的解决方案或乙方无条件给予退换，否则，按条款十二扣除违约责任费。</w:t>
      </w:r>
    </w:p>
    <w:p w:rsidR="00197B12" w:rsidRDefault="008C7BE6">
      <w:pPr>
        <w:widowControl/>
        <w:jc w:val="left"/>
        <w:rPr>
          <w:rFonts w:ascii="仿宋" w:eastAsia="仿宋" w:hAnsi="仿宋" w:cs="仿宋"/>
          <w:sz w:val="28"/>
          <w:szCs w:val="28"/>
        </w:rPr>
      </w:pPr>
      <w:r>
        <w:rPr>
          <w:rFonts w:ascii="仿宋" w:eastAsia="仿宋" w:hAnsi="仿宋" w:cs="仿宋" w:hint="eastAsia"/>
          <w:sz w:val="28"/>
          <w:szCs w:val="28"/>
        </w:rPr>
        <w:t>十四、本合同在甲方收取乙方提交的履约保证金，经甲、乙双方签字盖章后生效。</w:t>
      </w:r>
    </w:p>
    <w:p w:rsidR="00197B12" w:rsidRDefault="008C7BE6">
      <w:pPr>
        <w:rPr>
          <w:rFonts w:ascii="仿宋" w:eastAsia="仿宋" w:hAnsi="仿宋" w:cs="仿宋_GB2312"/>
          <w:color w:val="000000" w:themeColor="text1"/>
          <w:sz w:val="28"/>
          <w:szCs w:val="28"/>
        </w:rPr>
      </w:pPr>
      <w:r>
        <w:rPr>
          <w:rFonts w:ascii="仿宋" w:eastAsia="仿宋" w:hAnsi="仿宋" w:cs="仿宋" w:hint="eastAsia"/>
          <w:sz w:val="28"/>
          <w:szCs w:val="28"/>
        </w:rPr>
        <w:lastRenderedPageBreak/>
        <w:t>十五、</w:t>
      </w:r>
      <w:r>
        <w:rPr>
          <w:rFonts w:ascii="仿宋" w:eastAsia="仿宋" w:hAnsi="仿宋" w:cs="仿宋_GB2312" w:hint="eastAsia"/>
          <w:color w:val="000000" w:themeColor="text1"/>
          <w:sz w:val="28"/>
          <w:szCs w:val="28"/>
        </w:rPr>
        <w:t>本合同一式肆份，以中文书写。甲方叁份、</w:t>
      </w:r>
      <w:r>
        <w:rPr>
          <w:rFonts w:ascii="仿宋" w:eastAsia="仿宋" w:hAnsi="仿宋" w:cs="仿宋_GB2312" w:hint="eastAsia"/>
          <w:color w:val="000000" w:themeColor="text1"/>
          <w:sz w:val="28"/>
          <w:szCs w:val="28"/>
          <w:highlight w:val="yellow"/>
          <w:u w:val="single"/>
        </w:rPr>
        <w:t>乙方壹</w:t>
      </w:r>
      <w:r>
        <w:rPr>
          <w:rFonts w:ascii="仿宋" w:eastAsia="仿宋" w:hAnsi="仿宋" w:cs="仿宋_GB2312" w:hint="eastAsia"/>
          <w:color w:val="000000" w:themeColor="text1"/>
          <w:sz w:val="28"/>
          <w:szCs w:val="28"/>
        </w:rPr>
        <w:t>份，具有同等法律效力。</w:t>
      </w:r>
    </w:p>
    <w:p w:rsidR="00197B12" w:rsidRDefault="008C7BE6">
      <w:pPr>
        <w:widowControl/>
        <w:rPr>
          <w:rFonts w:ascii="仿宋_GB2312" w:eastAsia="仿宋_GB2312" w:hAnsi="仿宋_GB2312" w:cs="仿宋_GB2312"/>
          <w:sz w:val="28"/>
          <w:szCs w:val="28"/>
        </w:rPr>
      </w:pPr>
      <w:r>
        <w:rPr>
          <w:rFonts w:ascii="仿宋" w:eastAsia="仿宋" w:hAnsi="仿宋" w:cs="仿宋" w:hint="eastAsia"/>
          <w:sz w:val="28"/>
          <w:szCs w:val="28"/>
        </w:rPr>
        <w:t>十六、本协议未尽事宜甲乙双方协商解决，</w:t>
      </w:r>
      <w:r>
        <w:rPr>
          <w:rFonts w:ascii="仿宋_GB2312" w:eastAsia="仿宋_GB2312" w:hAnsi="仿宋_GB2312" w:cs="仿宋_GB2312" w:hint="eastAsia"/>
          <w:sz w:val="28"/>
          <w:szCs w:val="28"/>
        </w:rPr>
        <w:t>协商不成可向甲方所在地的人民法院诉讼。</w:t>
      </w:r>
    </w:p>
    <w:p w:rsidR="00197B12" w:rsidRDefault="00197B12">
      <w:pPr>
        <w:widowControl/>
        <w:spacing w:line="480" w:lineRule="auto"/>
        <w:ind w:left="6160" w:hangingChars="2200" w:hanging="6160"/>
        <w:jc w:val="left"/>
        <w:rPr>
          <w:rFonts w:ascii="仿宋_GB2312" w:eastAsia="仿宋_GB2312" w:hAnsi="仿宋_GB2312" w:cs="仿宋_GB2312"/>
          <w:sz w:val="28"/>
          <w:szCs w:val="28"/>
        </w:rPr>
      </w:pPr>
      <w:bookmarkStart w:id="21" w:name="_GoBack"/>
      <w:bookmarkEnd w:id="21"/>
    </w:p>
    <w:p w:rsidR="00197B12" w:rsidRDefault="00197B12">
      <w:pPr>
        <w:pStyle w:val="a4"/>
      </w:pPr>
    </w:p>
    <w:p w:rsidR="00197B12" w:rsidRDefault="008C7BE6">
      <w:pPr>
        <w:widowControl/>
        <w:tabs>
          <w:tab w:val="left" w:pos="6100"/>
        </w:tabs>
        <w:spacing w:line="480" w:lineRule="auto"/>
        <w:ind w:left="5891" w:hangingChars="2104" w:hanging="5891"/>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甲方（盖章）：赣州市人民医院  乙方（盖章）：</w:t>
      </w:r>
    </w:p>
    <w:p w:rsidR="00197B12" w:rsidRDefault="00197B12">
      <w:pPr>
        <w:widowControl/>
        <w:spacing w:line="480" w:lineRule="auto"/>
        <w:ind w:left="6160" w:hangingChars="2200" w:hanging="6160"/>
        <w:jc w:val="left"/>
        <w:rPr>
          <w:rFonts w:ascii="仿宋_GB2312" w:eastAsia="仿宋_GB2312" w:hAnsi="仿宋_GB2312" w:cs="仿宋_GB2312"/>
          <w:sz w:val="28"/>
          <w:szCs w:val="28"/>
        </w:rPr>
      </w:pPr>
    </w:p>
    <w:p w:rsidR="00197B12" w:rsidRDefault="008C7BE6">
      <w:pPr>
        <w:widowControl/>
        <w:spacing w:line="480" w:lineRule="auto"/>
        <w:ind w:left="4620" w:hangingChars="1650" w:hanging="46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法人授权代表签字 ：          法定代表人</w:t>
      </w:r>
    </w:p>
    <w:p w:rsidR="00197B12" w:rsidRDefault="008C7BE6">
      <w:pPr>
        <w:widowControl/>
        <w:spacing w:line="480" w:lineRule="auto"/>
        <w:ind w:leftChars="1867" w:left="4621" w:hangingChars="250" w:hanging="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（或法人授权代表）签字</w:t>
      </w:r>
      <w:r>
        <w:rPr>
          <w:rFonts w:ascii="仿宋_GB2312" w:eastAsia="仿宋_GB2312" w:hAnsi="仿宋_GB2312" w:cs="仿宋_GB2312" w:hint="eastAsia"/>
          <w:sz w:val="24"/>
          <w:szCs w:val="28"/>
        </w:rPr>
        <w:t>：</w:t>
      </w:r>
    </w:p>
    <w:p w:rsidR="00197B12" w:rsidRDefault="008C7BE6">
      <w:pPr>
        <w:widowControl/>
        <w:spacing w:line="480" w:lineRule="auto"/>
        <w:ind w:left="5460" w:hangingChars="1950" w:hanging="54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甲方纳税人识别号：           乙方开户行： </w:t>
      </w:r>
    </w:p>
    <w:p w:rsidR="00197B12" w:rsidRDefault="008C7BE6">
      <w:pPr>
        <w:rPr>
          <w:rFonts w:ascii="仿宋_GB2312" w:eastAsia="仿宋_GB2312" w:hAnsi="仿宋_GB2312" w:cs="仿宋_GB2312"/>
          <w:sz w:val="28"/>
          <w:szCs w:val="28"/>
        </w:rPr>
      </w:pPr>
      <w:r>
        <w:rPr>
          <w:rFonts w:ascii="仿宋_GB2312" w:eastAsia="仿宋_GB2312" w:hAnsi="仿宋_GB2312" w:cs="仿宋_GB2312"/>
          <w:sz w:val="28"/>
          <w:szCs w:val="28"/>
        </w:rPr>
        <w:t>123607004917506816</w:t>
      </w:r>
      <w:r>
        <w:rPr>
          <w:rFonts w:ascii="仿宋_GB2312" w:eastAsia="仿宋_GB2312" w:hAnsi="仿宋_GB2312" w:cs="仿宋_GB2312" w:hint="eastAsia"/>
          <w:sz w:val="28"/>
          <w:szCs w:val="28"/>
        </w:rPr>
        <w:t xml:space="preserve">           账号：</w:t>
      </w:r>
    </w:p>
    <w:p w:rsidR="00197B12" w:rsidRDefault="008C7BE6">
      <w:pPr>
        <w:widowControl/>
        <w:jc w:val="left"/>
      </w:pPr>
      <w:r>
        <w:rPr>
          <w:rFonts w:ascii="仿宋_GB2312" w:eastAsia="仿宋_GB2312" w:hAnsi="仿宋_GB2312" w:cs="仿宋_GB2312" w:hint="eastAsia"/>
          <w:sz w:val="28"/>
          <w:szCs w:val="28"/>
        </w:rPr>
        <w:t>签字日期：    年  月  日     签字日期：    年  月  日</w:t>
      </w: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197B12">
      <w:pPr>
        <w:spacing w:line="440" w:lineRule="exact"/>
        <w:rPr>
          <w:b/>
          <w:sz w:val="32"/>
        </w:rPr>
      </w:pPr>
    </w:p>
    <w:p w:rsidR="00197B12" w:rsidRDefault="008C7BE6">
      <w:pPr>
        <w:spacing w:line="440" w:lineRule="exact"/>
        <w:rPr>
          <w:rFonts w:asciiTheme="minorEastAsia" w:eastAsiaTheme="minorEastAsia" w:hAnsiTheme="minorEastAsia"/>
          <w:b/>
          <w:bCs/>
          <w:sz w:val="24"/>
          <w:szCs w:val="24"/>
        </w:rPr>
      </w:pPr>
      <w:r>
        <w:rPr>
          <w:rFonts w:hint="eastAsia"/>
          <w:b/>
          <w:sz w:val="32"/>
        </w:rPr>
        <w:t>附件</w:t>
      </w:r>
      <w:r>
        <w:rPr>
          <w:rFonts w:hint="eastAsia"/>
          <w:b/>
          <w:sz w:val="32"/>
        </w:rPr>
        <w:t xml:space="preserve">  </w:t>
      </w:r>
      <w:r>
        <w:rPr>
          <w:rFonts w:hint="eastAsia"/>
          <w:b/>
          <w:sz w:val="32"/>
        </w:rPr>
        <w:t>响应文件格式</w:t>
      </w:r>
      <w:bookmarkEnd w:id="18"/>
      <w:bookmarkEnd w:id="19"/>
      <w:bookmarkEnd w:id="20"/>
    </w:p>
    <w:p w:rsidR="00197B12" w:rsidRDefault="00197B12">
      <w:pPr>
        <w:pStyle w:val="1"/>
        <w:spacing w:line="440" w:lineRule="atLeast"/>
        <w:jc w:val="center"/>
        <w:rPr>
          <w:rFonts w:asciiTheme="minorEastAsia" w:eastAsiaTheme="minorEastAsia" w:hAnsiTheme="minorEastAsia"/>
          <w:b/>
          <w:sz w:val="24"/>
          <w:szCs w:val="24"/>
        </w:rPr>
      </w:pPr>
    </w:p>
    <w:p w:rsidR="00197B12" w:rsidRDefault="00197B12">
      <w:pPr>
        <w:pStyle w:val="1"/>
        <w:spacing w:line="440" w:lineRule="atLeast"/>
        <w:jc w:val="center"/>
        <w:rPr>
          <w:rFonts w:asciiTheme="minorEastAsia" w:eastAsiaTheme="minorEastAsia" w:hAnsiTheme="minorEastAsia"/>
          <w:b/>
          <w:sz w:val="24"/>
          <w:szCs w:val="24"/>
        </w:rPr>
      </w:pPr>
    </w:p>
    <w:p w:rsidR="00197B12" w:rsidRDefault="00197B12">
      <w:pPr>
        <w:pStyle w:val="1"/>
        <w:spacing w:line="440" w:lineRule="atLeast"/>
        <w:jc w:val="center"/>
        <w:rPr>
          <w:rFonts w:asciiTheme="minorEastAsia" w:eastAsiaTheme="minorEastAsia" w:hAnsiTheme="minorEastAsia"/>
          <w:b/>
          <w:sz w:val="24"/>
          <w:szCs w:val="24"/>
        </w:rPr>
      </w:pPr>
    </w:p>
    <w:p w:rsidR="00197B12" w:rsidRDefault="00197B12"/>
    <w:p w:rsidR="00197B12" w:rsidRDefault="00197B12">
      <w:pPr>
        <w:pStyle w:val="1"/>
        <w:spacing w:line="440" w:lineRule="atLeast"/>
        <w:rPr>
          <w:rFonts w:asciiTheme="minorEastAsia" w:eastAsiaTheme="minorEastAsia" w:hAnsiTheme="minorEastAsia"/>
          <w:b/>
          <w:sz w:val="24"/>
          <w:szCs w:val="24"/>
        </w:rPr>
      </w:pPr>
    </w:p>
    <w:p w:rsidR="00197B12" w:rsidRDefault="00197B12"/>
    <w:p w:rsidR="00197B12" w:rsidRDefault="00197B12"/>
    <w:p w:rsidR="00197B12" w:rsidRDefault="00197B12"/>
    <w:p w:rsidR="00197B12" w:rsidRDefault="00197B12"/>
    <w:p w:rsidR="00197B12" w:rsidRDefault="00197B12"/>
    <w:p w:rsidR="00197B12" w:rsidRDefault="00197B12"/>
    <w:p w:rsidR="00197B12" w:rsidRDefault="008C7BE6">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197B12" w:rsidRDefault="00197B12">
      <w:pPr>
        <w:spacing w:line="440" w:lineRule="atLeast"/>
        <w:rPr>
          <w:rFonts w:asciiTheme="minorEastAsia" w:eastAsiaTheme="minorEastAsia" w:hAnsiTheme="minorEastAsia"/>
          <w:sz w:val="24"/>
          <w:szCs w:val="24"/>
        </w:rPr>
      </w:pPr>
    </w:p>
    <w:p w:rsidR="00197B12" w:rsidRDefault="00197B12">
      <w:pPr>
        <w:spacing w:line="440" w:lineRule="atLeast"/>
        <w:rPr>
          <w:rFonts w:asciiTheme="minorEastAsia" w:eastAsiaTheme="minorEastAsia" w:hAnsiTheme="minorEastAsia"/>
          <w:sz w:val="24"/>
          <w:szCs w:val="24"/>
        </w:rPr>
      </w:pPr>
    </w:p>
    <w:p w:rsidR="00197B12" w:rsidRDefault="00197B12">
      <w:pPr>
        <w:spacing w:line="440" w:lineRule="atLeast"/>
        <w:rPr>
          <w:rFonts w:asciiTheme="minorEastAsia" w:eastAsiaTheme="minorEastAsia" w:hAnsiTheme="minorEastAsia"/>
          <w:sz w:val="24"/>
          <w:szCs w:val="24"/>
        </w:rPr>
      </w:pPr>
    </w:p>
    <w:p w:rsidR="00197B12" w:rsidRDefault="00197B12">
      <w:pPr>
        <w:spacing w:line="440" w:lineRule="atLeast"/>
        <w:rPr>
          <w:rFonts w:asciiTheme="minorEastAsia" w:eastAsiaTheme="minorEastAsia" w:hAnsiTheme="minorEastAsia"/>
          <w:sz w:val="24"/>
          <w:szCs w:val="24"/>
        </w:rPr>
      </w:pPr>
    </w:p>
    <w:p w:rsidR="00197B12" w:rsidRDefault="00197B12">
      <w:pPr>
        <w:spacing w:line="440" w:lineRule="atLeast"/>
        <w:rPr>
          <w:rFonts w:asciiTheme="minorEastAsia" w:eastAsiaTheme="minorEastAsia" w:hAnsiTheme="minorEastAsia"/>
          <w:sz w:val="24"/>
          <w:szCs w:val="24"/>
        </w:rPr>
      </w:pP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197B12" w:rsidRDefault="00197B12">
      <w:pPr>
        <w:spacing w:line="440" w:lineRule="atLeast"/>
        <w:rPr>
          <w:rFonts w:asciiTheme="minorEastAsia" w:eastAsiaTheme="minorEastAsia" w:hAnsiTheme="minorEastAsia"/>
          <w:sz w:val="24"/>
          <w:szCs w:val="24"/>
          <w:u w:val="single"/>
        </w:rPr>
      </w:pPr>
    </w:p>
    <w:p w:rsidR="00197B12" w:rsidRDefault="00197B12">
      <w:pPr>
        <w:spacing w:line="440" w:lineRule="atLeast"/>
        <w:rPr>
          <w:rFonts w:asciiTheme="minorEastAsia" w:eastAsiaTheme="minorEastAsia" w:hAnsiTheme="minorEastAsia"/>
          <w:sz w:val="24"/>
          <w:szCs w:val="24"/>
          <w:u w:val="single"/>
        </w:rPr>
      </w:pPr>
    </w:p>
    <w:p w:rsidR="00197B12" w:rsidRDefault="008C7BE6">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197B12" w:rsidRDefault="00197B12">
      <w:pPr>
        <w:spacing w:line="440" w:lineRule="atLeast"/>
        <w:rPr>
          <w:rFonts w:asciiTheme="minorEastAsia" w:eastAsiaTheme="minorEastAsia" w:hAnsiTheme="minorEastAsia"/>
          <w:sz w:val="24"/>
          <w:szCs w:val="24"/>
          <w:u w:val="single"/>
        </w:rPr>
      </w:pPr>
    </w:p>
    <w:p w:rsidR="00197B12" w:rsidRDefault="00197B12">
      <w:pPr>
        <w:spacing w:line="440" w:lineRule="atLeast"/>
        <w:rPr>
          <w:rFonts w:asciiTheme="minorEastAsia" w:eastAsiaTheme="minorEastAsia" w:hAnsiTheme="minorEastAsia"/>
          <w:sz w:val="24"/>
          <w:szCs w:val="24"/>
          <w:u w:val="single"/>
        </w:rPr>
      </w:pPr>
    </w:p>
    <w:p w:rsidR="00197B12" w:rsidRDefault="008C7BE6">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197B12" w:rsidRDefault="00197B12">
      <w:pPr>
        <w:spacing w:line="440" w:lineRule="atLeast"/>
        <w:rPr>
          <w:rFonts w:asciiTheme="minorEastAsia" w:eastAsiaTheme="minorEastAsia" w:hAnsiTheme="minorEastAsia"/>
          <w:sz w:val="24"/>
          <w:szCs w:val="24"/>
          <w:u w:val="single"/>
        </w:rPr>
      </w:pPr>
    </w:p>
    <w:p w:rsidR="00197B12" w:rsidRDefault="00197B12">
      <w:pPr>
        <w:spacing w:line="440" w:lineRule="atLeast"/>
        <w:rPr>
          <w:rFonts w:asciiTheme="minorEastAsia" w:eastAsiaTheme="minorEastAsia" w:hAnsiTheme="minorEastAsia"/>
          <w:sz w:val="24"/>
          <w:szCs w:val="24"/>
          <w:u w:val="single"/>
        </w:rPr>
      </w:pPr>
    </w:p>
    <w:p w:rsidR="00197B12" w:rsidRDefault="00197B12">
      <w:pPr>
        <w:spacing w:line="440" w:lineRule="atLeast"/>
        <w:rPr>
          <w:rFonts w:asciiTheme="minorEastAsia" w:eastAsiaTheme="minorEastAsia" w:hAnsiTheme="minorEastAsia"/>
          <w:sz w:val="24"/>
          <w:szCs w:val="24"/>
          <w:u w:val="single"/>
        </w:rPr>
      </w:pPr>
    </w:p>
    <w:p w:rsidR="00197B12" w:rsidRDefault="00197B12">
      <w:pPr>
        <w:spacing w:line="440" w:lineRule="atLeast"/>
        <w:jc w:val="center"/>
        <w:rPr>
          <w:rFonts w:asciiTheme="minorEastAsia" w:eastAsiaTheme="minorEastAsia" w:hAnsiTheme="minorEastAsia"/>
          <w:sz w:val="24"/>
          <w:szCs w:val="24"/>
        </w:rPr>
      </w:pPr>
    </w:p>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197B12" w:rsidRDefault="00197B12">
      <w:pPr>
        <w:spacing w:line="440" w:lineRule="atLeast"/>
        <w:jc w:val="center"/>
        <w:rPr>
          <w:rFonts w:asciiTheme="minorEastAsia" w:eastAsiaTheme="minorEastAsia" w:hAnsiTheme="minorEastAsia"/>
          <w:sz w:val="24"/>
          <w:szCs w:val="24"/>
        </w:rPr>
      </w:pPr>
    </w:p>
    <w:p w:rsidR="00197B12" w:rsidRDefault="008C7BE6">
      <w:pPr>
        <w:spacing w:line="440" w:lineRule="atLeast"/>
        <w:jc w:val="center"/>
        <w:rPr>
          <w:rFonts w:asciiTheme="minorEastAsia" w:eastAsiaTheme="minorEastAsia" w:hAnsiTheme="minorEastAsia"/>
          <w:w w:val="80"/>
          <w:sz w:val="24"/>
          <w:szCs w:val="24"/>
        </w:rPr>
        <w:sectPr w:rsidR="00197B12" w:rsidSect="00C67EC9">
          <w:footerReference w:type="first" r:id="rId13"/>
          <w:pgSz w:w="11907" w:h="16840"/>
          <w:pgMar w:top="1134" w:right="851" w:bottom="1134" w:left="1134" w:header="720" w:footer="720" w:gutter="0"/>
          <w:pgNumType w:start="1"/>
          <w:cols w:space="720"/>
          <w:titlePg/>
          <w:docGrid w:linePitch="285"/>
        </w:sectPr>
      </w:pPr>
      <w:r>
        <w:rPr>
          <w:rFonts w:asciiTheme="minorEastAsia" w:eastAsiaTheme="minorEastAsia" w:hAnsiTheme="minorEastAsia" w:hint="eastAsia"/>
          <w:sz w:val="24"/>
          <w:szCs w:val="24"/>
        </w:rPr>
        <w:lastRenderedPageBreak/>
        <w:t xml:space="preserve">    年   月   日</w:t>
      </w:r>
    </w:p>
    <w:p w:rsidR="00197B12" w:rsidRDefault="008C7BE6">
      <w:pPr>
        <w:pStyle w:val="1"/>
        <w:spacing w:before="240" w:after="240"/>
        <w:jc w:val="center"/>
        <w:rPr>
          <w:b/>
          <w:sz w:val="32"/>
        </w:rPr>
      </w:pPr>
      <w:bookmarkStart w:id="22" w:name="_Toc533775679"/>
      <w:r>
        <w:rPr>
          <w:rFonts w:hint="eastAsia"/>
          <w:b/>
          <w:sz w:val="32"/>
        </w:rPr>
        <w:lastRenderedPageBreak/>
        <w:t>1. 谈判响应书</w:t>
      </w:r>
      <w:bookmarkEnd w:id="22"/>
    </w:p>
    <w:p w:rsidR="00197B12" w:rsidRDefault="00197B12">
      <w:pPr>
        <w:spacing w:before="240" w:line="440" w:lineRule="atLeast"/>
        <w:jc w:val="center"/>
        <w:rPr>
          <w:rFonts w:asciiTheme="minorEastAsia" w:eastAsiaTheme="minorEastAsia" w:hAnsiTheme="minorEastAsia"/>
          <w:b/>
          <w:sz w:val="28"/>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197B12" w:rsidRDefault="008C7BE6">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197B12" w:rsidRDefault="00197B12">
      <w:pPr>
        <w:spacing w:line="440" w:lineRule="atLeast"/>
        <w:ind w:left="707" w:hanging="283"/>
        <w:rPr>
          <w:rFonts w:asciiTheme="minorEastAsia" w:eastAsiaTheme="minorEastAsia" w:hAnsiTheme="minorEastAsia"/>
          <w:sz w:val="24"/>
          <w:szCs w:val="24"/>
        </w:rPr>
      </w:pP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197B12" w:rsidRDefault="008C7BE6">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197B12" w:rsidRDefault="00197B12">
      <w:pPr>
        <w:spacing w:line="440" w:lineRule="atLeast"/>
        <w:ind w:left="707" w:hanging="283"/>
        <w:rPr>
          <w:rFonts w:asciiTheme="minorEastAsia" w:eastAsiaTheme="minorEastAsia" w:hAnsiTheme="minorEastAsia"/>
          <w:sz w:val="24"/>
          <w:szCs w:val="24"/>
        </w:rPr>
      </w:pPr>
    </w:p>
    <w:p w:rsidR="00197B12" w:rsidRDefault="008C7BE6">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197B12" w:rsidRDefault="008C7BE6">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197B12" w:rsidRDefault="008C7BE6">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197B12" w:rsidRDefault="008C7BE6">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197B12" w:rsidRDefault="00197B12">
      <w:pPr>
        <w:spacing w:line="440" w:lineRule="atLeast"/>
        <w:jc w:val="center"/>
        <w:rPr>
          <w:rFonts w:asciiTheme="minorEastAsia" w:eastAsiaTheme="minorEastAsia" w:hAnsiTheme="minorEastAsia"/>
          <w:sz w:val="24"/>
          <w:szCs w:val="24"/>
        </w:rPr>
        <w:sectPr w:rsidR="00197B12">
          <w:footerReference w:type="default" r:id="rId14"/>
          <w:pgSz w:w="11907" w:h="16840"/>
          <w:pgMar w:top="1474" w:right="1134" w:bottom="1474" w:left="1134" w:header="720" w:footer="720" w:gutter="0"/>
          <w:cols w:space="720"/>
          <w:docGrid w:linePitch="285"/>
        </w:sectPr>
      </w:pPr>
    </w:p>
    <w:p w:rsidR="00197B12" w:rsidRDefault="008C7BE6">
      <w:pPr>
        <w:pStyle w:val="1"/>
        <w:spacing w:before="240" w:after="240"/>
        <w:jc w:val="center"/>
        <w:rPr>
          <w:b/>
          <w:sz w:val="32"/>
        </w:rPr>
      </w:pPr>
      <w:bookmarkStart w:id="23" w:name="_Toc533775680"/>
      <w:r>
        <w:rPr>
          <w:rFonts w:hint="eastAsia"/>
          <w:b/>
          <w:sz w:val="32"/>
        </w:rPr>
        <w:lastRenderedPageBreak/>
        <w:t>2．报价表</w:t>
      </w:r>
      <w:bookmarkEnd w:id="23"/>
    </w:p>
    <w:p w:rsidR="00197B12" w:rsidRDefault="00197B12">
      <w:pPr>
        <w:spacing w:line="440" w:lineRule="atLeast"/>
        <w:jc w:val="center"/>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197B12">
        <w:trPr>
          <w:trHeight w:val="944"/>
        </w:trPr>
        <w:tc>
          <w:tcPr>
            <w:tcW w:w="82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197B12">
        <w:trPr>
          <w:trHeight w:val="944"/>
        </w:trPr>
        <w:tc>
          <w:tcPr>
            <w:tcW w:w="826" w:type="dxa"/>
            <w:vAlign w:val="center"/>
          </w:tcPr>
          <w:p w:rsidR="00197B12" w:rsidRDefault="00197B12">
            <w:pPr>
              <w:spacing w:line="440" w:lineRule="atLeast"/>
              <w:jc w:val="center"/>
              <w:rPr>
                <w:rFonts w:asciiTheme="minorEastAsia" w:eastAsiaTheme="minorEastAsia" w:hAnsiTheme="minorEastAsia"/>
                <w:sz w:val="24"/>
                <w:szCs w:val="24"/>
              </w:rPr>
            </w:pPr>
          </w:p>
        </w:tc>
        <w:tc>
          <w:tcPr>
            <w:tcW w:w="2693" w:type="dxa"/>
            <w:vAlign w:val="center"/>
          </w:tcPr>
          <w:p w:rsidR="00197B12" w:rsidRDefault="00197B12">
            <w:pPr>
              <w:spacing w:line="440" w:lineRule="atLeast"/>
              <w:jc w:val="center"/>
              <w:rPr>
                <w:rFonts w:asciiTheme="minorEastAsia" w:eastAsiaTheme="minorEastAsia" w:hAnsiTheme="minorEastAsia"/>
                <w:sz w:val="24"/>
                <w:szCs w:val="24"/>
              </w:rPr>
            </w:pPr>
          </w:p>
        </w:tc>
        <w:tc>
          <w:tcPr>
            <w:tcW w:w="842" w:type="dxa"/>
            <w:vAlign w:val="center"/>
          </w:tcPr>
          <w:p w:rsidR="00197B12" w:rsidRDefault="00197B12">
            <w:pPr>
              <w:spacing w:line="440" w:lineRule="atLeast"/>
              <w:jc w:val="center"/>
              <w:rPr>
                <w:rFonts w:asciiTheme="minorEastAsia" w:eastAsiaTheme="minorEastAsia" w:hAnsiTheme="minorEastAsia"/>
                <w:sz w:val="24"/>
                <w:szCs w:val="24"/>
              </w:rPr>
            </w:pPr>
          </w:p>
        </w:tc>
        <w:tc>
          <w:tcPr>
            <w:tcW w:w="955" w:type="dxa"/>
            <w:vAlign w:val="center"/>
          </w:tcPr>
          <w:p w:rsidR="00197B12" w:rsidRDefault="00197B12">
            <w:pPr>
              <w:spacing w:line="440" w:lineRule="atLeast"/>
              <w:jc w:val="center"/>
              <w:rPr>
                <w:rFonts w:asciiTheme="minorEastAsia" w:eastAsiaTheme="minorEastAsia" w:hAnsiTheme="minorEastAsia"/>
                <w:sz w:val="24"/>
                <w:szCs w:val="24"/>
              </w:rPr>
            </w:pPr>
          </w:p>
        </w:tc>
        <w:tc>
          <w:tcPr>
            <w:tcW w:w="1436" w:type="dxa"/>
            <w:vAlign w:val="center"/>
          </w:tcPr>
          <w:p w:rsidR="00197B12" w:rsidRDefault="00197B12">
            <w:pPr>
              <w:spacing w:line="440" w:lineRule="atLeast"/>
              <w:jc w:val="center"/>
              <w:rPr>
                <w:rFonts w:asciiTheme="minorEastAsia" w:eastAsiaTheme="minorEastAsia" w:hAnsiTheme="minorEastAsia"/>
                <w:sz w:val="24"/>
                <w:szCs w:val="24"/>
              </w:rPr>
            </w:pPr>
          </w:p>
        </w:tc>
        <w:tc>
          <w:tcPr>
            <w:tcW w:w="1862" w:type="dxa"/>
            <w:vAlign w:val="center"/>
          </w:tcPr>
          <w:p w:rsidR="00197B12" w:rsidRDefault="00197B12">
            <w:pPr>
              <w:spacing w:line="440" w:lineRule="atLeast"/>
              <w:jc w:val="center"/>
              <w:rPr>
                <w:rFonts w:asciiTheme="minorEastAsia" w:eastAsiaTheme="minorEastAsia" w:hAnsiTheme="minorEastAsia"/>
                <w:sz w:val="24"/>
                <w:szCs w:val="24"/>
              </w:rPr>
            </w:pPr>
          </w:p>
        </w:tc>
        <w:tc>
          <w:tcPr>
            <w:tcW w:w="1370" w:type="dxa"/>
            <w:vAlign w:val="center"/>
          </w:tcPr>
          <w:p w:rsidR="00197B12" w:rsidRDefault="00197B12">
            <w:pPr>
              <w:spacing w:line="440" w:lineRule="atLeast"/>
              <w:jc w:val="center"/>
              <w:rPr>
                <w:rFonts w:asciiTheme="minorEastAsia" w:eastAsiaTheme="minorEastAsia" w:hAnsiTheme="minorEastAsia"/>
                <w:sz w:val="24"/>
                <w:szCs w:val="24"/>
              </w:rPr>
            </w:pPr>
          </w:p>
        </w:tc>
        <w:tc>
          <w:tcPr>
            <w:tcW w:w="1078" w:type="dxa"/>
            <w:vAlign w:val="center"/>
          </w:tcPr>
          <w:p w:rsidR="00197B12" w:rsidRDefault="00197B12">
            <w:pPr>
              <w:spacing w:line="440" w:lineRule="atLeast"/>
              <w:jc w:val="center"/>
              <w:rPr>
                <w:rFonts w:asciiTheme="minorEastAsia" w:eastAsiaTheme="minorEastAsia" w:hAnsiTheme="minorEastAsia"/>
                <w:sz w:val="24"/>
                <w:szCs w:val="24"/>
              </w:rPr>
            </w:pPr>
          </w:p>
        </w:tc>
        <w:tc>
          <w:tcPr>
            <w:tcW w:w="912" w:type="dxa"/>
            <w:vAlign w:val="center"/>
          </w:tcPr>
          <w:p w:rsidR="00197B12" w:rsidRDefault="00197B12">
            <w:pPr>
              <w:spacing w:line="440" w:lineRule="atLeast"/>
              <w:jc w:val="center"/>
              <w:rPr>
                <w:rFonts w:asciiTheme="minorEastAsia" w:eastAsiaTheme="minorEastAsia" w:hAnsiTheme="minorEastAsia"/>
                <w:sz w:val="24"/>
                <w:szCs w:val="24"/>
              </w:rPr>
            </w:pPr>
          </w:p>
        </w:tc>
        <w:tc>
          <w:tcPr>
            <w:tcW w:w="1064" w:type="dxa"/>
            <w:vAlign w:val="center"/>
          </w:tcPr>
          <w:p w:rsidR="00197B12" w:rsidRDefault="00197B12">
            <w:pPr>
              <w:spacing w:line="440" w:lineRule="atLeast"/>
              <w:jc w:val="center"/>
              <w:rPr>
                <w:rFonts w:asciiTheme="minorEastAsia" w:eastAsiaTheme="minorEastAsia" w:hAnsiTheme="minorEastAsia"/>
                <w:sz w:val="24"/>
                <w:szCs w:val="24"/>
              </w:rPr>
            </w:pPr>
          </w:p>
        </w:tc>
        <w:tc>
          <w:tcPr>
            <w:tcW w:w="898" w:type="dxa"/>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944"/>
        </w:trPr>
        <w:tc>
          <w:tcPr>
            <w:tcW w:w="13936" w:type="dxa"/>
            <w:gridSpan w:val="11"/>
            <w:vAlign w:val="center"/>
          </w:tcPr>
          <w:p w:rsidR="00197B12" w:rsidRDefault="008C7BE6" w:rsidP="00D27211">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197B12" w:rsidRDefault="00197B12">
      <w:pPr>
        <w:spacing w:before="240" w:line="440" w:lineRule="atLeast"/>
        <w:jc w:val="center"/>
        <w:rPr>
          <w:rFonts w:asciiTheme="minorEastAsia" w:eastAsiaTheme="minorEastAsia" w:hAnsiTheme="minorEastAsia"/>
          <w:sz w:val="24"/>
          <w:szCs w:val="24"/>
        </w:rPr>
        <w:sectPr w:rsidR="00197B12">
          <w:footerReference w:type="even" r:id="rId15"/>
          <w:footerReference w:type="default" r:id="rId16"/>
          <w:pgSz w:w="16840" w:h="11907" w:orient="landscape"/>
          <w:pgMar w:top="1134" w:right="1474" w:bottom="1814" w:left="1474" w:header="720" w:footer="720" w:gutter="0"/>
          <w:cols w:space="720"/>
          <w:docGrid w:linePitch="285"/>
        </w:sectPr>
      </w:pPr>
    </w:p>
    <w:p w:rsidR="00197B12" w:rsidRDefault="008C7BE6">
      <w:pPr>
        <w:pStyle w:val="1"/>
        <w:spacing w:before="240" w:after="240"/>
        <w:jc w:val="center"/>
        <w:rPr>
          <w:b/>
          <w:sz w:val="32"/>
        </w:rPr>
      </w:pPr>
      <w:bookmarkStart w:id="24" w:name="_Toc533775681"/>
      <w:r>
        <w:rPr>
          <w:rFonts w:hint="eastAsia"/>
          <w:b/>
          <w:sz w:val="32"/>
        </w:rPr>
        <w:lastRenderedPageBreak/>
        <w:t>3．分项报价表</w:t>
      </w:r>
      <w:bookmarkEnd w:id="24"/>
    </w:p>
    <w:p w:rsidR="00197B12" w:rsidRDefault="008C7BE6">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197B12">
        <w:trPr>
          <w:trHeight w:val="70"/>
        </w:trPr>
        <w:tc>
          <w:tcPr>
            <w:tcW w:w="8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197B12">
        <w:trPr>
          <w:trHeight w:val="567"/>
        </w:trPr>
        <w:tc>
          <w:tcPr>
            <w:tcW w:w="835" w:type="dxa"/>
            <w:vAlign w:val="center"/>
          </w:tcPr>
          <w:p w:rsidR="00197B12" w:rsidRDefault="00197B12">
            <w:pPr>
              <w:spacing w:line="440" w:lineRule="atLeast"/>
              <w:jc w:val="center"/>
              <w:rPr>
                <w:rFonts w:asciiTheme="minorEastAsia" w:eastAsiaTheme="minorEastAsia" w:hAnsiTheme="minorEastAsia"/>
                <w:sz w:val="24"/>
                <w:szCs w:val="24"/>
              </w:rPr>
            </w:pPr>
          </w:p>
        </w:tc>
        <w:tc>
          <w:tcPr>
            <w:tcW w:w="1683" w:type="dxa"/>
            <w:vAlign w:val="center"/>
          </w:tcPr>
          <w:p w:rsidR="00197B12" w:rsidRDefault="00197B12">
            <w:pPr>
              <w:spacing w:line="440" w:lineRule="atLeast"/>
              <w:rPr>
                <w:rFonts w:asciiTheme="minorEastAsia" w:eastAsiaTheme="minorEastAsia" w:hAnsiTheme="minorEastAsia"/>
                <w:sz w:val="24"/>
                <w:szCs w:val="24"/>
              </w:rPr>
            </w:pPr>
          </w:p>
        </w:tc>
        <w:tc>
          <w:tcPr>
            <w:tcW w:w="2057" w:type="dxa"/>
            <w:vAlign w:val="center"/>
          </w:tcPr>
          <w:p w:rsidR="00197B12" w:rsidRDefault="00197B12">
            <w:pPr>
              <w:spacing w:line="440" w:lineRule="atLeast"/>
              <w:rPr>
                <w:rFonts w:asciiTheme="minorEastAsia" w:eastAsiaTheme="minorEastAsia" w:hAnsiTheme="minorEastAsia"/>
                <w:sz w:val="24"/>
                <w:szCs w:val="24"/>
              </w:rPr>
            </w:pPr>
          </w:p>
        </w:tc>
        <w:tc>
          <w:tcPr>
            <w:tcW w:w="1680" w:type="dxa"/>
          </w:tcPr>
          <w:p w:rsidR="00197B12" w:rsidRDefault="00197B12">
            <w:pPr>
              <w:spacing w:line="440" w:lineRule="atLeast"/>
              <w:rPr>
                <w:rFonts w:asciiTheme="minorEastAsia" w:eastAsiaTheme="minorEastAsia" w:hAnsiTheme="minorEastAsia"/>
                <w:sz w:val="24"/>
                <w:szCs w:val="24"/>
              </w:rPr>
            </w:pPr>
          </w:p>
        </w:tc>
        <w:tc>
          <w:tcPr>
            <w:tcW w:w="1245" w:type="dxa"/>
          </w:tcPr>
          <w:p w:rsidR="00197B12" w:rsidRDefault="00197B12">
            <w:pPr>
              <w:spacing w:line="440" w:lineRule="atLeast"/>
              <w:rPr>
                <w:rFonts w:asciiTheme="minorEastAsia" w:eastAsiaTheme="minorEastAsia" w:hAnsiTheme="minorEastAsia"/>
                <w:sz w:val="24"/>
                <w:szCs w:val="24"/>
              </w:rPr>
            </w:pPr>
          </w:p>
        </w:tc>
        <w:tc>
          <w:tcPr>
            <w:tcW w:w="1500" w:type="dxa"/>
          </w:tcPr>
          <w:p w:rsidR="00197B12" w:rsidRDefault="00197B12">
            <w:pPr>
              <w:spacing w:line="440" w:lineRule="atLeast"/>
              <w:jc w:val="center"/>
              <w:rPr>
                <w:rFonts w:asciiTheme="minorEastAsia" w:eastAsiaTheme="minorEastAsia" w:hAnsiTheme="minorEastAsia"/>
                <w:sz w:val="24"/>
                <w:szCs w:val="24"/>
              </w:rPr>
            </w:pPr>
          </w:p>
        </w:tc>
        <w:tc>
          <w:tcPr>
            <w:tcW w:w="1620" w:type="dxa"/>
          </w:tcPr>
          <w:p w:rsidR="00197B12" w:rsidRDefault="00197B12">
            <w:pPr>
              <w:spacing w:line="440" w:lineRule="atLeast"/>
              <w:jc w:val="center"/>
              <w:rPr>
                <w:rFonts w:asciiTheme="minorEastAsia" w:eastAsiaTheme="minorEastAsia" w:hAnsiTheme="minorEastAsia"/>
                <w:sz w:val="24"/>
                <w:szCs w:val="24"/>
              </w:rPr>
            </w:pPr>
          </w:p>
        </w:tc>
        <w:tc>
          <w:tcPr>
            <w:tcW w:w="1650" w:type="dxa"/>
          </w:tcPr>
          <w:p w:rsidR="00197B12" w:rsidRDefault="00197B12">
            <w:pPr>
              <w:spacing w:line="440" w:lineRule="atLeast"/>
              <w:jc w:val="center"/>
              <w:rPr>
                <w:rFonts w:asciiTheme="minorEastAsia" w:eastAsiaTheme="minorEastAsia" w:hAnsiTheme="minorEastAsia"/>
                <w:sz w:val="24"/>
                <w:szCs w:val="24"/>
              </w:rPr>
            </w:pPr>
          </w:p>
        </w:tc>
        <w:tc>
          <w:tcPr>
            <w:tcW w:w="1890" w:type="dxa"/>
          </w:tcPr>
          <w:p w:rsidR="00197B12" w:rsidRDefault="00197B12">
            <w:pPr>
              <w:spacing w:line="440" w:lineRule="atLeast"/>
              <w:jc w:val="center"/>
              <w:rPr>
                <w:rFonts w:asciiTheme="minorEastAsia" w:eastAsiaTheme="minorEastAsia" w:hAnsiTheme="minorEastAsia"/>
                <w:sz w:val="24"/>
                <w:szCs w:val="24"/>
              </w:rPr>
            </w:pPr>
          </w:p>
        </w:tc>
      </w:tr>
      <w:tr w:rsidR="00197B12">
        <w:trPr>
          <w:trHeight w:val="567"/>
        </w:trPr>
        <w:tc>
          <w:tcPr>
            <w:tcW w:w="835" w:type="dxa"/>
            <w:vAlign w:val="center"/>
          </w:tcPr>
          <w:p w:rsidR="00197B12" w:rsidRDefault="00197B12">
            <w:pPr>
              <w:spacing w:line="440" w:lineRule="atLeast"/>
              <w:jc w:val="center"/>
              <w:rPr>
                <w:rFonts w:asciiTheme="minorEastAsia" w:eastAsiaTheme="minorEastAsia" w:hAnsiTheme="minorEastAsia"/>
                <w:sz w:val="24"/>
                <w:szCs w:val="24"/>
              </w:rPr>
            </w:pPr>
          </w:p>
        </w:tc>
        <w:tc>
          <w:tcPr>
            <w:tcW w:w="1683" w:type="dxa"/>
            <w:vAlign w:val="center"/>
          </w:tcPr>
          <w:p w:rsidR="00197B12" w:rsidRDefault="00197B12">
            <w:pPr>
              <w:spacing w:line="440" w:lineRule="atLeast"/>
              <w:rPr>
                <w:rFonts w:asciiTheme="minorEastAsia" w:eastAsiaTheme="minorEastAsia" w:hAnsiTheme="minorEastAsia"/>
                <w:sz w:val="24"/>
                <w:szCs w:val="24"/>
              </w:rPr>
            </w:pPr>
          </w:p>
        </w:tc>
        <w:tc>
          <w:tcPr>
            <w:tcW w:w="2057" w:type="dxa"/>
            <w:vAlign w:val="center"/>
          </w:tcPr>
          <w:p w:rsidR="00197B12" w:rsidRDefault="00197B12">
            <w:pPr>
              <w:spacing w:line="440" w:lineRule="atLeast"/>
              <w:rPr>
                <w:rFonts w:asciiTheme="minorEastAsia" w:eastAsiaTheme="minorEastAsia" w:hAnsiTheme="minorEastAsia"/>
                <w:sz w:val="24"/>
                <w:szCs w:val="24"/>
              </w:rPr>
            </w:pPr>
          </w:p>
        </w:tc>
        <w:tc>
          <w:tcPr>
            <w:tcW w:w="1680" w:type="dxa"/>
          </w:tcPr>
          <w:p w:rsidR="00197B12" w:rsidRDefault="00197B12">
            <w:pPr>
              <w:spacing w:line="440" w:lineRule="atLeast"/>
              <w:rPr>
                <w:rFonts w:asciiTheme="minorEastAsia" w:eastAsiaTheme="minorEastAsia" w:hAnsiTheme="minorEastAsia"/>
                <w:sz w:val="24"/>
                <w:szCs w:val="24"/>
              </w:rPr>
            </w:pPr>
          </w:p>
        </w:tc>
        <w:tc>
          <w:tcPr>
            <w:tcW w:w="1245" w:type="dxa"/>
          </w:tcPr>
          <w:p w:rsidR="00197B12" w:rsidRDefault="00197B12">
            <w:pPr>
              <w:spacing w:line="440" w:lineRule="atLeast"/>
              <w:rPr>
                <w:rFonts w:asciiTheme="minorEastAsia" w:eastAsiaTheme="minorEastAsia" w:hAnsiTheme="minorEastAsia"/>
                <w:sz w:val="24"/>
                <w:szCs w:val="24"/>
              </w:rPr>
            </w:pPr>
          </w:p>
        </w:tc>
        <w:tc>
          <w:tcPr>
            <w:tcW w:w="1500" w:type="dxa"/>
          </w:tcPr>
          <w:p w:rsidR="00197B12" w:rsidRDefault="00197B12">
            <w:pPr>
              <w:spacing w:line="440" w:lineRule="atLeast"/>
              <w:jc w:val="center"/>
              <w:rPr>
                <w:rFonts w:asciiTheme="minorEastAsia" w:eastAsiaTheme="minorEastAsia" w:hAnsiTheme="minorEastAsia"/>
                <w:sz w:val="24"/>
                <w:szCs w:val="24"/>
              </w:rPr>
            </w:pPr>
          </w:p>
        </w:tc>
        <w:tc>
          <w:tcPr>
            <w:tcW w:w="1620" w:type="dxa"/>
          </w:tcPr>
          <w:p w:rsidR="00197B12" w:rsidRDefault="00197B12">
            <w:pPr>
              <w:spacing w:line="440" w:lineRule="atLeast"/>
              <w:jc w:val="center"/>
              <w:rPr>
                <w:rFonts w:asciiTheme="minorEastAsia" w:eastAsiaTheme="minorEastAsia" w:hAnsiTheme="minorEastAsia"/>
                <w:sz w:val="24"/>
                <w:szCs w:val="24"/>
              </w:rPr>
            </w:pPr>
          </w:p>
        </w:tc>
        <w:tc>
          <w:tcPr>
            <w:tcW w:w="1650" w:type="dxa"/>
          </w:tcPr>
          <w:p w:rsidR="00197B12" w:rsidRDefault="00197B12">
            <w:pPr>
              <w:spacing w:line="440" w:lineRule="atLeast"/>
              <w:jc w:val="center"/>
              <w:rPr>
                <w:rFonts w:asciiTheme="minorEastAsia" w:eastAsiaTheme="minorEastAsia" w:hAnsiTheme="minorEastAsia"/>
                <w:sz w:val="24"/>
                <w:szCs w:val="24"/>
              </w:rPr>
            </w:pPr>
          </w:p>
        </w:tc>
        <w:tc>
          <w:tcPr>
            <w:tcW w:w="1890" w:type="dxa"/>
          </w:tcPr>
          <w:p w:rsidR="00197B12" w:rsidRDefault="00197B12">
            <w:pPr>
              <w:spacing w:line="440" w:lineRule="atLeast"/>
              <w:jc w:val="center"/>
              <w:rPr>
                <w:rFonts w:asciiTheme="minorEastAsia" w:eastAsiaTheme="minorEastAsia" w:hAnsiTheme="minorEastAsia"/>
                <w:sz w:val="24"/>
                <w:szCs w:val="24"/>
              </w:rPr>
            </w:pPr>
          </w:p>
        </w:tc>
      </w:tr>
      <w:tr w:rsidR="00197B12">
        <w:trPr>
          <w:trHeight w:val="70"/>
        </w:trPr>
        <w:tc>
          <w:tcPr>
            <w:tcW w:w="835" w:type="dxa"/>
            <w:vAlign w:val="center"/>
          </w:tcPr>
          <w:p w:rsidR="00197B12" w:rsidRDefault="00197B12">
            <w:pPr>
              <w:spacing w:line="440" w:lineRule="atLeast"/>
              <w:jc w:val="center"/>
              <w:rPr>
                <w:rFonts w:asciiTheme="minorEastAsia" w:eastAsiaTheme="minorEastAsia" w:hAnsiTheme="minorEastAsia"/>
                <w:sz w:val="24"/>
                <w:szCs w:val="24"/>
              </w:rPr>
            </w:pPr>
          </w:p>
        </w:tc>
        <w:tc>
          <w:tcPr>
            <w:tcW w:w="1683" w:type="dxa"/>
            <w:vAlign w:val="center"/>
          </w:tcPr>
          <w:p w:rsidR="00197B12" w:rsidRDefault="00197B12">
            <w:pPr>
              <w:spacing w:line="440" w:lineRule="atLeast"/>
              <w:rPr>
                <w:rFonts w:asciiTheme="minorEastAsia" w:eastAsiaTheme="minorEastAsia" w:hAnsiTheme="minorEastAsia"/>
                <w:sz w:val="24"/>
                <w:szCs w:val="24"/>
              </w:rPr>
            </w:pPr>
          </w:p>
        </w:tc>
        <w:tc>
          <w:tcPr>
            <w:tcW w:w="2057" w:type="dxa"/>
            <w:vAlign w:val="center"/>
          </w:tcPr>
          <w:p w:rsidR="00197B12" w:rsidRDefault="00197B12">
            <w:pPr>
              <w:spacing w:line="440" w:lineRule="atLeast"/>
              <w:rPr>
                <w:rFonts w:asciiTheme="minorEastAsia" w:eastAsiaTheme="minorEastAsia" w:hAnsiTheme="minorEastAsia"/>
                <w:sz w:val="24"/>
                <w:szCs w:val="24"/>
              </w:rPr>
            </w:pPr>
          </w:p>
        </w:tc>
        <w:tc>
          <w:tcPr>
            <w:tcW w:w="1680" w:type="dxa"/>
          </w:tcPr>
          <w:p w:rsidR="00197B12" w:rsidRDefault="00197B12">
            <w:pPr>
              <w:spacing w:line="440" w:lineRule="atLeast"/>
              <w:rPr>
                <w:rFonts w:asciiTheme="minorEastAsia" w:eastAsiaTheme="minorEastAsia" w:hAnsiTheme="minorEastAsia"/>
                <w:sz w:val="24"/>
                <w:szCs w:val="24"/>
              </w:rPr>
            </w:pPr>
          </w:p>
        </w:tc>
        <w:tc>
          <w:tcPr>
            <w:tcW w:w="1245" w:type="dxa"/>
          </w:tcPr>
          <w:p w:rsidR="00197B12" w:rsidRDefault="00197B12">
            <w:pPr>
              <w:spacing w:line="440" w:lineRule="atLeast"/>
              <w:rPr>
                <w:rFonts w:asciiTheme="minorEastAsia" w:eastAsiaTheme="minorEastAsia" w:hAnsiTheme="minorEastAsia"/>
                <w:sz w:val="24"/>
                <w:szCs w:val="24"/>
              </w:rPr>
            </w:pPr>
          </w:p>
        </w:tc>
        <w:tc>
          <w:tcPr>
            <w:tcW w:w="1500" w:type="dxa"/>
          </w:tcPr>
          <w:p w:rsidR="00197B12" w:rsidRDefault="00197B12">
            <w:pPr>
              <w:spacing w:line="440" w:lineRule="atLeast"/>
              <w:jc w:val="center"/>
              <w:rPr>
                <w:rFonts w:asciiTheme="minorEastAsia" w:eastAsiaTheme="minorEastAsia" w:hAnsiTheme="minorEastAsia"/>
                <w:sz w:val="24"/>
                <w:szCs w:val="24"/>
              </w:rPr>
            </w:pPr>
          </w:p>
        </w:tc>
        <w:tc>
          <w:tcPr>
            <w:tcW w:w="1620" w:type="dxa"/>
          </w:tcPr>
          <w:p w:rsidR="00197B12" w:rsidRDefault="00197B12">
            <w:pPr>
              <w:spacing w:line="440" w:lineRule="atLeast"/>
              <w:jc w:val="center"/>
              <w:rPr>
                <w:rFonts w:asciiTheme="minorEastAsia" w:eastAsiaTheme="minorEastAsia" w:hAnsiTheme="minorEastAsia"/>
                <w:sz w:val="24"/>
                <w:szCs w:val="24"/>
              </w:rPr>
            </w:pPr>
          </w:p>
        </w:tc>
        <w:tc>
          <w:tcPr>
            <w:tcW w:w="1650" w:type="dxa"/>
          </w:tcPr>
          <w:p w:rsidR="00197B12" w:rsidRDefault="00197B12">
            <w:pPr>
              <w:spacing w:line="440" w:lineRule="atLeast"/>
              <w:jc w:val="center"/>
              <w:rPr>
                <w:rFonts w:asciiTheme="minorEastAsia" w:eastAsiaTheme="minorEastAsia" w:hAnsiTheme="minorEastAsia"/>
                <w:sz w:val="24"/>
                <w:szCs w:val="24"/>
              </w:rPr>
            </w:pPr>
          </w:p>
        </w:tc>
        <w:tc>
          <w:tcPr>
            <w:tcW w:w="1890" w:type="dxa"/>
          </w:tcPr>
          <w:p w:rsidR="00197B12" w:rsidRDefault="00197B12">
            <w:pPr>
              <w:spacing w:line="440" w:lineRule="atLeast"/>
              <w:jc w:val="center"/>
              <w:rPr>
                <w:rFonts w:asciiTheme="minorEastAsia" w:eastAsiaTheme="minorEastAsia" w:hAnsiTheme="minorEastAsia"/>
                <w:sz w:val="24"/>
                <w:szCs w:val="24"/>
              </w:rPr>
            </w:pPr>
          </w:p>
        </w:tc>
      </w:tr>
      <w:tr w:rsidR="00197B12">
        <w:trPr>
          <w:trHeight w:val="70"/>
        </w:trPr>
        <w:tc>
          <w:tcPr>
            <w:tcW w:w="14160" w:type="dxa"/>
            <w:gridSpan w:val="9"/>
            <w:vAlign w:val="center"/>
          </w:tcPr>
          <w:p w:rsidR="00197B12" w:rsidRDefault="008C7BE6">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sectPr w:rsidR="00197B12">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197B12" w:rsidRDefault="008C7BE6">
      <w:pPr>
        <w:pStyle w:val="1"/>
        <w:spacing w:before="240" w:after="240"/>
        <w:jc w:val="center"/>
        <w:rPr>
          <w:b/>
          <w:sz w:val="32"/>
        </w:rPr>
      </w:pPr>
      <w:bookmarkStart w:id="25" w:name="_Toc533775682"/>
      <w:r>
        <w:rPr>
          <w:rFonts w:hint="eastAsia"/>
          <w:b/>
          <w:sz w:val="32"/>
        </w:rPr>
        <w:lastRenderedPageBreak/>
        <w:t>4</w:t>
      </w:r>
      <w:r>
        <w:rPr>
          <w:b/>
          <w:sz w:val="32"/>
        </w:rPr>
        <w:t>.</w:t>
      </w:r>
      <w:r>
        <w:rPr>
          <w:rFonts w:hint="eastAsia"/>
          <w:b/>
          <w:sz w:val="32"/>
        </w:rPr>
        <w:t xml:space="preserve"> 技术规格响应/偏离表</w:t>
      </w:r>
      <w:bookmarkEnd w:id="25"/>
    </w:p>
    <w:p w:rsidR="00197B12" w:rsidRDefault="00197B12">
      <w:pPr>
        <w:spacing w:before="240" w:line="440" w:lineRule="atLeast"/>
        <w:jc w:val="center"/>
        <w:rPr>
          <w:rFonts w:asciiTheme="minorEastAsia" w:eastAsiaTheme="minorEastAsia" w:hAnsiTheme="minorEastAsia"/>
          <w:b/>
          <w:sz w:val="28"/>
          <w:szCs w:val="24"/>
        </w:rPr>
      </w:pPr>
    </w:p>
    <w:p w:rsidR="00197B12" w:rsidRDefault="008C7BE6">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197B12">
        <w:trPr>
          <w:cantSplit/>
          <w:trHeight w:val="964"/>
        </w:trPr>
        <w:tc>
          <w:tcPr>
            <w:tcW w:w="738"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197B12">
        <w:trPr>
          <w:cantSplit/>
          <w:trHeight w:val="964"/>
        </w:trPr>
        <w:tc>
          <w:tcPr>
            <w:tcW w:w="738" w:type="dxa"/>
          </w:tcPr>
          <w:p w:rsidR="00197B12" w:rsidRDefault="00197B12">
            <w:pPr>
              <w:spacing w:line="440" w:lineRule="atLeast"/>
              <w:rPr>
                <w:rFonts w:asciiTheme="minorEastAsia" w:eastAsiaTheme="minorEastAsia" w:hAnsiTheme="minorEastAsia"/>
                <w:sz w:val="24"/>
                <w:szCs w:val="24"/>
              </w:rPr>
            </w:pPr>
          </w:p>
        </w:tc>
        <w:tc>
          <w:tcPr>
            <w:tcW w:w="1704" w:type="dxa"/>
          </w:tcPr>
          <w:p w:rsidR="00197B12" w:rsidRDefault="00197B12">
            <w:pPr>
              <w:spacing w:line="440" w:lineRule="atLeast"/>
              <w:rPr>
                <w:rFonts w:asciiTheme="minorEastAsia" w:eastAsiaTheme="minorEastAsia" w:hAnsiTheme="minorEastAsia"/>
                <w:sz w:val="24"/>
                <w:szCs w:val="24"/>
              </w:rPr>
            </w:pPr>
          </w:p>
        </w:tc>
        <w:tc>
          <w:tcPr>
            <w:tcW w:w="2346" w:type="dxa"/>
          </w:tcPr>
          <w:p w:rsidR="00197B12" w:rsidRDefault="00197B12">
            <w:pPr>
              <w:spacing w:line="440" w:lineRule="atLeast"/>
              <w:rPr>
                <w:rFonts w:asciiTheme="minorEastAsia" w:eastAsiaTheme="minorEastAsia" w:hAnsiTheme="minorEastAsia"/>
                <w:sz w:val="24"/>
                <w:szCs w:val="24"/>
              </w:rPr>
            </w:pPr>
          </w:p>
        </w:tc>
        <w:tc>
          <w:tcPr>
            <w:tcW w:w="1620" w:type="dxa"/>
          </w:tcPr>
          <w:p w:rsidR="00197B12" w:rsidRDefault="00197B12">
            <w:pPr>
              <w:spacing w:line="440" w:lineRule="atLeast"/>
              <w:rPr>
                <w:rFonts w:asciiTheme="minorEastAsia" w:eastAsiaTheme="minorEastAsia" w:hAnsiTheme="minorEastAsia"/>
                <w:sz w:val="24"/>
                <w:szCs w:val="24"/>
              </w:rPr>
            </w:pPr>
          </w:p>
        </w:tc>
        <w:tc>
          <w:tcPr>
            <w:tcW w:w="920" w:type="dxa"/>
          </w:tcPr>
          <w:p w:rsidR="00197B12" w:rsidRDefault="00197B12">
            <w:pPr>
              <w:spacing w:line="440" w:lineRule="atLeast"/>
              <w:rPr>
                <w:rFonts w:asciiTheme="minorEastAsia" w:eastAsiaTheme="minorEastAsia" w:hAnsiTheme="minorEastAsia"/>
                <w:sz w:val="24"/>
                <w:szCs w:val="24"/>
              </w:rPr>
            </w:pPr>
          </w:p>
        </w:tc>
        <w:tc>
          <w:tcPr>
            <w:tcW w:w="1222" w:type="dxa"/>
          </w:tcPr>
          <w:p w:rsidR="00197B12" w:rsidRDefault="00197B12">
            <w:pPr>
              <w:spacing w:line="440" w:lineRule="atLeast"/>
              <w:rPr>
                <w:rFonts w:asciiTheme="minorEastAsia" w:eastAsiaTheme="minorEastAsia" w:hAnsiTheme="minorEastAsia"/>
                <w:sz w:val="24"/>
                <w:szCs w:val="24"/>
              </w:rPr>
            </w:pPr>
          </w:p>
        </w:tc>
      </w:tr>
      <w:tr w:rsidR="00197B12">
        <w:trPr>
          <w:cantSplit/>
          <w:trHeight w:val="964"/>
        </w:trPr>
        <w:tc>
          <w:tcPr>
            <w:tcW w:w="738" w:type="dxa"/>
          </w:tcPr>
          <w:p w:rsidR="00197B12" w:rsidRDefault="00197B12">
            <w:pPr>
              <w:spacing w:line="440" w:lineRule="atLeast"/>
              <w:rPr>
                <w:rFonts w:asciiTheme="minorEastAsia" w:eastAsiaTheme="minorEastAsia" w:hAnsiTheme="minorEastAsia"/>
                <w:sz w:val="24"/>
                <w:szCs w:val="24"/>
              </w:rPr>
            </w:pPr>
          </w:p>
        </w:tc>
        <w:tc>
          <w:tcPr>
            <w:tcW w:w="1704" w:type="dxa"/>
          </w:tcPr>
          <w:p w:rsidR="00197B12" w:rsidRDefault="00197B12">
            <w:pPr>
              <w:spacing w:line="440" w:lineRule="atLeast"/>
              <w:rPr>
                <w:rFonts w:asciiTheme="minorEastAsia" w:eastAsiaTheme="minorEastAsia" w:hAnsiTheme="minorEastAsia"/>
                <w:sz w:val="24"/>
                <w:szCs w:val="24"/>
              </w:rPr>
            </w:pPr>
          </w:p>
        </w:tc>
        <w:tc>
          <w:tcPr>
            <w:tcW w:w="2346" w:type="dxa"/>
          </w:tcPr>
          <w:p w:rsidR="00197B12" w:rsidRDefault="00197B12">
            <w:pPr>
              <w:spacing w:line="440" w:lineRule="atLeast"/>
              <w:rPr>
                <w:rFonts w:asciiTheme="minorEastAsia" w:eastAsiaTheme="minorEastAsia" w:hAnsiTheme="minorEastAsia"/>
                <w:sz w:val="24"/>
                <w:szCs w:val="24"/>
              </w:rPr>
            </w:pPr>
          </w:p>
        </w:tc>
        <w:tc>
          <w:tcPr>
            <w:tcW w:w="1620" w:type="dxa"/>
          </w:tcPr>
          <w:p w:rsidR="00197B12" w:rsidRDefault="00197B12">
            <w:pPr>
              <w:spacing w:line="440" w:lineRule="atLeast"/>
              <w:rPr>
                <w:rFonts w:asciiTheme="minorEastAsia" w:eastAsiaTheme="minorEastAsia" w:hAnsiTheme="minorEastAsia"/>
                <w:sz w:val="24"/>
                <w:szCs w:val="24"/>
              </w:rPr>
            </w:pPr>
          </w:p>
        </w:tc>
        <w:tc>
          <w:tcPr>
            <w:tcW w:w="920" w:type="dxa"/>
          </w:tcPr>
          <w:p w:rsidR="00197B12" w:rsidRDefault="00197B12">
            <w:pPr>
              <w:spacing w:line="440" w:lineRule="atLeast"/>
              <w:rPr>
                <w:rFonts w:asciiTheme="minorEastAsia" w:eastAsiaTheme="minorEastAsia" w:hAnsiTheme="minorEastAsia"/>
                <w:sz w:val="24"/>
                <w:szCs w:val="24"/>
              </w:rPr>
            </w:pPr>
          </w:p>
        </w:tc>
        <w:tc>
          <w:tcPr>
            <w:tcW w:w="1222" w:type="dxa"/>
          </w:tcPr>
          <w:p w:rsidR="00197B12" w:rsidRDefault="00197B12">
            <w:pPr>
              <w:spacing w:line="440" w:lineRule="atLeast"/>
              <w:rPr>
                <w:rFonts w:asciiTheme="minorEastAsia" w:eastAsiaTheme="minorEastAsia" w:hAnsiTheme="minorEastAsia"/>
                <w:sz w:val="24"/>
                <w:szCs w:val="24"/>
              </w:rPr>
            </w:pPr>
          </w:p>
        </w:tc>
      </w:tr>
      <w:tr w:rsidR="00197B12">
        <w:trPr>
          <w:cantSplit/>
          <w:trHeight w:val="964"/>
        </w:trPr>
        <w:tc>
          <w:tcPr>
            <w:tcW w:w="738" w:type="dxa"/>
          </w:tcPr>
          <w:p w:rsidR="00197B12" w:rsidRDefault="00197B12">
            <w:pPr>
              <w:spacing w:line="440" w:lineRule="atLeast"/>
              <w:rPr>
                <w:rFonts w:asciiTheme="minorEastAsia" w:eastAsiaTheme="minorEastAsia" w:hAnsiTheme="minorEastAsia"/>
                <w:sz w:val="24"/>
                <w:szCs w:val="24"/>
              </w:rPr>
            </w:pPr>
          </w:p>
        </w:tc>
        <w:tc>
          <w:tcPr>
            <w:tcW w:w="1704" w:type="dxa"/>
          </w:tcPr>
          <w:p w:rsidR="00197B12" w:rsidRDefault="00197B12">
            <w:pPr>
              <w:spacing w:line="440" w:lineRule="atLeast"/>
              <w:rPr>
                <w:rFonts w:asciiTheme="minorEastAsia" w:eastAsiaTheme="minorEastAsia" w:hAnsiTheme="minorEastAsia"/>
                <w:sz w:val="24"/>
                <w:szCs w:val="24"/>
              </w:rPr>
            </w:pPr>
          </w:p>
        </w:tc>
        <w:tc>
          <w:tcPr>
            <w:tcW w:w="2346" w:type="dxa"/>
          </w:tcPr>
          <w:p w:rsidR="00197B12" w:rsidRDefault="00197B12">
            <w:pPr>
              <w:spacing w:line="440" w:lineRule="atLeast"/>
              <w:rPr>
                <w:rFonts w:asciiTheme="minorEastAsia" w:eastAsiaTheme="minorEastAsia" w:hAnsiTheme="minorEastAsia"/>
                <w:sz w:val="24"/>
                <w:szCs w:val="24"/>
              </w:rPr>
            </w:pPr>
          </w:p>
        </w:tc>
        <w:tc>
          <w:tcPr>
            <w:tcW w:w="1620" w:type="dxa"/>
          </w:tcPr>
          <w:p w:rsidR="00197B12" w:rsidRDefault="00197B12">
            <w:pPr>
              <w:spacing w:line="440" w:lineRule="atLeast"/>
              <w:rPr>
                <w:rFonts w:asciiTheme="minorEastAsia" w:eastAsiaTheme="minorEastAsia" w:hAnsiTheme="minorEastAsia"/>
                <w:sz w:val="24"/>
                <w:szCs w:val="24"/>
              </w:rPr>
            </w:pPr>
          </w:p>
        </w:tc>
        <w:tc>
          <w:tcPr>
            <w:tcW w:w="920" w:type="dxa"/>
          </w:tcPr>
          <w:p w:rsidR="00197B12" w:rsidRDefault="00197B12">
            <w:pPr>
              <w:spacing w:line="440" w:lineRule="atLeast"/>
              <w:rPr>
                <w:rFonts w:asciiTheme="minorEastAsia" w:eastAsiaTheme="minorEastAsia" w:hAnsiTheme="minorEastAsia"/>
                <w:sz w:val="24"/>
                <w:szCs w:val="24"/>
              </w:rPr>
            </w:pPr>
          </w:p>
        </w:tc>
        <w:tc>
          <w:tcPr>
            <w:tcW w:w="1222" w:type="dxa"/>
          </w:tcPr>
          <w:p w:rsidR="00197B12" w:rsidRDefault="00197B12">
            <w:pPr>
              <w:spacing w:line="440" w:lineRule="atLeast"/>
              <w:rPr>
                <w:rFonts w:asciiTheme="minorEastAsia" w:eastAsiaTheme="minorEastAsia" w:hAnsiTheme="minorEastAsia"/>
                <w:sz w:val="24"/>
                <w:szCs w:val="24"/>
              </w:rPr>
            </w:pPr>
          </w:p>
        </w:tc>
      </w:tr>
      <w:tr w:rsidR="00197B12">
        <w:trPr>
          <w:cantSplit/>
          <w:trHeight w:val="964"/>
        </w:trPr>
        <w:tc>
          <w:tcPr>
            <w:tcW w:w="738" w:type="dxa"/>
          </w:tcPr>
          <w:p w:rsidR="00197B12" w:rsidRDefault="00197B12">
            <w:pPr>
              <w:spacing w:line="440" w:lineRule="atLeast"/>
              <w:rPr>
                <w:rFonts w:asciiTheme="minorEastAsia" w:eastAsiaTheme="minorEastAsia" w:hAnsiTheme="minorEastAsia"/>
                <w:sz w:val="24"/>
                <w:szCs w:val="24"/>
              </w:rPr>
            </w:pPr>
          </w:p>
        </w:tc>
        <w:tc>
          <w:tcPr>
            <w:tcW w:w="1704" w:type="dxa"/>
          </w:tcPr>
          <w:p w:rsidR="00197B12" w:rsidRDefault="00197B12">
            <w:pPr>
              <w:spacing w:line="440" w:lineRule="atLeast"/>
              <w:rPr>
                <w:rFonts w:asciiTheme="minorEastAsia" w:eastAsiaTheme="minorEastAsia" w:hAnsiTheme="minorEastAsia"/>
                <w:sz w:val="24"/>
                <w:szCs w:val="24"/>
              </w:rPr>
            </w:pPr>
          </w:p>
        </w:tc>
        <w:tc>
          <w:tcPr>
            <w:tcW w:w="2346" w:type="dxa"/>
          </w:tcPr>
          <w:p w:rsidR="00197B12" w:rsidRDefault="00197B12">
            <w:pPr>
              <w:spacing w:line="440" w:lineRule="atLeast"/>
              <w:rPr>
                <w:rFonts w:asciiTheme="minorEastAsia" w:eastAsiaTheme="minorEastAsia" w:hAnsiTheme="minorEastAsia"/>
                <w:sz w:val="24"/>
                <w:szCs w:val="24"/>
              </w:rPr>
            </w:pPr>
          </w:p>
        </w:tc>
        <w:tc>
          <w:tcPr>
            <w:tcW w:w="1620" w:type="dxa"/>
          </w:tcPr>
          <w:p w:rsidR="00197B12" w:rsidRDefault="00197B12">
            <w:pPr>
              <w:spacing w:line="440" w:lineRule="atLeast"/>
              <w:rPr>
                <w:rFonts w:asciiTheme="minorEastAsia" w:eastAsiaTheme="minorEastAsia" w:hAnsiTheme="minorEastAsia"/>
                <w:sz w:val="24"/>
                <w:szCs w:val="24"/>
              </w:rPr>
            </w:pPr>
          </w:p>
        </w:tc>
        <w:tc>
          <w:tcPr>
            <w:tcW w:w="920" w:type="dxa"/>
          </w:tcPr>
          <w:p w:rsidR="00197B12" w:rsidRDefault="00197B12">
            <w:pPr>
              <w:spacing w:line="440" w:lineRule="atLeast"/>
              <w:rPr>
                <w:rFonts w:asciiTheme="minorEastAsia" w:eastAsiaTheme="minorEastAsia" w:hAnsiTheme="minorEastAsia"/>
                <w:sz w:val="24"/>
                <w:szCs w:val="24"/>
              </w:rPr>
            </w:pPr>
          </w:p>
        </w:tc>
        <w:tc>
          <w:tcPr>
            <w:tcW w:w="1222" w:type="dxa"/>
          </w:tcPr>
          <w:p w:rsidR="00197B12" w:rsidRDefault="00197B12">
            <w:pPr>
              <w:spacing w:line="440" w:lineRule="atLeast"/>
              <w:rPr>
                <w:rFonts w:asciiTheme="minorEastAsia" w:eastAsiaTheme="minorEastAsia" w:hAnsiTheme="minorEastAsia"/>
                <w:sz w:val="24"/>
                <w:szCs w:val="24"/>
              </w:rPr>
            </w:pPr>
          </w:p>
        </w:tc>
      </w:tr>
      <w:tr w:rsidR="00197B12">
        <w:trPr>
          <w:cantSplit/>
          <w:trHeight w:val="964"/>
        </w:trPr>
        <w:tc>
          <w:tcPr>
            <w:tcW w:w="738" w:type="dxa"/>
          </w:tcPr>
          <w:p w:rsidR="00197B12" w:rsidRDefault="00197B12">
            <w:pPr>
              <w:spacing w:line="440" w:lineRule="atLeast"/>
              <w:rPr>
                <w:rFonts w:asciiTheme="minorEastAsia" w:eastAsiaTheme="minorEastAsia" w:hAnsiTheme="minorEastAsia"/>
                <w:sz w:val="24"/>
                <w:szCs w:val="24"/>
              </w:rPr>
            </w:pPr>
          </w:p>
        </w:tc>
        <w:tc>
          <w:tcPr>
            <w:tcW w:w="1704" w:type="dxa"/>
          </w:tcPr>
          <w:p w:rsidR="00197B12" w:rsidRDefault="00197B12">
            <w:pPr>
              <w:spacing w:line="440" w:lineRule="atLeast"/>
              <w:rPr>
                <w:rFonts w:asciiTheme="minorEastAsia" w:eastAsiaTheme="minorEastAsia" w:hAnsiTheme="minorEastAsia"/>
                <w:sz w:val="24"/>
                <w:szCs w:val="24"/>
              </w:rPr>
            </w:pPr>
          </w:p>
        </w:tc>
        <w:tc>
          <w:tcPr>
            <w:tcW w:w="2346" w:type="dxa"/>
          </w:tcPr>
          <w:p w:rsidR="00197B12" w:rsidRDefault="00197B12">
            <w:pPr>
              <w:spacing w:line="440" w:lineRule="atLeast"/>
              <w:rPr>
                <w:rFonts w:asciiTheme="minorEastAsia" w:eastAsiaTheme="minorEastAsia" w:hAnsiTheme="minorEastAsia"/>
                <w:sz w:val="24"/>
                <w:szCs w:val="24"/>
              </w:rPr>
            </w:pPr>
          </w:p>
        </w:tc>
        <w:tc>
          <w:tcPr>
            <w:tcW w:w="1620" w:type="dxa"/>
          </w:tcPr>
          <w:p w:rsidR="00197B12" w:rsidRDefault="00197B12">
            <w:pPr>
              <w:spacing w:line="440" w:lineRule="atLeast"/>
              <w:rPr>
                <w:rFonts w:asciiTheme="minorEastAsia" w:eastAsiaTheme="minorEastAsia" w:hAnsiTheme="minorEastAsia"/>
                <w:sz w:val="24"/>
                <w:szCs w:val="24"/>
              </w:rPr>
            </w:pPr>
          </w:p>
        </w:tc>
        <w:tc>
          <w:tcPr>
            <w:tcW w:w="920" w:type="dxa"/>
          </w:tcPr>
          <w:p w:rsidR="00197B12" w:rsidRDefault="00197B12">
            <w:pPr>
              <w:spacing w:line="440" w:lineRule="atLeast"/>
              <w:rPr>
                <w:rFonts w:asciiTheme="minorEastAsia" w:eastAsiaTheme="minorEastAsia" w:hAnsiTheme="minorEastAsia"/>
                <w:sz w:val="24"/>
                <w:szCs w:val="24"/>
              </w:rPr>
            </w:pPr>
          </w:p>
        </w:tc>
        <w:tc>
          <w:tcPr>
            <w:tcW w:w="1222" w:type="dxa"/>
          </w:tcPr>
          <w:p w:rsidR="00197B12" w:rsidRDefault="00197B12">
            <w:pPr>
              <w:spacing w:line="440" w:lineRule="atLeast"/>
              <w:rPr>
                <w:rFonts w:asciiTheme="minorEastAsia" w:eastAsiaTheme="minorEastAsia" w:hAnsiTheme="minorEastAsia"/>
                <w:sz w:val="24"/>
                <w:szCs w:val="24"/>
              </w:rPr>
            </w:pPr>
          </w:p>
        </w:tc>
      </w:tr>
      <w:tr w:rsidR="00197B12">
        <w:trPr>
          <w:cantSplit/>
          <w:trHeight w:val="964"/>
        </w:trPr>
        <w:tc>
          <w:tcPr>
            <w:tcW w:w="738" w:type="dxa"/>
          </w:tcPr>
          <w:p w:rsidR="00197B12" w:rsidRDefault="00197B12">
            <w:pPr>
              <w:spacing w:line="440" w:lineRule="atLeast"/>
              <w:rPr>
                <w:rFonts w:asciiTheme="minorEastAsia" w:eastAsiaTheme="minorEastAsia" w:hAnsiTheme="minorEastAsia"/>
                <w:sz w:val="24"/>
                <w:szCs w:val="24"/>
              </w:rPr>
            </w:pPr>
          </w:p>
        </w:tc>
        <w:tc>
          <w:tcPr>
            <w:tcW w:w="1704" w:type="dxa"/>
          </w:tcPr>
          <w:p w:rsidR="00197B12" w:rsidRDefault="00197B12">
            <w:pPr>
              <w:spacing w:line="440" w:lineRule="atLeast"/>
              <w:rPr>
                <w:rFonts w:asciiTheme="minorEastAsia" w:eastAsiaTheme="minorEastAsia" w:hAnsiTheme="minorEastAsia"/>
                <w:sz w:val="24"/>
                <w:szCs w:val="24"/>
              </w:rPr>
            </w:pPr>
          </w:p>
        </w:tc>
        <w:tc>
          <w:tcPr>
            <w:tcW w:w="2346" w:type="dxa"/>
          </w:tcPr>
          <w:p w:rsidR="00197B12" w:rsidRDefault="00197B12">
            <w:pPr>
              <w:spacing w:line="440" w:lineRule="atLeast"/>
              <w:rPr>
                <w:rFonts w:asciiTheme="minorEastAsia" w:eastAsiaTheme="minorEastAsia" w:hAnsiTheme="minorEastAsia"/>
                <w:sz w:val="24"/>
                <w:szCs w:val="24"/>
              </w:rPr>
            </w:pPr>
          </w:p>
        </w:tc>
        <w:tc>
          <w:tcPr>
            <w:tcW w:w="1620" w:type="dxa"/>
          </w:tcPr>
          <w:p w:rsidR="00197B12" w:rsidRDefault="00197B12">
            <w:pPr>
              <w:spacing w:line="440" w:lineRule="atLeast"/>
              <w:rPr>
                <w:rFonts w:asciiTheme="minorEastAsia" w:eastAsiaTheme="minorEastAsia" w:hAnsiTheme="minorEastAsia"/>
                <w:sz w:val="24"/>
                <w:szCs w:val="24"/>
              </w:rPr>
            </w:pPr>
          </w:p>
        </w:tc>
        <w:tc>
          <w:tcPr>
            <w:tcW w:w="920" w:type="dxa"/>
          </w:tcPr>
          <w:p w:rsidR="00197B12" w:rsidRDefault="00197B12">
            <w:pPr>
              <w:spacing w:line="440" w:lineRule="atLeast"/>
              <w:rPr>
                <w:rFonts w:asciiTheme="minorEastAsia" w:eastAsiaTheme="minorEastAsia" w:hAnsiTheme="minorEastAsia"/>
                <w:sz w:val="24"/>
                <w:szCs w:val="24"/>
              </w:rPr>
            </w:pPr>
          </w:p>
        </w:tc>
        <w:tc>
          <w:tcPr>
            <w:tcW w:w="1222" w:type="dxa"/>
          </w:tcPr>
          <w:p w:rsidR="00197B12" w:rsidRDefault="00197B12">
            <w:pPr>
              <w:spacing w:line="440" w:lineRule="atLeast"/>
              <w:rPr>
                <w:rFonts w:asciiTheme="minorEastAsia" w:eastAsiaTheme="minorEastAsia" w:hAnsiTheme="minorEastAsia"/>
                <w:sz w:val="24"/>
                <w:szCs w:val="24"/>
              </w:rPr>
            </w:pPr>
          </w:p>
        </w:tc>
      </w:tr>
      <w:tr w:rsidR="00197B12">
        <w:trPr>
          <w:cantSplit/>
          <w:trHeight w:val="964"/>
        </w:trPr>
        <w:tc>
          <w:tcPr>
            <w:tcW w:w="738" w:type="dxa"/>
          </w:tcPr>
          <w:p w:rsidR="00197B12" w:rsidRDefault="00197B12">
            <w:pPr>
              <w:spacing w:line="440" w:lineRule="atLeast"/>
              <w:rPr>
                <w:rFonts w:asciiTheme="minorEastAsia" w:eastAsiaTheme="minorEastAsia" w:hAnsiTheme="minorEastAsia"/>
                <w:sz w:val="24"/>
                <w:szCs w:val="24"/>
              </w:rPr>
            </w:pPr>
          </w:p>
        </w:tc>
        <w:tc>
          <w:tcPr>
            <w:tcW w:w="1704" w:type="dxa"/>
          </w:tcPr>
          <w:p w:rsidR="00197B12" w:rsidRDefault="00197B12">
            <w:pPr>
              <w:spacing w:line="440" w:lineRule="atLeast"/>
              <w:rPr>
                <w:rFonts w:asciiTheme="minorEastAsia" w:eastAsiaTheme="minorEastAsia" w:hAnsiTheme="minorEastAsia"/>
                <w:sz w:val="24"/>
                <w:szCs w:val="24"/>
              </w:rPr>
            </w:pPr>
          </w:p>
        </w:tc>
        <w:tc>
          <w:tcPr>
            <w:tcW w:w="2346" w:type="dxa"/>
          </w:tcPr>
          <w:p w:rsidR="00197B12" w:rsidRDefault="00197B12">
            <w:pPr>
              <w:spacing w:line="440" w:lineRule="atLeast"/>
              <w:rPr>
                <w:rFonts w:asciiTheme="minorEastAsia" w:eastAsiaTheme="minorEastAsia" w:hAnsiTheme="minorEastAsia"/>
                <w:sz w:val="24"/>
                <w:szCs w:val="24"/>
              </w:rPr>
            </w:pPr>
          </w:p>
        </w:tc>
        <w:tc>
          <w:tcPr>
            <w:tcW w:w="1620" w:type="dxa"/>
          </w:tcPr>
          <w:p w:rsidR="00197B12" w:rsidRDefault="00197B12">
            <w:pPr>
              <w:spacing w:line="440" w:lineRule="atLeast"/>
              <w:rPr>
                <w:rFonts w:asciiTheme="minorEastAsia" w:eastAsiaTheme="minorEastAsia" w:hAnsiTheme="minorEastAsia"/>
                <w:sz w:val="24"/>
                <w:szCs w:val="24"/>
              </w:rPr>
            </w:pPr>
          </w:p>
        </w:tc>
        <w:tc>
          <w:tcPr>
            <w:tcW w:w="920" w:type="dxa"/>
          </w:tcPr>
          <w:p w:rsidR="00197B12" w:rsidRDefault="00197B12">
            <w:pPr>
              <w:spacing w:line="440" w:lineRule="atLeast"/>
              <w:rPr>
                <w:rFonts w:asciiTheme="minorEastAsia" w:eastAsiaTheme="minorEastAsia" w:hAnsiTheme="minorEastAsia"/>
                <w:sz w:val="24"/>
                <w:szCs w:val="24"/>
              </w:rPr>
            </w:pPr>
          </w:p>
        </w:tc>
        <w:tc>
          <w:tcPr>
            <w:tcW w:w="1222" w:type="dxa"/>
          </w:tcPr>
          <w:p w:rsidR="00197B12" w:rsidRDefault="00197B12">
            <w:pPr>
              <w:spacing w:line="440" w:lineRule="atLeast"/>
              <w:rPr>
                <w:rFonts w:asciiTheme="minorEastAsia" w:eastAsiaTheme="minorEastAsia" w:hAnsiTheme="minorEastAsia"/>
                <w:sz w:val="24"/>
                <w:szCs w:val="24"/>
              </w:rPr>
            </w:pPr>
          </w:p>
        </w:tc>
      </w:tr>
      <w:tr w:rsidR="00197B12">
        <w:trPr>
          <w:cantSplit/>
          <w:trHeight w:val="964"/>
        </w:trPr>
        <w:tc>
          <w:tcPr>
            <w:tcW w:w="738" w:type="dxa"/>
          </w:tcPr>
          <w:p w:rsidR="00197B12" w:rsidRDefault="00197B12">
            <w:pPr>
              <w:spacing w:line="440" w:lineRule="atLeast"/>
              <w:rPr>
                <w:rFonts w:asciiTheme="minorEastAsia" w:eastAsiaTheme="minorEastAsia" w:hAnsiTheme="minorEastAsia"/>
                <w:sz w:val="24"/>
                <w:szCs w:val="24"/>
              </w:rPr>
            </w:pPr>
          </w:p>
        </w:tc>
        <w:tc>
          <w:tcPr>
            <w:tcW w:w="1704" w:type="dxa"/>
          </w:tcPr>
          <w:p w:rsidR="00197B12" w:rsidRDefault="00197B12">
            <w:pPr>
              <w:spacing w:line="440" w:lineRule="atLeast"/>
              <w:rPr>
                <w:rFonts w:asciiTheme="minorEastAsia" w:eastAsiaTheme="minorEastAsia" w:hAnsiTheme="minorEastAsia"/>
                <w:sz w:val="24"/>
                <w:szCs w:val="24"/>
              </w:rPr>
            </w:pPr>
          </w:p>
        </w:tc>
        <w:tc>
          <w:tcPr>
            <w:tcW w:w="2346" w:type="dxa"/>
          </w:tcPr>
          <w:p w:rsidR="00197B12" w:rsidRDefault="00197B12">
            <w:pPr>
              <w:spacing w:line="440" w:lineRule="atLeast"/>
              <w:rPr>
                <w:rFonts w:asciiTheme="minorEastAsia" w:eastAsiaTheme="minorEastAsia" w:hAnsiTheme="minorEastAsia"/>
                <w:sz w:val="24"/>
                <w:szCs w:val="24"/>
              </w:rPr>
            </w:pPr>
          </w:p>
        </w:tc>
        <w:tc>
          <w:tcPr>
            <w:tcW w:w="1620" w:type="dxa"/>
          </w:tcPr>
          <w:p w:rsidR="00197B12" w:rsidRDefault="00197B12">
            <w:pPr>
              <w:spacing w:line="440" w:lineRule="atLeast"/>
              <w:rPr>
                <w:rFonts w:asciiTheme="minorEastAsia" w:eastAsiaTheme="minorEastAsia" w:hAnsiTheme="minorEastAsia"/>
                <w:sz w:val="24"/>
                <w:szCs w:val="24"/>
              </w:rPr>
            </w:pPr>
          </w:p>
        </w:tc>
        <w:tc>
          <w:tcPr>
            <w:tcW w:w="920" w:type="dxa"/>
          </w:tcPr>
          <w:p w:rsidR="00197B12" w:rsidRDefault="00197B12">
            <w:pPr>
              <w:spacing w:line="440" w:lineRule="atLeast"/>
              <w:rPr>
                <w:rFonts w:asciiTheme="minorEastAsia" w:eastAsiaTheme="minorEastAsia" w:hAnsiTheme="minorEastAsia"/>
                <w:sz w:val="24"/>
                <w:szCs w:val="24"/>
              </w:rPr>
            </w:pPr>
          </w:p>
        </w:tc>
        <w:tc>
          <w:tcPr>
            <w:tcW w:w="1222" w:type="dxa"/>
          </w:tcPr>
          <w:p w:rsidR="00197B12" w:rsidRDefault="00197B12">
            <w:pPr>
              <w:spacing w:line="440" w:lineRule="atLeast"/>
              <w:rPr>
                <w:rFonts w:asciiTheme="minorEastAsia" w:eastAsiaTheme="minorEastAsia" w:hAnsiTheme="minorEastAsia"/>
                <w:sz w:val="24"/>
                <w:szCs w:val="24"/>
              </w:rPr>
            </w:pPr>
          </w:p>
        </w:tc>
      </w:tr>
    </w:tbl>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197B12" w:rsidRDefault="008C7BE6">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197B12" w:rsidRDefault="008C7BE6">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197B12" w:rsidRDefault="008C7BE6">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197B12" w:rsidRDefault="008C7BE6">
      <w:pPr>
        <w:pStyle w:val="1"/>
        <w:spacing w:before="240" w:after="240"/>
        <w:jc w:val="center"/>
        <w:rPr>
          <w:b/>
          <w:sz w:val="32"/>
        </w:rPr>
      </w:pPr>
      <w:bookmarkStart w:id="26" w:name="_Toc533775683"/>
      <w:r>
        <w:rPr>
          <w:rFonts w:hint="eastAsia"/>
          <w:b/>
          <w:sz w:val="32"/>
        </w:rPr>
        <w:lastRenderedPageBreak/>
        <w:t>5</w:t>
      </w:r>
      <w:r>
        <w:rPr>
          <w:b/>
          <w:sz w:val="32"/>
        </w:rPr>
        <w:t>.</w:t>
      </w:r>
      <w:r>
        <w:rPr>
          <w:rFonts w:hint="eastAsia"/>
          <w:b/>
          <w:sz w:val="32"/>
        </w:rPr>
        <w:t xml:space="preserve"> 商务条款响应/偏离表</w:t>
      </w:r>
      <w:bookmarkEnd w:id="26"/>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197B12">
        <w:trPr>
          <w:trHeight w:val="964"/>
        </w:trPr>
        <w:tc>
          <w:tcPr>
            <w:tcW w:w="1470"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197B12">
        <w:trPr>
          <w:trHeight w:val="964"/>
        </w:trPr>
        <w:tc>
          <w:tcPr>
            <w:tcW w:w="1470"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c>
          <w:tcPr>
            <w:tcW w:w="1470" w:type="dxa"/>
          </w:tcPr>
          <w:p w:rsidR="00197B12" w:rsidRDefault="00197B12">
            <w:pPr>
              <w:spacing w:line="440" w:lineRule="atLeast"/>
              <w:rPr>
                <w:rFonts w:asciiTheme="minorEastAsia" w:eastAsiaTheme="minorEastAsia" w:hAnsiTheme="minorEastAsia"/>
                <w:sz w:val="24"/>
                <w:szCs w:val="24"/>
              </w:rPr>
            </w:pPr>
          </w:p>
        </w:tc>
        <w:tc>
          <w:tcPr>
            <w:tcW w:w="1817" w:type="dxa"/>
          </w:tcPr>
          <w:p w:rsidR="00197B12" w:rsidRDefault="00197B12">
            <w:pPr>
              <w:spacing w:line="440" w:lineRule="atLeast"/>
              <w:rPr>
                <w:rFonts w:asciiTheme="minorEastAsia" w:eastAsiaTheme="minorEastAsia" w:hAnsiTheme="minorEastAsia"/>
                <w:sz w:val="24"/>
                <w:szCs w:val="24"/>
              </w:rPr>
            </w:pPr>
          </w:p>
        </w:tc>
        <w:tc>
          <w:tcPr>
            <w:tcW w:w="1124"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r>
      <w:tr w:rsidR="00197B12">
        <w:trPr>
          <w:trHeight w:val="964"/>
        </w:trPr>
        <w:tc>
          <w:tcPr>
            <w:tcW w:w="1470"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c>
          <w:tcPr>
            <w:tcW w:w="1470" w:type="dxa"/>
          </w:tcPr>
          <w:p w:rsidR="00197B12" w:rsidRDefault="00197B12">
            <w:pPr>
              <w:spacing w:line="440" w:lineRule="atLeast"/>
              <w:rPr>
                <w:rFonts w:asciiTheme="minorEastAsia" w:eastAsiaTheme="minorEastAsia" w:hAnsiTheme="minorEastAsia"/>
                <w:sz w:val="24"/>
                <w:szCs w:val="24"/>
              </w:rPr>
            </w:pPr>
          </w:p>
        </w:tc>
        <w:tc>
          <w:tcPr>
            <w:tcW w:w="1817" w:type="dxa"/>
          </w:tcPr>
          <w:p w:rsidR="00197B12" w:rsidRDefault="00197B12">
            <w:pPr>
              <w:spacing w:line="440" w:lineRule="atLeast"/>
              <w:rPr>
                <w:rFonts w:asciiTheme="minorEastAsia" w:eastAsiaTheme="minorEastAsia" w:hAnsiTheme="minorEastAsia"/>
                <w:sz w:val="24"/>
                <w:szCs w:val="24"/>
              </w:rPr>
            </w:pPr>
          </w:p>
        </w:tc>
        <w:tc>
          <w:tcPr>
            <w:tcW w:w="1124"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r>
      <w:tr w:rsidR="00197B12">
        <w:trPr>
          <w:trHeight w:val="964"/>
        </w:trPr>
        <w:tc>
          <w:tcPr>
            <w:tcW w:w="1470"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c>
          <w:tcPr>
            <w:tcW w:w="1470" w:type="dxa"/>
          </w:tcPr>
          <w:p w:rsidR="00197B12" w:rsidRDefault="00197B12">
            <w:pPr>
              <w:spacing w:line="440" w:lineRule="atLeast"/>
              <w:rPr>
                <w:rFonts w:asciiTheme="minorEastAsia" w:eastAsiaTheme="minorEastAsia" w:hAnsiTheme="minorEastAsia"/>
                <w:sz w:val="24"/>
                <w:szCs w:val="24"/>
              </w:rPr>
            </w:pPr>
          </w:p>
        </w:tc>
        <w:tc>
          <w:tcPr>
            <w:tcW w:w="1817" w:type="dxa"/>
          </w:tcPr>
          <w:p w:rsidR="00197B12" w:rsidRDefault="00197B12">
            <w:pPr>
              <w:spacing w:line="440" w:lineRule="atLeast"/>
              <w:rPr>
                <w:rFonts w:asciiTheme="minorEastAsia" w:eastAsiaTheme="minorEastAsia" w:hAnsiTheme="minorEastAsia"/>
                <w:sz w:val="24"/>
                <w:szCs w:val="24"/>
              </w:rPr>
            </w:pPr>
          </w:p>
        </w:tc>
        <w:tc>
          <w:tcPr>
            <w:tcW w:w="1124"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r>
      <w:tr w:rsidR="00197B12">
        <w:trPr>
          <w:trHeight w:val="964"/>
        </w:trPr>
        <w:tc>
          <w:tcPr>
            <w:tcW w:w="1470"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c>
          <w:tcPr>
            <w:tcW w:w="1470" w:type="dxa"/>
          </w:tcPr>
          <w:p w:rsidR="00197B12" w:rsidRDefault="00197B12">
            <w:pPr>
              <w:spacing w:line="440" w:lineRule="atLeast"/>
              <w:rPr>
                <w:rFonts w:asciiTheme="minorEastAsia" w:eastAsiaTheme="minorEastAsia" w:hAnsiTheme="minorEastAsia"/>
                <w:sz w:val="24"/>
                <w:szCs w:val="24"/>
              </w:rPr>
            </w:pPr>
          </w:p>
        </w:tc>
        <w:tc>
          <w:tcPr>
            <w:tcW w:w="1817" w:type="dxa"/>
          </w:tcPr>
          <w:p w:rsidR="00197B12" w:rsidRDefault="00197B12">
            <w:pPr>
              <w:spacing w:line="440" w:lineRule="atLeast"/>
              <w:rPr>
                <w:rFonts w:asciiTheme="minorEastAsia" w:eastAsiaTheme="minorEastAsia" w:hAnsiTheme="minorEastAsia"/>
                <w:sz w:val="24"/>
                <w:szCs w:val="24"/>
              </w:rPr>
            </w:pPr>
          </w:p>
        </w:tc>
        <w:tc>
          <w:tcPr>
            <w:tcW w:w="1124"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r>
      <w:tr w:rsidR="00197B12">
        <w:trPr>
          <w:trHeight w:val="964"/>
        </w:trPr>
        <w:tc>
          <w:tcPr>
            <w:tcW w:w="1470"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c>
          <w:tcPr>
            <w:tcW w:w="1470" w:type="dxa"/>
          </w:tcPr>
          <w:p w:rsidR="00197B12" w:rsidRDefault="00197B12">
            <w:pPr>
              <w:spacing w:line="440" w:lineRule="atLeast"/>
              <w:rPr>
                <w:rFonts w:asciiTheme="minorEastAsia" w:eastAsiaTheme="minorEastAsia" w:hAnsiTheme="minorEastAsia"/>
                <w:sz w:val="24"/>
                <w:szCs w:val="24"/>
              </w:rPr>
            </w:pPr>
          </w:p>
        </w:tc>
        <w:tc>
          <w:tcPr>
            <w:tcW w:w="1817" w:type="dxa"/>
          </w:tcPr>
          <w:p w:rsidR="00197B12" w:rsidRDefault="00197B12">
            <w:pPr>
              <w:spacing w:line="440" w:lineRule="atLeast"/>
              <w:rPr>
                <w:rFonts w:asciiTheme="minorEastAsia" w:eastAsiaTheme="minorEastAsia" w:hAnsiTheme="minorEastAsia"/>
                <w:sz w:val="24"/>
                <w:szCs w:val="24"/>
              </w:rPr>
            </w:pPr>
          </w:p>
        </w:tc>
        <w:tc>
          <w:tcPr>
            <w:tcW w:w="1124"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r>
      <w:tr w:rsidR="00197B12">
        <w:trPr>
          <w:trHeight w:val="964"/>
        </w:trPr>
        <w:tc>
          <w:tcPr>
            <w:tcW w:w="1470"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c>
          <w:tcPr>
            <w:tcW w:w="1470" w:type="dxa"/>
          </w:tcPr>
          <w:p w:rsidR="00197B12" w:rsidRDefault="00197B12">
            <w:pPr>
              <w:spacing w:line="440" w:lineRule="atLeast"/>
              <w:rPr>
                <w:rFonts w:asciiTheme="minorEastAsia" w:eastAsiaTheme="minorEastAsia" w:hAnsiTheme="minorEastAsia"/>
                <w:sz w:val="24"/>
                <w:szCs w:val="24"/>
              </w:rPr>
            </w:pPr>
          </w:p>
        </w:tc>
        <w:tc>
          <w:tcPr>
            <w:tcW w:w="1817" w:type="dxa"/>
          </w:tcPr>
          <w:p w:rsidR="00197B12" w:rsidRDefault="00197B12">
            <w:pPr>
              <w:spacing w:line="440" w:lineRule="atLeast"/>
              <w:rPr>
                <w:rFonts w:asciiTheme="minorEastAsia" w:eastAsiaTheme="minorEastAsia" w:hAnsiTheme="minorEastAsia"/>
                <w:sz w:val="24"/>
                <w:szCs w:val="24"/>
              </w:rPr>
            </w:pPr>
          </w:p>
        </w:tc>
        <w:tc>
          <w:tcPr>
            <w:tcW w:w="1124"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r>
      <w:tr w:rsidR="00197B12">
        <w:trPr>
          <w:trHeight w:val="964"/>
        </w:trPr>
        <w:tc>
          <w:tcPr>
            <w:tcW w:w="1470"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c>
          <w:tcPr>
            <w:tcW w:w="1470" w:type="dxa"/>
          </w:tcPr>
          <w:p w:rsidR="00197B12" w:rsidRDefault="00197B12">
            <w:pPr>
              <w:spacing w:line="440" w:lineRule="atLeast"/>
              <w:rPr>
                <w:rFonts w:asciiTheme="minorEastAsia" w:eastAsiaTheme="minorEastAsia" w:hAnsiTheme="minorEastAsia"/>
                <w:sz w:val="24"/>
                <w:szCs w:val="24"/>
              </w:rPr>
            </w:pPr>
          </w:p>
        </w:tc>
        <w:tc>
          <w:tcPr>
            <w:tcW w:w="1817" w:type="dxa"/>
          </w:tcPr>
          <w:p w:rsidR="00197B12" w:rsidRDefault="00197B12">
            <w:pPr>
              <w:spacing w:line="440" w:lineRule="atLeast"/>
              <w:rPr>
                <w:rFonts w:asciiTheme="minorEastAsia" w:eastAsiaTheme="minorEastAsia" w:hAnsiTheme="minorEastAsia"/>
                <w:sz w:val="24"/>
                <w:szCs w:val="24"/>
              </w:rPr>
            </w:pPr>
          </w:p>
        </w:tc>
        <w:tc>
          <w:tcPr>
            <w:tcW w:w="1124" w:type="dxa"/>
          </w:tcPr>
          <w:p w:rsidR="00197B12" w:rsidRDefault="00197B12">
            <w:pPr>
              <w:spacing w:line="440" w:lineRule="atLeast"/>
              <w:rPr>
                <w:rFonts w:asciiTheme="minorEastAsia" w:eastAsiaTheme="minorEastAsia" w:hAnsiTheme="minorEastAsia"/>
                <w:sz w:val="24"/>
                <w:szCs w:val="24"/>
              </w:rPr>
            </w:pPr>
          </w:p>
        </w:tc>
        <w:tc>
          <w:tcPr>
            <w:tcW w:w="1471" w:type="dxa"/>
          </w:tcPr>
          <w:p w:rsidR="00197B12" w:rsidRDefault="00197B12">
            <w:pPr>
              <w:spacing w:line="440" w:lineRule="atLeast"/>
              <w:rPr>
                <w:rFonts w:asciiTheme="minorEastAsia" w:eastAsiaTheme="minorEastAsia" w:hAnsiTheme="minorEastAsia"/>
                <w:sz w:val="24"/>
                <w:szCs w:val="24"/>
              </w:rPr>
            </w:pPr>
          </w:p>
        </w:tc>
      </w:tr>
    </w:tbl>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197B12" w:rsidRDefault="008C7BE6">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197B12" w:rsidRDefault="008C7BE6" w:rsidP="00D27211">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197B12" w:rsidRDefault="008C7BE6">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197B12" w:rsidRDefault="008C7BE6">
      <w:pPr>
        <w:pStyle w:val="1"/>
        <w:spacing w:before="240" w:after="240"/>
        <w:jc w:val="center"/>
        <w:rPr>
          <w:b/>
          <w:sz w:val="32"/>
        </w:rPr>
      </w:pPr>
      <w:bookmarkStart w:id="27" w:name="_Toc533775684"/>
      <w:r>
        <w:rPr>
          <w:rFonts w:hint="eastAsia"/>
          <w:b/>
          <w:sz w:val="32"/>
        </w:rPr>
        <w:lastRenderedPageBreak/>
        <w:t>6</w:t>
      </w:r>
      <w:r>
        <w:rPr>
          <w:b/>
          <w:sz w:val="32"/>
        </w:rPr>
        <w:t>.</w:t>
      </w:r>
      <w:r>
        <w:rPr>
          <w:rFonts w:hint="eastAsia"/>
          <w:b/>
          <w:sz w:val="32"/>
        </w:rPr>
        <w:t xml:space="preserve"> 其他证明资料</w:t>
      </w:r>
      <w:bookmarkEnd w:id="27"/>
    </w:p>
    <w:p w:rsidR="00197B12" w:rsidRDefault="00197B12">
      <w:pPr>
        <w:pStyle w:val="2"/>
        <w:spacing w:before="0" w:after="0" w:line="440" w:lineRule="atLeast"/>
        <w:jc w:val="center"/>
        <w:rPr>
          <w:rFonts w:asciiTheme="minorEastAsia" w:eastAsiaTheme="minorEastAsia" w:hAnsiTheme="minorEastAsia"/>
          <w:sz w:val="24"/>
          <w:szCs w:val="24"/>
        </w:rPr>
      </w:pPr>
    </w:p>
    <w:p w:rsidR="00197B12" w:rsidRDefault="008C7BE6">
      <w:pPr>
        <w:widowControl/>
        <w:spacing w:before="240" w:line="440" w:lineRule="atLeast"/>
        <w:jc w:val="center"/>
        <w:rPr>
          <w:rFonts w:asciiTheme="minorEastAsia" w:eastAsiaTheme="minorEastAsia" w:hAnsiTheme="minorEastAsia"/>
          <w:b/>
          <w:sz w:val="24"/>
          <w:szCs w:val="24"/>
        </w:rPr>
      </w:pPr>
      <w:bookmarkStart w:id="28" w:name="_Toc475970091"/>
      <w:r>
        <w:rPr>
          <w:rFonts w:asciiTheme="minorEastAsia" w:eastAsiaTheme="minorEastAsia" w:hAnsiTheme="minorEastAsia" w:hint="eastAsia"/>
          <w:b/>
          <w:sz w:val="24"/>
          <w:szCs w:val="24"/>
        </w:rPr>
        <w:t>格式6-1. 供应商情况一览表</w:t>
      </w:r>
      <w:bookmarkEnd w:id="28"/>
    </w:p>
    <w:p w:rsidR="00197B12" w:rsidRDefault="00197B12">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197B12">
        <w:trPr>
          <w:trHeight w:val="567"/>
        </w:trPr>
        <w:tc>
          <w:tcPr>
            <w:tcW w:w="22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567"/>
        </w:trPr>
        <w:tc>
          <w:tcPr>
            <w:tcW w:w="22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197B12" w:rsidRDefault="00197B12">
            <w:pPr>
              <w:spacing w:line="440" w:lineRule="atLeast"/>
              <w:jc w:val="center"/>
              <w:rPr>
                <w:rFonts w:asciiTheme="minorEastAsia" w:eastAsiaTheme="minorEastAsia" w:hAnsiTheme="minorEastAsia"/>
                <w:sz w:val="24"/>
                <w:szCs w:val="24"/>
              </w:rPr>
            </w:pPr>
          </w:p>
        </w:tc>
        <w:tc>
          <w:tcPr>
            <w:tcW w:w="135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567"/>
        </w:trPr>
        <w:tc>
          <w:tcPr>
            <w:tcW w:w="2235" w:type="dxa"/>
            <w:vMerge w:val="restart"/>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197B12" w:rsidRDefault="00197B12">
            <w:pPr>
              <w:spacing w:line="440" w:lineRule="atLeast"/>
              <w:jc w:val="center"/>
              <w:rPr>
                <w:rFonts w:asciiTheme="minorEastAsia" w:eastAsiaTheme="minorEastAsia" w:hAnsiTheme="minorEastAsia"/>
                <w:sz w:val="24"/>
                <w:szCs w:val="24"/>
              </w:rPr>
            </w:pPr>
          </w:p>
        </w:tc>
        <w:tc>
          <w:tcPr>
            <w:tcW w:w="135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567"/>
        </w:trPr>
        <w:tc>
          <w:tcPr>
            <w:tcW w:w="2235" w:type="dxa"/>
            <w:vMerge/>
            <w:vAlign w:val="center"/>
          </w:tcPr>
          <w:p w:rsidR="00197B12" w:rsidRDefault="00197B12">
            <w:pPr>
              <w:spacing w:line="440" w:lineRule="atLeast"/>
              <w:jc w:val="center"/>
              <w:rPr>
                <w:rFonts w:asciiTheme="minorEastAsia" w:eastAsiaTheme="minorEastAsia" w:hAnsiTheme="minorEastAsia"/>
                <w:sz w:val="24"/>
                <w:szCs w:val="24"/>
              </w:rPr>
            </w:pPr>
          </w:p>
        </w:tc>
        <w:tc>
          <w:tcPr>
            <w:tcW w:w="10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197B12" w:rsidRDefault="00197B12">
            <w:pPr>
              <w:spacing w:line="440" w:lineRule="atLeast"/>
              <w:jc w:val="center"/>
              <w:rPr>
                <w:rFonts w:asciiTheme="minorEastAsia" w:eastAsiaTheme="minorEastAsia" w:hAnsiTheme="minorEastAsia"/>
                <w:sz w:val="24"/>
                <w:szCs w:val="24"/>
              </w:rPr>
            </w:pPr>
          </w:p>
        </w:tc>
        <w:tc>
          <w:tcPr>
            <w:tcW w:w="135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567"/>
        </w:trPr>
        <w:tc>
          <w:tcPr>
            <w:tcW w:w="22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567"/>
        </w:trPr>
        <w:tc>
          <w:tcPr>
            <w:tcW w:w="22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197B12" w:rsidRDefault="00197B12">
            <w:pPr>
              <w:spacing w:line="440" w:lineRule="atLeast"/>
              <w:jc w:val="center"/>
              <w:rPr>
                <w:rFonts w:asciiTheme="minorEastAsia" w:eastAsiaTheme="minorEastAsia" w:hAnsiTheme="minorEastAsia"/>
                <w:sz w:val="24"/>
                <w:szCs w:val="24"/>
              </w:rPr>
            </w:pPr>
          </w:p>
        </w:tc>
        <w:tc>
          <w:tcPr>
            <w:tcW w:w="1198" w:type="dxa"/>
            <w:gridSpan w:val="2"/>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197B12" w:rsidRDefault="00197B12">
            <w:pPr>
              <w:spacing w:line="440" w:lineRule="atLeast"/>
              <w:jc w:val="center"/>
              <w:rPr>
                <w:rFonts w:asciiTheme="minorEastAsia" w:eastAsiaTheme="minorEastAsia" w:hAnsiTheme="minorEastAsia"/>
                <w:sz w:val="24"/>
                <w:szCs w:val="24"/>
              </w:rPr>
            </w:pPr>
          </w:p>
        </w:tc>
        <w:tc>
          <w:tcPr>
            <w:tcW w:w="87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567"/>
        </w:trPr>
        <w:tc>
          <w:tcPr>
            <w:tcW w:w="22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197B12" w:rsidRDefault="00197B12">
            <w:pPr>
              <w:spacing w:line="440" w:lineRule="atLeast"/>
              <w:jc w:val="center"/>
              <w:rPr>
                <w:rFonts w:asciiTheme="minorEastAsia" w:eastAsiaTheme="minorEastAsia" w:hAnsiTheme="minorEastAsia"/>
                <w:sz w:val="24"/>
                <w:szCs w:val="24"/>
              </w:rPr>
            </w:pPr>
          </w:p>
        </w:tc>
        <w:tc>
          <w:tcPr>
            <w:tcW w:w="1198" w:type="dxa"/>
            <w:gridSpan w:val="2"/>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197B12" w:rsidRDefault="00197B12">
            <w:pPr>
              <w:spacing w:line="440" w:lineRule="atLeast"/>
              <w:jc w:val="center"/>
              <w:rPr>
                <w:rFonts w:asciiTheme="minorEastAsia" w:eastAsiaTheme="minorEastAsia" w:hAnsiTheme="minorEastAsia"/>
                <w:sz w:val="24"/>
                <w:szCs w:val="24"/>
              </w:rPr>
            </w:pPr>
          </w:p>
        </w:tc>
        <w:tc>
          <w:tcPr>
            <w:tcW w:w="87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567"/>
        </w:trPr>
        <w:tc>
          <w:tcPr>
            <w:tcW w:w="22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197B12" w:rsidRDefault="00197B12">
            <w:pPr>
              <w:spacing w:line="440" w:lineRule="atLeast"/>
              <w:jc w:val="center"/>
              <w:rPr>
                <w:rFonts w:asciiTheme="minorEastAsia" w:eastAsiaTheme="minorEastAsia" w:hAnsiTheme="minorEastAsia"/>
                <w:sz w:val="24"/>
                <w:szCs w:val="24"/>
              </w:rPr>
            </w:pPr>
          </w:p>
        </w:tc>
        <w:tc>
          <w:tcPr>
            <w:tcW w:w="4754" w:type="dxa"/>
            <w:gridSpan w:val="5"/>
            <w:vAlign w:val="center"/>
          </w:tcPr>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197B12">
        <w:trPr>
          <w:trHeight w:val="700"/>
        </w:trPr>
        <w:tc>
          <w:tcPr>
            <w:tcW w:w="22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197B12" w:rsidRDefault="00197B12">
            <w:pPr>
              <w:spacing w:line="440" w:lineRule="atLeast"/>
              <w:jc w:val="center"/>
              <w:rPr>
                <w:rFonts w:asciiTheme="minorEastAsia" w:eastAsiaTheme="minorEastAsia" w:hAnsiTheme="minorEastAsia"/>
                <w:sz w:val="24"/>
                <w:szCs w:val="24"/>
              </w:rPr>
            </w:pPr>
          </w:p>
        </w:tc>
        <w:tc>
          <w:tcPr>
            <w:tcW w:w="696" w:type="dxa"/>
            <w:vMerge w:val="restart"/>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700"/>
        </w:trPr>
        <w:tc>
          <w:tcPr>
            <w:tcW w:w="22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197B12" w:rsidRDefault="00197B12">
            <w:pPr>
              <w:spacing w:line="440" w:lineRule="atLeast"/>
              <w:jc w:val="center"/>
              <w:rPr>
                <w:rFonts w:asciiTheme="minorEastAsia" w:eastAsiaTheme="minorEastAsia" w:hAnsiTheme="minorEastAsia"/>
                <w:sz w:val="24"/>
                <w:szCs w:val="24"/>
              </w:rPr>
            </w:pPr>
          </w:p>
        </w:tc>
        <w:tc>
          <w:tcPr>
            <w:tcW w:w="696" w:type="dxa"/>
            <w:vMerge/>
            <w:vAlign w:val="center"/>
          </w:tcPr>
          <w:p w:rsidR="00197B12" w:rsidRDefault="00197B12">
            <w:pPr>
              <w:spacing w:line="440" w:lineRule="atLeast"/>
              <w:jc w:val="center"/>
              <w:rPr>
                <w:rFonts w:asciiTheme="minorEastAsia" w:eastAsiaTheme="minorEastAsia" w:hAnsiTheme="minorEastAsia"/>
                <w:sz w:val="24"/>
                <w:szCs w:val="24"/>
              </w:rPr>
            </w:pPr>
          </w:p>
        </w:tc>
        <w:tc>
          <w:tcPr>
            <w:tcW w:w="1858" w:type="dxa"/>
            <w:gridSpan w:val="2"/>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700"/>
        </w:trPr>
        <w:tc>
          <w:tcPr>
            <w:tcW w:w="22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197B12" w:rsidRDefault="00197B12">
            <w:pPr>
              <w:spacing w:line="440" w:lineRule="atLeast"/>
              <w:jc w:val="center"/>
              <w:rPr>
                <w:rFonts w:asciiTheme="minorEastAsia" w:eastAsiaTheme="minorEastAsia" w:hAnsiTheme="minorEastAsia"/>
                <w:sz w:val="24"/>
                <w:szCs w:val="24"/>
              </w:rPr>
            </w:pPr>
          </w:p>
        </w:tc>
        <w:tc>
          <w:tcPr>
            <w:tcW w:w="696" w:type="dxa"/>
            <w:vMerge/>
            <w:vAlign w:val="center"/>
          </w:tcPr>
          <w:p w:rsidR="00197B12" w:rsidRDefault="00197B12">
            <w:pPr>
              <w:spacing w:line="440" w:lineRule="atLeast"/>
              <w:jc w:val="center"/>
              <w:rPr>
                <w:rFonts w:asciiTheme="minorEastAsia" w:eastAsiaTheme="minorEastAsia" w:hAnsiTheme="minorEastAsia"/>
                <w:sz w:val="24"/>
                <w:szCs w:val="24"/>
              </w:rPr>
            </w:pPr>
          </w:p>
        </w:tc>
        <w:tc>
          <w:tcPr>
            <w:tcW w:w="1858" w:type="dxa"/>
            <w:gridSpan w:val="2"/>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700"/>
        </w:trPr>
        <w:tc>
          <w:tcPr>
            <w:tcW w:w="22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197B12" w:rsidRDefault="00197B12">
            <w:pPr>
              <w:spacing w:line="440" w:lineRule="atLeast"/>
              <w:jc w:val="center"/>
              <w:rPr>
                <w:rFonts w:asciiTheme="minorEastAsia" w:eastAsiaTheme="minorEastAsia" w:hAnsiTheme="minorEastAsia"/>
                <w:sz w:val="24"/>
                <w:szCs w:val="24"/>
              </w:rPr>
            </w:pPr>
          </w:p>
        </w:tc>
        <w:tc>
          <w:tcPr>
            <w:tcW w:w="696" w:type="dxa"/>
            <w:vMerge/>
            <w:vAlign w:val="center"/>
          </w:tcPr>
          <w:p w:rsidR="00197B12" w:rsidRDefault="00197B12">
            <w:pPr>
              <w:spacing w:line="440" w:lineRule="atLeast"/>
              <w:jc w:val="center"/>
              <w:rPr>
                <w:rFonts w:asciiTheme="minorEastAsia" w:eastAsiaTheme="minorEastAsia" w:hAnsiTheme="minorEastAsia"/>
                <w:sz w:val="24"/>
                <w:szCs w:val="24"/>
              </w:rPr>
            </w:pPr>
          </w:p>
        </w:tc>
        <w:tc>
          <w:tcPr>
            <w:tcW w:w="1858" w:type="dxa"/>
            <w:gridSpan w:val="2"/>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2928"/>
        </w:trPr>
        <w:tc>
          <w:tcPr>
            <w:tcW w:w="2235"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197B12" w:rsidRDefault="00197B12">
            <w:pPr>
              <w:spacing w:line="440" w:lineRule="atLeast"/>
              <w:jc w:val="center"/>
              <w:rPr>
                <w:rFonts w:asciiTheme="minorEastAsia" w:eastAsiaTheme="minorEastAsia" w:hAnsiTheme="minorEastAsia"/>
                <w:sz w:val="24"/>
                <w:szCs w:val="24"/>
              </w:rPr>
            </w:pPr>
          </w:p>
        </w:tc>
      </w:tr>
    </w:tbl>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197B12" w:rsidRDefault="008C7BE6">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29" w:name="_Toc461116134"/>
      <w:bookmarkStart w:id="30" w:name="_Toc475970092"/>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29"/>
      <w:bookmarkEnd w:id="30"/>
    </w:p>
    <w:p w:rsidR="00197B12" w:rsidRDefault="00197B12">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197B12">
        <w:trPr>
          <w:trHeight w:val="567"/>
        </w:trPr>
        <w:tc>
          <w:tcPr>
            <w:tcW w:w="255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567"/>
        </w:trPr>
        <w:tc>
          <w:tcPr>
            <w:tcW w:w="255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567"/>
        </w:trPr>
        <w:tc>
          <w:tcPr>
            <w:tcW w:w="255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567"/>
        </w:trPr>
        <w:tc>
          <w:tcPr>
            <w:tcW w:w="255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567"/>
        </w:trPr>
        <w:tc>
          <w:tcPr>
            <w:tcW w:w="255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1264"/>
        </w:trPr>
        <w:tc>
          <w:tcPr>
            <w:tcW w:w="255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197B12" w:rsidRDefault="00197B12">
            <w:pPr>
              <w:spacing w:line="440" w:lineRule="atLeast"/>
              <w:jc w:val="center"/>
              <w:rPr>
                <w:rFonts w:asciiTheme="minorEastAsia" w:eastAsiaTheme="minorEastAsia" w:hAnsiTheme="minorEastAsia"/>
                <w:sz w:val="24"/>
                <w:szCs w:val="24"/>
              </w:rPr>
            </w:pPr>
          </w:p>
        </w:tc>
      </w:tr>
      <w:tr w:rsidR="00197B12">
        <w:trPr>
          <w:trHeight w:val="837"/>
        </w:trPr>
        <w:tc>
          <w:tcPr>
            <w:tcW w:w="2556" w:type="dxa"/>
            <w:vAlign w:val="center"/>
          </w:tcPr>
          <w:p w:rsidR="00197B12" w:rsidRDefault="008C7BE6">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197B12" w:rsidRDefault="00197B12">
            <w:pPr>
              <w:spacing w:line="440" w:lineRule="atLeast"/>
              <w:jc w:val="center"/>
              <w:rPr>
                <w:rFonts w:asciiTheme="minorEastAsia" w:eastAsiaTheme="minorEastAsia" w:hAnsiTheme="minorEastAsia"/>
                <w:sz w:val="24"/>
                <w:szCs w:val="24"/>
              </w:rPr>
            </w:pPr>
          </w:p>
        </w:tc>
      </w:tr>
    </w:tbl>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197B12" w:rsidRDefault="00197B12">
      <w:pPr>
        <w:spacing w:line="440" w:lineRule="atLeast"/>
        <w:jc w:val="center"/>
        <w:rPr>
          <w:rFonts w:asciiTheme="minorEastAsia" w:eastAsiaTheme="minorEastAsia" w:hAnsiTheme="minorEastAsia"/>
          <w:b/>
          <w:bCs/>
          <w:sz w:val="24"/>
          <w:szCs w:val="24"/>
        </w:rPr>
      </w:pPr>
    </w:p>
    <w:p w:rsidR="00197B12" w:rsidRDefault="00197B12">
      <w:pPr>
        <w:pStyle w:val="2"/>
        <w:spacing w:before="0" w:after="0" w:line="440" w:lineRule="atLeast"/>
        <w:jc w:val="center"/>
        <w:rPr>
          <w:rFonts w:asciiTheme="minorEastAsia" w:eastAsiaTheme="minorEastAsia" w:hAnsiTheme="minorEastAsia"/>
          <w:sz w:val="24"/>
          <w:szCs w:val="24"/>
        </w:rPr>
      </w:pPr>
    </w:p>
    <w:p w:rsidR="00197B12" w:rsidRDefault="008C7BE6">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97B12" w:rsidRDefault="008C7BE6">
      <w:pPr>
        <w:pStyle w:val="1"/>
        <w:spacing w:before="240" w:after="240"/>
        <w:jc w:val="center"/>
        <w:rPr>
          <w:b/>
          <w:sz w:val="32"/>
        </w:rPr>
      </w:pPr>
      <w:bookmarkStart w:id="31" w:name="_Toc533775686"/>
      <w:r>
        <w:rPr>
          <w:rFonts w:hint="eastAsia"/>
          <w:b/>
          <w:sz w:val="32"/>
        </w:rPr>
        <w:lastRenderedPageBreak/>
        <w:t>7</w:t>
      </w:r>
      <w:r>
        <w:rPr>
          <w:b/>
          <w:sz w:val="32"/>
        </w:rPr>
        <w:t>.</w:t>
      </w:r>
      <w:r>
        <w:rPr>
          <w:rFonts w:hint="eastAsia"/>
          <w:b/>
          <w:sz w:val="32"/>
        </w:rPr>
        <w:t>技术文件</w:t>
      </w:r>
      <w:bookmarkEnd w:id="31"/>
    </w:p>
    <w:p w:rsidR="00197B12" w:rsidRDefault="00197B12">
      <w:pPr>
        <w:spacing w:before="240" w:line="440" w:lineRule="atLeast"/>
        <w:jc w:val="center"/>
        <w:rPr>
          <w:rFonts w:asciiTheme="minorEastAsia" w:eastAsiaTheme="minorEastAsia" w:hAnsiTheme="minorEastAsia"/>
          <w:b/>
          <w:sz w:val="28"/>
          <w:szCs w:val="24"/>
        </w:rPr>
      </w:pPr>
    </w:p>
    <w:p w:rsidR="00197B12" w:rsidRDefault="008C7BE6">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197B12" w:rsidRDefault="008C7BE6">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197B12" w:rsidRDefault="008C7BE6">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197B12" w:rsidRDefault="008C7BE6">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197B12" w:rsidRDefault="008C7BE6">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197B12" w:rsidRDefault="00197B12">
      <w:pPr>
        <w:spacing w:line="440" w:lineRule="atLeast"/>
        <w:rPr>
          <w:rFonts w:asciiTheme="minorEastAsia" w:eastAsiaTheme="minorEastAsia" w:hAnsiTheme="minorEastAsia"/>
          <w:sz w:val="24"/>
          <w:szCs w:val="24"/>
          <w:u w:val="single"/>
        </w:rPr>
      </w:pPr>
    </w:p>
    <w:p w:rsidR="00197B12" w:rsidRDefault="00197B12">
      <w:pPr>
        <w:spacing w:line="440" w:lineRule="atLeast"/>
        <w:rPr>
          <w:rFonts w:asciiTheme="minorEastAsia" w:eastAsiaTheme="minorEastAsia" w:hAnsiTheme="minorEastAsia"/>
          <w:sz w:val="24"/>
          <w:szCs w:val="24"/>
        </w:rPr>
        <w:sectPr w:rsidR="00197B12">
          <w:footerReference w:type="default" r:id="rId17"/>
          <w:pgSz w:w="11906" w:h="16838"/>
          <w:pgMar w:top="1418" w:right="1247" w:bottom="1418" w:left="1814" w:header="851" w:footer="992" w:gutter="0"/>
          <w:cols w:space="425"/>
          <w:docGrid w:type="lines" w:linePitch="312"/>
        </w:sectPr>
      </w:pPr>
    </w:p>
    <w:p w:rsidR="00197B12" w:rsidRDefault="008C7BE6">
      <w:pPr>
        <w:pStyle w:val="1"/>
        <w:spacing w:before="240" w:after="240"/>
        <w:jc w:val="center"/>
        <w:rPr>
          <w:b/>
          <w:sz w:val="32"/>
        </w:rPr>
      </w:pPr>
      <w:bookmarkStart w:id="32" w:name="_Toc293934829"/>
      <w:bookmarkStart w:id="33" w:name="_Toc533775687"/>
      <w:r>
        <w:rPr>
          <w:rFonts w:hint="eastAsia"/>
          <w:b/>
          <w:sz w:val="32"/>
        </w:rPr>
        <w:lastRenderedPageBreak/>
        <w:t>8</w:t>
      </w:r>
      <w:r>
        <w:rPr>
          <w:b/>
          <w:sz w:val="32"/>
        </w:rPr>
        <w:t>.</w:t>
      </w:r>
      <w:bookmarkEnd w:id="32"/>
      <w:r>
        <w:rPr>
          <w:rFonts w:hint="eastAsia"/>
          <w:b/>
          <w:sz w:val="32"/>
        </w:rPr>
        <w:t>供应商应当提交的资格、资信证明文件</w:t>
      </w:r>
      <w:bookmarkEnd w:id="33"/>
    </w:p>
    <w:p w:rsidR="00197B12" w:rsidRDefault="00197B12">
      <w:pPr>
        <w:spacing w:line="440" w:lineRule="atLeast"/>
        <w:rPr>
          <w:rFonts w:asciiTheme="minorEastAsia" w:eastAsiaTheme="minorEastAsia" w:hAnsiTheme="minorEastAsia"/>
          <w:strike/>
          <w:sz w:val="24"/>
          <w:szCs w:val="24"/>
        </w:rPr>
      </w:pPr>
    </w:p>
    <w:p w:rsidR="00197B12" w:rsidRDefault="008C7BE6">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197B12" w:rsidRDefault="008C7BE6">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197B12" w:rsidRDefault="008C7BE6">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197B12" w:rsidRDefault="008C7BE6">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197B12" w:rsidRDefault="008C7BE6">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197B12" w:rsidRDefault="008C7BE6">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197B12" w:rsidRDefault="008C7BE6">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197B12" w:rsidRDefault="008C7BE6">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197B12" w:rsidRDefault="008C7BE6">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197B12" w:rsidRDefault="008C7BE6">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197B12" w:rsidRDefault="008C7BE6">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197B12" w:rsidRDefault="008C7BE6">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197B12" w:rsidRDefault="008C7BE6">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197B12" w:rsidRDefault="008C7BE6">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197B12" w:rsidRDefault="008C7BE6">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197B12" w:rsidRDefault="00197B12">
      <w:pPr>
        <w:pStyle w:val="Default"/>
        <w:spacing w:line="440" w:lineRule="atLeast"/>
        <w:rPr>
          <w:rFonts w:asciiTheme="minorEastAsia" w:eastAsiaTheme="minorEastAsia" w:hAnsiTheme="minorEastAsia"/>
          <w:color w:val="auto"/>
        </w:rPr>
      </w:pPr>
    </w:p>
    <w:p w:rsidR="00197B12" w:rsidRDefault="008C7BE6" w:rsidP="00D27211">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197B12" w:rsidRDefault="008C7BE6">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197B12" w:rsidRDefault="008C7BE6">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197B12" w:rsidRDefault="008C7BE6">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197B12" w:rsidRDefault="008C7BE6">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97B12" w:rsidRDefault="008C7BE6">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197B12" w:rsidRDefault="00197B12">
      <w:pPr>
        <w:pStyle w:val="Default"/>
        <w:spacing w:line="440" w:lineRule="atLeast"/>
        <w:rPr>
          <w:rFonts w:asciiTheme="minorEastAsia" w:eastAsiaTheme="minorEastAsia" w:hAnsiTheme="minorEastAsia"/>
          <w:color w:val="auto"/>
        </w:rPr>
      </w:pPr>
    </w:p>
    <w:p w:rsidR="00197B12" w:rsidRDefault="008C7BE6" w:rsidP="00D27211">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197B12" w:rsidRDefault="008C7BE6">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197B12" w:rsidRDefault="008C7BE6">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197B12" w:rsidRDefault="008C7BE6">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197B12" w:rsidRDefault="008C7BE6">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197B12" w:rsidRDefault="00197B12">
      <w:pPr>
        <w:spacing w:line="440" w:lineRule="atLeast"/>
        <w:jc w:val="center"/>
        <w:rPr>
          <w:rFonts w:asciiTheme="minorEastAsia" w:eastAsiaTheme="minorEastAsia" w:hAnsiTheme="minorEastAsia"/>
          <w:sz w:val="24"/>
          <w:szCs w:val="24"/>
          <w:u w:val="single"/>
        </w:rPr>
      </w:pPr>
    </w:p>
    <w:p w:rsidR="00197B12" w:rsidRDefault="00197B12">
      <w:pPr>
        <w:widowControl/>
        <w:spacing w:line="440" w:lineRule="atLeast"/>
        <w:jc w:val="left"/>
        <w:rPr>
          <w:rFonts w:asciiTheme="minorEastAsia" w:eastAsiaTheme="minorEastAsia" w:hAnsiTheme="minorEastAsia"/>
          <w:b/>
          <w:bCs/>
          <w:sz w:val="24"/>
          <w:szCs w:val="24"/>
        </w:rPr>
      </w:pPr>
    </w:p>
    <w:p w:rsidR="00197B12" w:rsidRDefault="00197B12">
      <w:pPr>
        <w:widowControl/>
        <w:spacing w:before="240" w:line="440" w:lineRule="atLeast"/>
        <w:jc w:val="center"/>
        <w:rPr>
          <w:rFonts w:asciiTheme="minorEastAsia" w:eastAsiaTheme="minorEastAsia" w:hAnsiTheme="minorEastAsia"/>
          <w:b/>
          <w:sz w:val="24"/>
          <w:szCs w:val="24"/>
        </w:rPr>
        <w:sectPr w:rsidR="00197B12">
          <w:footerReference w:type="even" r:id="rId18"/>
          <w:footerReference w:type="default" r:id="rId19"/>
          <w:pgSz w:w="11906" w:h="16838"/>
          <w:pgMar w:top="1418" w:right="1361" w:bottom="1361" w:left="1701" w:header="851" w:footer="992" w:gutter="0"/>
          <w:cols w:space="425"/>
          <w:docGrid w:linePitch="312"/>
        </w:sectPr>
      </w:pPr>
    </w:p>
    <w:p w:rsidR="00197B12" w:rsidRDefault="008C7BE6">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197B12" w:rsidRDefault="00197B12">
      <w:pPr>
        <w:spacing w:line="440" w:lineRule="atLeast"/>
        <w:rPr>
          <w:rFonts w:asciiTheme="minorEastAsia" w:eastAsiaTheme="minorEastAsia" w:hAnsiTheme="minorEastAsia"/>
          <w:sz w:val="24"/>
          <w:szCs w:val="24"/>
        </w:rPr>
      </w:pPr>
    </w:p>
    <w:p w:rsidR="00197B12" w:rsidRDefault="00197B12">
      <w:pPr>
        <w:spacing w:line="440" w:lineRule="atLeast"/>
        <w:rPr>
          <w:rFonts w:asciiTheme="minorEastAsia" w:eastAsiaTheme="minorEastAsia" w:hAnsiTheme="minorEastAsia"/>
          <w:sz w:val="24"/>
          <w:szCs w:val="24"/>
        </w:rPr>
      </w:pP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197B12" w:rsidRDefault="00197B12">
      <w:pPr>
        <w:spacing w:line="440" w:lineRule="atLeast"/>
        <w:rPr>
          <w:rFonts w:asciiTheme="minorEastAsia" w:eastAsiaTheme="minorEastAsia" w:hAnsiTheme="minorEastAsia"/>
          <w:sz w:val="24"/>
          <w:szCs w:val="24"/>
        </w:rPr>
      </w:pP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197B12" w:rsidRDefault="008C7BE6">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197B12" w:rsidRDefault="00197B12">
      <w:pPr>
        <w:spacing w:line="440" w:lineRule="atLeast"/>
        <w:rPr>
          <w:rFonts w:asciiTheme="minorEastAsia" w:eastAsiaTheme="minorEastAsia" w:hAnsiTheme="minorEastAsia"/>
          <w:sz w:val="24"/>
          <w:szCs w:val="24"/>
        </w:rPr>
      </w:pPr>
    </w:p>
    <w:p w:rsidR="00197B12" w:rsidRDefault="00197B12">
      <w:pPr>
        <w:spacing w:line="440" w:lineRule="atLeast"/>
        <w:rPr>
          <w:rFonts w:asciiTheme="minorEastAsia" w:eastAsiaTheme="minorEastAsia" w:hAnsiTheme="minorEastAsia"/>
          <w:sz w:val="24"/>
          <w:szCs w:val="24"/>
        </w:rPr>
      </w:pPr>
    </w:p>
    <w:p w:rsidR="00197B12" w:rsidRDefault="00197B12">
      <w:pPr>
        <w:spacing w:line="440" w:lineRule="atLeast"/>
        <w:rPr>
          <w:rFonts w:asciiTheme="minorEastAsia" w:eastAsiaTheme="minorEastAsia" w:hAnsiTheme="minorEastAsia"/>
          <w:sz w:val="24"/>
          <w:szCs w:val="24"/>
        </w:rPr>
      </w:pPr>
    </w:p>
    <w:p w:rsidR="00197B12" w:rsidRDefault="008C7BE6">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197B12" w:rsidRDefault="008C7BE6">
      <w:pPr>
        <w:tabs>
          <w:tab w:val="left" w:pos="1470"/>
        </w:tabs>
        <w:spacing w:line="440" w:lineRule="atLeast"/>
        <w:rPr>
          <w:rFonts w:asciiTheme="minorEastAsia" w:eastAsiaTheme="minorEastAsia" w:hAnsiTheme="minorEastAsia"/>
          <w:b/>
          <w:sz w:val="24"/>
          <w:szCs w:val="24"/>
        </w:rPr>
        <w:sectPr w:rsidR="00197B12">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197B12" w:rsidRDefault="008C7BE6">
      <w:pPr>
        <w:widowControl/>
        <w:spacing w:before="240" w:line="440" w:lineRule="atLeast"/>
        <w:jc w:val="center"/>
        <w:rPr>
          <w:rFonts w:asciiTheme="minorEastAsia" w:eastAsiaTheme="minorEastAsia" w:hAnsiTheme="minorEastAsia"/>
          <w:b/>
          <w:sz w:val="24"/>
          <w:szCs w:val="24"/>
        </w:rPr>
      </w:pPr>
      <w:bookmarkStart w:id="34" w:name="_Toc262628298"/>
      <w:bookmarkStart w:id="35" w:name="_Toc262628299"/>
      <w:r>
        <w:rPr>
          <w:rFonts w:asciiTheme="minorEastAsia" w:eastAsiaTheme="minorEastAsia" w:hAnsiTheme="minorEastAsia" w:hint="eastAsia"/>
          <w:b/>
          <w:sz w:val="24"/>
          <w:szCs w:val="24"/>
        </w:rPr>
        <w:lastRenderedPageBreak/>
        <w:t>格式8-6.供应商的资格声明</w:t>
      </w:r>
      <w:bookmarkEnd w:id="34"/>
    </w:p>
    <w:p w:rsidR="00197B12" w:rsidRDefault="008C7BE6" w:rsidP="00D27211">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197B12" w:rsidRDefault="00197B12" w:rsidP="008C7BE6">
      <w:pPr>
        <w:spacing w:line="440" w:lineRule="atLeast"/>
        <w:ind w:left="2" w:firstLineChars="202" w:firstLine="477"/>
        <w:rPr>
          <w:rFonts w:asciiTheme="minorEastAsia" w:eastAsiaTheme="minorEastAsia" w:hAnsiTheme="minorEastAsia"/>
          <w:spacing w:val="-2"/>
          <w:sz w:val="24"/>
          <w:szCs w:val="24"/>
        </w:rPr>
      </w:pPr>
    </w:p>
    <w:p w:rsidR="00197B12" w:rsidRDefault="008C7BE6" w:rsidP="008C7BE6">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197B12" w:rsidRDefault="008C7BE6">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197B12" w:rsidRDefault="008C7BE6">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197B12" w:rsidRDefault="00197B12">
      <w:pPr>
        <w:spacing w:line="440" w:lineRule="atLeast"/>
        <w:rPr>
          <w:rFonts w:asciiTheme="minorEastAsia" w:eastAsiaTheme="minorEastAsia" w:hAnsiTheme="minorEastAsia"/>
          <w:sz w:val="24"/>
          <w:szCs w:val="24"/>
        </w:rPr>
      </w:pPr>
    </w:p>
    <w:p w:rsidR="00197B12" w:rsidRDefault="00197B12">
      <w:pPr>
        <w:spacing w:line="440" w:lineRule="atLeast"/>
        <w:rPr>
          <w:rFonts w:asciiTheme="minorEastAsia" w:eastAsiaTheme="minorEastAsia" w:hAnsiTheme="minorEastAsia"/>
          <w:sz w:val="24"/>
          <w:szCs w:val="24"/>
        </w:rPr>
      </w:pP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197B12" w:rsidRDefault="008C7BE6">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bookmarkEnd w:id="35"/>
    <w:p w:rsidR="00197B12" w:rsidRDefault="00197B12">
      <w:pPr>
        <w:tabs>
          <w:tab w:val="left" w:pos="1470"/>
        </w:tabs>
        <w:spacing w:line="440" w:lineRule="atLeast"/>
        <w:rPr>
          <w:rFonts w:asciiTheme="minorEastAsia" w:eastAsiaTheme="minorEastAsia" w:hAnsiTheme="minorEastAsia"/>
          <w:sz w:val="24"/>
          <w:szCs w:val="24"/>
          <w:u w:val="single"/>
        </w:rPr>
        <w:sectPr w:rsidR="00197B12">
          <w:pgSz w:w="11906" w:h="16838"/>
          <w:pgMar w:top="1418" w:right="1247" w:bottom="1418" w:left="1814" w:header="851" w:footer="992" w:gutter="0"/>
          <w:cols w:space="425"/>
          <w:docGrid w:type="lines" w:linePitch="312"/>
        </w:sectPr>
      </w:pPr>
    </w:p>
    <w:p w:rsidR="00197B12" w:rsidRDefault="00197B12">
      <w:pPr>
        <w:widowControl/>
        <w:spacing w:line="440" w:lineRule="atLeast"/>
        <w:jc w:val="left"/>
        <w:rPr>
          <w:rFonts w:asciiTheme="minorEastAsia" w:eastAsiaTheme="minorEastAsia" w:hAnsiTheme="minorEastAsia"/>
          <w:sz w:val="24"/>
          <w:szCs w:val="24"/>
        </w:rPr>
      </w:pPr>
    </w:p>
    <w:p w:rsidR="00197B12" w:rsidRDefault="008C7BE6">
      <w:pPr>
        <w:widowControl/>
        <w:spacing w:line="440" w:lineRule="atLeast"/>
        <w:jc w:val="center"/>
        <w:rPr>
          <w:rFonts w:asciiTheme="minorEastAsia" w:eastAsiaTheme="minorEastAsia" w:hAnsiTheme="minorEastAsia"/>
          <w:b/>
          <w:sz w:val="24"/>
          <w:szCs w:val="24"/>
        </w:rPr>
      </w:pPr>
      <w:bookmarkStart w:id="36" w:name="_Toc495487764"/>
      <w:bookmarkStart w:id="37" w:name="_Toc499477458"/>
      <w:r>
        <w:rPr>
          <w:rFonts w:asciiTheme="minorEastAsia" w:eastAsiaTheme="minorEastAsia" w:hAnsiTheme="minorEastAsia" w:hint="eastAsia"/>
          <w:b/>
          <w:sz w:val="24"/>
          <w:szCs w:val="24"/>
        </w:rPr>
        <w:t>8-7.其他资格证明文件</w:t>
      </w:r>
      <w:bookmarkEnd w:id="36"/>
      <w:bookmarkEnd w:id="37"/>
    </w:p>
    <w:p w:rsidR="00197B12" w:rsidRDefault="00197B12">
      <w:pPr>
        <w:widowControl/>
        <w:spacing w:line="440" w:lineRule="atLeast"/>
        <w:jc w:val="center"/>
        <w:rPr>
          <w:rFonts w:asciiTheme="minorEastAsia" w:eastAsiaTheme="minorEastAsia" w:hAnsiTheme="minorEastAsia"/>
          <w:b/>
          <w:sz w:val="24"/>
          <w:szCs w:val="24"/>
        </w:rPr>
      </w:pPr>
    </w:p>
    <w:p w:rsidR="00197B12" w:rsidRDefault="00197B12">
      <w:pPr>
        <w:spacing w:before="240" w:line="440" w:lineRule="atLeast"/>
        <w:ind w:firstLineChars="1254" w:firstLine="3021"/>
        <w:rPr>
          <w:rFonts w:asciiTheme="minorEastAsia" w:eastAsiaTheme="minorEastAsia" w:hAnsiTheme="minorEastAsia"/>
          <w:b/>
          <w:sz w:val="24"/>
          <w:szCs w:val="24"/>
        </w:rPr>
      </w:pPr>
    </w:p>
    <w:p w:rsidR="00197B12" w:rsidRDefault="00197B12"/>
    <w:sectPr w:rsidR="00197B12" w:rsidSect="00197B12">
      <w:footerReference w:type="default" r:id="rId20"/>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93D" w:rsidRDefault="0035193D" w:rsidP="00197B12">
      <w:r>
        <w:separator/>
      </w:r>
    </w:p>
  </w:endnote>
  <w:endnote w:type="continuationSeparator" w:id="1">
    <w:p w:rsidR="0035193D" w:rsidRDefault="0035193D" w:rsidP="00197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E6" w:rsidRDefault="002A7A95">
    <w:pPr>
      <w:pStyle w:val="a8"/>
      <w:framePr w:wrap="around" w:vAnchor="text" w:hAnchor="margin" w:xAlign="center" w:y="1"/>
      <w:rPr>
        <w:rStyle w:val="ad"/>
      </w:rPr>
    </w:pPr>
    <w:r>
      <w:rPr>
        <w:rStyle w:val="ad"/>
      </w:rPr>
      <w:fldChar w:fldCharType="begin"/>
    </w:r>
    <w:r w:rsidR="008C7BE6">
      <w:rPr>
        <w:rStyle w:val="ad"/>
      </w:rPr>
      <w:instrText xml:space="preserve">PAGE  </w:instrText>
    </w:r>
    <w:r>
      <w:rPr>
        <w:rStyle w:val="ad"/>
      </w:rPr>
      <w:fldChar w:fldCharType="end"/>
    </w:r>
  </w:p>
  <w:p w:rsidR="008C7BE6" w:rsidRDefault="008C7BE6">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E6" w:rsidRDefault="002A7A95">
    <w:pPr>
      <w:pStyle w:val="a8"/>
      <w:framePr w:wrap="around" w:vAnchor="text" w:hAnchor="margin" w:xAlign="center" w:y="1"/>
      <w:rPr>
        <w:rStyle w:val="ad"/>
      </w:rPr>
    </w:pPr>
    <w:r>
      <w:rPr>
        <w:rStyle w:val="ad"/>
      </w:rPr>
      <w:fldChar w:fldCharType="begin"/>
    </w:r>
    <w:r w:rsidR="008C7BE6">
      <w:rPr>
        <w:rStyle w:val="ad"/>
      </w:rPr>
      <w:instrText xml:space="preserve">PAGE  </w:instrText>
    </w:r>
    <w:r>
      <w:rPr>
        <w:rStyle w:val="ad"/>
      </w:rPr>
      <w:fldChar w:fldCharType="separate"/>
    </w:r>
    <w:r w:rsidR="00394BFD">
      <w:rPr>
        <w:rStyle w:val="ad"/>
        <w:noProof/>
      </w:rPr>
      <w:t>26</w:t>
    </w:r>
    <w:r>
      <w:rPr>
        <w:rStyle w:val="ad"/>
      </w:rPr>
      <w:fldChar w:fldCharType="end"/>
    </w:r>
  </w:p>
  <w:p w:rsidR="008C7BE6" w:rsidRDefault="008C7BE6">
    <w:pPr>
      <w:pStyle w:val="a8"/>
      <w:ind w:right="36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E6" w:rsidRDefault="002A7A95">
    <w:pPr>
      <w:pStyle w:val="a8"/>
      <w:framePr w:wrap="around" w:vAnchor="text" w:hAnchor="margin" w:xAlign="center" w:y="1"/>
      <w:rPr>
        <w:rStyle w:val="ad"/>
      </w:rPr>
    </w:pPr>
    <w:r>
      <w:rPr>
        <w:rStyle w:val="ad"/>
      </w:rPr>
      <w:fldChar w:fldCharType="begin"/>
    </w:r>
    <w:r w:rsidR="008C7BE6">
      <w:rPr>
        <w:rStyle w:val="ad"/>
      </w:rPr>
      <w:instrText xml:space="preserve">PAGE  </w:instrText>
    </w:r>
    <w:r>
      <w:rPr>
        <w:rStyle w:val="ad"/>
      </w:rPr>
      <w:fldChar w:fldCharType="separate"/>
    </w:r>
    <w:r w:rsidR="00D27211">
      <w:rPr>
        <w:rStyle w:val="ad"/>
        <w:noProof/>
      </w:rPr>
      <w:t>28</w:t>
    </w:r>
    <w:r>
      <w:rPr>
        <w:rStyle w:val="ad"/>
      </w:rPr>
      <w:fldChar w:fldCharType="end"/>
    </w:r>
  </w:p>
  <w:p w:rsidR="008C7BE6" w:rsidRDefault="008C7BE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E6" w:rsidRDefault="002A7A95">
    <w:pPr>
      <w:pStyle w:val="a8"/>
      <w:framePr w:wrap="around" w:vAnchor="text" w:hAnchor="margin" w:xAlign="center" w:y="1"/>
      <w:rPr>
        <w:rStyle w:val="ad"/>
      </w:rPr>
    </w:pPr>
    <w:r>
      <w:rPr>
        <w:rStyle w:val="ad"/>
      </w:rPr>
      <w:fldChar w:fldCharType="begin"/>
    </w:r>
    <w:r w:rsidR="008C7BE6">
      <w:rPr>
        <w:rStyle w:val="ad"/>
      </w:rPr>
      <w:instrText xml:space="preserve">PAGE  </w:instrText>
    </w:r>
    <w:r>
      <w:rPr>
        <w:rStyle w:val="ad"/>
      </w:rPr>
      <w:fldChar w:fldCharType="separate"/>
    </w:r>
    <w:r w:rsidR="00394BFD">
      <w:rPr>
        <w:rStyle w:val="ad"/>
        <w:noProof/>
      </w:rPr>
      <w:t>14</w:t>
    </w:r>
    <w:r>
      <w:rPr>
        <w:rStyle w:val="ad"/>
      </w:rPr>
      <w:fldChar w:fldCharType="end"/>
    </w:r>
  </w:p>
  <w:p w:rsidR="008C7BE6" w:rsidRDefault="008C7BE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1087"/>
    </w:sdtPr>
    <w:sdtContent>
      <w:p w:rsidR="008C7BE6" w:rsidRDefault="002A7A95">
        <w:pPr>
          <w:pStyle w:val="a8"/>
          <w:jc w:val="center"/>
        </w:pPr>
      </w:p>
    </w:sdtContent>
  </w:sdt>
  <w:p w:rsidR="008C7BE6" w:rsidRDefault="008C7BE6">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90103"/>
    </w:sdtPr>
    <w:sdtContent>
      <w:p w:rsidR="008C7BE6" w:rsidRDefault="002A7A95">
        <w:pPr>
          <w:pStyle w:val="a8"/>
          <w:jc w:val="center"/>
        </w:pPr>
        <w:r w:rsidRPr="002A7A95">
          <w:fldChar w:fldCharType="begin"/>
        </w:r>
        <w:r w:rsidR="008C7BE6">
          <w:instrText xml:space="preserve"> PAGE   \* MERGEFORMAT </w:instrText>
        </w:r>
        <w:r w:rsidRPr="002A7A95">
          <w:fldChar w:fldCharType="separate"/>
        </w:r>
        <w:r w:rsidR="00394BFD" w:rsidRPr="00394BFD">
          <w:rPr>
            <w:noProof/>
            <w:lang w:val="zh-CN"/>
          </w:rPr>
          <w:t>1</w:t>
        </w:r>
        <w:r>
          <w:rPr>
            <w:lang w:val="zh-CN"/>
          </w:rPr>
          <w:fldChar w:fldCharType="end"/>
        </w:r>
      </w:p>
    </w:sdtContent>
  </w:sdt>
  <w:p w:rsidR="008C7BE6" w:rsidRDefault="008C7BE6">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E6" w:rsidRDefault="002A7A95">
    <w:pPr>
      <w:pStyle w:val="a8"/>
      <w:framePr w:wrap="around" w:vAnchor="text" w:hAnchor="margin" w:xAlign="center" w:y="1"/>
      <w:rPr>
        <w:rStyle w:val="ad"/>
      </w:rPr>
    </w:pPr>
    <w:r>
      <w:rPr>
        <w:rStyle w:val="ad"/>
      </w:rPr>
      <w:fldChar w:fldCharType="begin"/>
    </w:r>
    <w:r w:rsidR="008C7BE6">
      <w:rPr>
        <w:rStyle w:val="ad"/>
      </w:rPr>
      <w:instrText xml:space="preserve">PAGE  </w:instrText>
    </w:r>
    <w:r>
      <w:rPr>
        <w:rStyle w:val="ad"/>
      </w:rPr>
      <w:fldChar w:fldCharType="separate"/>
    </w:r>
    <w:r w:rsidR="00394BFD">
      <w:rPr>
        <w:rStyle w:val="ad"/>
        <w:noProof/>
      </w:rPr>
      <w:t>15</w:t>
    </w:r>
    <w:r>
      <w:rPr>
        <w:rStyle w:val="ad"/>
      </w:rPr>
      <w:fldChar w:fldCharType="end"/>
    </w:r>
  </w:p>
  <w:p w:rsidR="008C7BE6" w:rsidRDefault="008C7BE6">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E6" w:rsidRDefault="002A7A95">
    <w:pPr>
      <w:pStyle w:val="a8"/>
      <w:framePr w:wrap="around" w:vAnchor="text" w:hAnchor="margin" w:xAlign="center" w:y="1"/>
      <w:rPr>
        <w:rStyle w:val="ad"/>
      </w:rPr>
    </w:pPr>
    <w:r>
      <w:rPr>
        <w:rStyle w:val="ad"/>
      </w:rPr>
      <w:fldChar w:fldCharType="begin"/>
    </w:r>
    <w:r w:rsidR="008C7BE6">
      <w:rPr>
        <w:rStyle w:val="ad"/>
      </w:rPr>
      <w:instrText xml:space="preserve">PAGE  </w:instrText>
    </w:r>
    <w:r>
      <w:rPr>
        <w:rStyle w:val="ad"/>
      </w:rPr>
      <w:fldChar w:fldCharType="end"/>
    </w:r>
  </w:p>
  <w:p w:rsidR="008C7BE6" w:rsidRDefault="008C7BE6">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E6" w:rsidRDefault="002A7A95">
    <w:pPr>
      <w:pStyle w:val="a8"/>
      <w:framePr w:wrap="around" w:vAnchor="text" w:hAnchor="margin" w:xAlign="center" w:y="1"/>
      <w:rPr>
        <w:rStyle w:val="ad"/>
      </w:rPr>
    </w:pPr>
    <w:r>
      <w:rPr>
        <w:rStyle w:val="ad"/>
      </w:rPr>
      <w:fldChar w:fldCharType="begin"/>
    </w:r>
    <w:r w:rsidR="008C7BE6">
      <w:rPr>
        <w:rStyle w:val="ad"/>
      </w:rPr>
      <w:instrText xml:space="preserve">PAGE  </w:instrText>
    </w:r>
    <w:r>
      <w:rPr>
        <w:rStyle w:val="ad"/>
      </w:rPr>
      <w:fldChar w:fldCharType="separate"/>
    </w:r>
    <w:r w:rsidR="00394BFD">
      <w:rPr>
        <w:rStyle w:val="ad"/>
        <w:noProof/>
      </w:rPr>
      <w:t>17</w:t>
    </w:r>
    <w:r>
      <w:rPr>
        <w:rStyle w:val="ad"/>
      </w:rPr>
      <w:fldChar w:fldCharType="end"/>
    </w:r>
  </w:p>
  <w:p w:rsidR="008C7BE6" w:rsidRDefault="008C7BE6">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E6" w:rsidRDefault="002A7A95">
    <w:pPr>
      <w:pStyle w:val="a8"/>
      <w:framePr w:wrap="around" w:vAnchor="text" w:hAnchor="margin" w:xAlign="center" w:y="1"/>
      <w:rPr>
        <w:rStyle w:val="ad"/>
      </w:rPr>
    </w:pPr>
    <w:r>
      <w:rPr>
        <w:rStyle w:val="ad"/>
      </w:rPr>
      <w:fldChar w:fldCharType="begin"/>
    </w:r>
    <w:r w:rsidR="008C7BE6">
      <w:rPr>
        <w:rStyle w:val="ad"/>
      </w:rPr>
      <w:instrText xml:space="preserve">PAGE  </w:instrText>
    </w:r>
    <w:r>
      <w:rPr>
        <w:rStyle w:val="ad"/>
      </w:rPr>
      <w:fldChar w:fldCharType="separate"/>
    </w:r>
    <w:r w:rsidR="00394BFD">
      <w:rPr>
        <w:rStyle w:val="ad"/>
        <w:noProof/>
      </w:rPr>
      <w:t>22</w:t>
    </w:r>
    <w:r>
      <w:rPr>
        <w:rStyle w:val="ad"/>
      </w:rPr>
      <w:fldChar w:fldCharType="end"/>
    </w:r>
  </w:p>
  <w:p w:rsidR="008C7BE6" w:rsidRDefault="008C7BE6">
    <w:pPr>
      <w:pStyle w:val="a8"/>
      <w:ind w:right="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E6" w:rsidRDefault="002A7A95">
    <w:pPr>
      <w:pStyle w:val="a8"/>
      <w:framePr w:wrap="around" w:vAnchor="text" w:hAnchor="margin" w:xAlign="center" w:y="1"/>
      <w:rPr>
        <w:rStyle w:val="ad"/>
      </w:rPr>
    </w:pPr>
    <w:r>
      <w:rPr>
        <w:rStyle w:val="ad"/>
      </w:rPr>
      <w:fldChar w:fldCharType="begin"/>
    </w:r>
    <w:r w:rsidR="008C7BE6">
      <w:rPr>
        <w:rStyle w:val="ad"/>
      </w:rPr>
      <w:instrText xml:space="preserve">PAGE  </w:instrText>
    </w:r>
    <w:r>
      <w:rPr>
        <w:rStyle w:val="ad"/>
      </w:rPr>
      <w:fldChar w:fldCharType="end"/>
    </w:r>
  </w:p>
  <w:p w:rsidR="008C7BE6" w:rsidRDefault="008C7B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93D" w:rsidRDefault="0035193D" w:rsidP="00197B12">
      <w:r>
        <w:separator/>
      </w:r>
    </w:p>
  </w:footnote>
  <w:footnote w:type="continuationSeparator" w:id="1">
    <w:p w:rsidR="0035193D" w:rsidRDefault="0035193D" w:rsidP="00197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E6" w:rsidRDefault="008C7BE6">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52"/>
    <w:rsid w:val="00062EC7"/>
    <w:rsid w:val="0008464A"/>
    <w:rsid w:val="000B0F07"/>
    <w:rsid w:val="000E59B1"/>
    <w:rsid w:val="00152C12"/>
    <w:rsid w:val="0016252E"/>
    <w:rsid w:val="00197B12"/>
    <w:rsid w:val="001D45E0"/>
    <w:rsid w:val="001F265F"/>
    <w:rsid w:val="001F6F82"/>
    <w:rsid w:val="00241EC0"/>
    <w:rsid w:val="00243259"/>
    <w:rsid w:val="002823A6"/>
    <w:rsid w:val="0029334A"/>
    <w:rsid w:val="002A7A95"/>
    <w:rsid w:val="002F0C52"/>
    <w:rsid w:val="00320237"/>
    <w:rsid w:val="0035193D"/>
    <w:rsid w:val="0037103C"/>
    <w:rsid w:val="00394BFD"/>
    <w:rsid w:val="003C3981"/>
    <w:rsid w:val="003D7CBF"/>
    <w:rsid w:val="00443745"/>
    <w:rsid w:val="00470E9F"/>
    <w:rsid w:val="004F57EE"/>
    <w:rsid w:val="00595898"/>
    <w:rsid w:val="005970B0"/>
    <w:rsid w:val="005A1707"/>
    <w:rsid w:val="005C1514"/>
    <w:rsid w:val="00606F17"/>
    <w:rsid w:val="0068322F"/>
    <w:rsid w:val="006A44DB"/>
    <w:rsid w:val="006A6165"/>
    <w:rsid w:val="006B2115"/>
    <w:rsid w:val="007054CD"/>
    <w:rsid w:val="007F33BD"/>
    <w:rsid w:val="00887C6A"/>
    <w:rsid w:val="008C31FC"/>
    <w:rsid w:val="008C3ADA"/>
    <w:rsid w:val="008C7BE6"/>
    <w:rsid w:val="00946E9E"/>
    <w:rsid w:val="00A2769E"/>
    <w:rsid w:val="00A574FA"/>
    <w:rsid w:val="00B1204C"/>
    <w:rsid w:val="00B31A76"/>
    <w:rsid w:val="00BA54A1"/>
    <w:rsid w:val="00BD0040"/>
    <w:rsid w:val="00BD7DFC"/>
    <w:rsid w:val="00BF161C"/>
    <w:rsid w:val="00C67EC9"/>
    <w:rsid w:val="00CE5392"/>
    <w:rsid w:val="00D27211"/>
    <w:rsid w:val="00DB10AB"/>
    <w:rsid w:val="00E113B0"/>
    <w:rsid w:val="00E87C1E"/>
    <w:rsid w:val="00EC7D3F"/>
    <w:rsid w:val="00F138FE"/>
    <w:rsid w:val="00F204CC"/>
    <w:rsid w:val="00F66CFE"/>
    <w:rsid w:val="00F7786A"/>
    <w:rsid w:val="00FC0670"/>
    <w:rsid w:val="00FC4033"/>
    <w:rsid w:val="020413E9"/>
    <w:rsid w:val="03A25835"/>
    <w:rsid w:val="03DB0C15"/>
    <w:rsid w:val="040B2539"/>
    <w:rsid w:val="058F0825"/>
    <w:rsid w:val="05944970"/>
    <w:rsid w:val="05A259F1"/>
    <w:rsid w:val="06434357"/>
    <w:rsid w:val="09C0315B"/>
    <w:rsid w:val="0D114D25"/>
    <w:rsid w:val="0DBF66E3"/>
    <w:rsid w:val="0E161F02"/>
    <w:rsid w:val="0E247EAD"/>
    <w:rsid w:val="0FF2033E"/>
    <w:rsid w:val="136F081D"/>
    <w:rsid w:val="15C21D0E"/>
    <w:rsid w:val="16854F14"/>
    <w:rsid w:val="185F2E14"/>
    <w:rsid w:val="186810CC"/>
    <w:rsid w:val="1967240D"/>
    <w:rsid w:val="1CE11745"/>
    <w:rsid w:val="1EAE02AF"/>
    <w:rsid w:val="1EDC6A30"/>
    <w:rsid w:val="21152A38"/>
    <w:rsid w:val="21B40E5C"/>
    <w:rsid w:val="23B24892"/>
    <w:rsid w:val="24326DF1"/>
    <w:rsid w:val="2787664C"/>
    <w:rsid w:val="291A6D48"/>
    <w:rsid w:val="29A84304"/>
    <w:rsid w:val="2D512BAE"/>
    <w:rsid w:val="2D654DD5"/>
    <w:rsid w:val="2EA451BE"/>
    <w:rsid w:val="2F0C4AC8"/>
    <w:rsid w:val="30A05AE7"/>
    <w:rsid w:val="3102516D"/>
    <w:rsid w:val="33A86649"/>
    <w:rsid w:val="33C852BE"/>
    <w:rsid w:val="350230B9"/>
    <w:rsid w:val="35A6339D"/>
    <w:rsid w:val="37285450"/>
    <w:rsid w:val="37513ABD"/>
    <w:rsid w:val="37D35675"/>
    <w:rsid w:val="37DF52E0"/>
    <w:rsid w:val="3C8461D9"/>
    <w:rsid w:val="3DB86EC2"/>
    <w:rsid w:val="3E36565C"/>
    <w:rsid w:val="3F566DB0"/>
    <w:rsid w:val="3FDB4206"/>
    <w:rsid w:val="40044169"/>
    <w:rsid w:val="427450A4"/>
    <w:rsid w:val="44AC07D5"/>
    <w:rsid w:val="4594707F"/>
    <w:rsid w:val="495316D7"/>
    <w:rsid w:val="4AD203D4"/>
    <w:rsid w:val="4C4F6527"/>
    <w:rsid w:val="4DE646A0"/>
    <w:rsid w:val="55B67588"/>
    <w:rsid w:val="59243936"/>
    <w:rsid w:val="5AD7610B"/>
    <w:rsid w:val="5AE1172E"/>
    <w:rsid w:val="5F482BBC"/>
    <w:rsid w:val="608B564A"/>
    <w:rsid w:val="629C7D87"/>
    <w:rsid w:val="63470076"/>
    <w:rsid w:val="6381334D"/>
    <w:rsid w:val="640E538D"/>
    <w:rsid w:val="650277B9"/>
    <w:rsid w:val="6F066E31"/>
    <w:rsid w:val="700A6127"/>
    <w:rsid w:val="7189237A"/>
    <w:rsid w:val="719F602D"/>
    <w:rsid w:val="71B205C1"/>
    <w:rsid w:val="71C93182"/>
    <w:rsid w:val="73192E1A"/>
    <w:rsid w:val="73E877E6"/>
    <w:rsid w:val="742B3BDC"/>
    <w:rsid w:val="77855D8E"/>
    <w:rsid w:val="77A607E9"/>
    <w:rsid w:val="79B23531"/>
    <w:rsid w:val="7A8134C8"/>
    <w:rsid w:val="7B4E2D2D"/>
    <w:rsid w:val="7CD66059"/>
    <w:rsid w:val="7D4942AE"/>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B12"/>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9"/>
    <w:qFormat/>
    <w:rsid w:val="00197B12"/>
    <w:pPr>
      <w:keepNext/>
      <w:outlineLvl w:val="0"/>
    </w:pPr>
    <w:rPr>
      <w:rFonts w:ascii="宋体"/>
      <w:sz w:val="28"/>
    </w:rPr>
  </w:style>
  <w:style w:type="paragraph" w:styleId="2">
    <w:name w:val="heading 2"/>
    <w:basedOn w:val="a"/>
    <w:next w:val="a"/>
    <w:link w:val="2Char"/>
    <w:uiPriority w:val="99"/>
    <w:qFormat/>
    <w:rsid w:val="00197B1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7B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197B12"/>
    <w:pPr>
      <w:jc w:val="left"/>
    </w:pPr>
  </w:style>
  <w:style w:type="paragraph" w:styleId="a4">
    <w:name w:val="Body Text"/>
    <w:basedOn w:val="a"/>
    <w:link w:val="Char0"/>
    <w:qFormat/>
    <w:rsid w:val="00197B12"/>
    <w:pPr>
      <w:spacing w:after="120"/>
    </w:pPr>
  </w:style>
  <w:style w:type="paragraph" w:styleId="30">
    <w:name w:val="toc 3"/>
    <w:basedOn w:val="a"/>
    <w:next w:val="a"/>
    <w:uiPriority w:val="39"/>
    <w:qFormat/>
    <w:rsid w:val="00197B12"/>
    <w:pPr>
      <w:ind w:leftChars="400" w:left="840"/>
    </w:pPr>
  </w:style>
  <w:style w:type="paragraph" w:styleId="a5">
    <w:name w:val="Plain Text"/>
    <w:basedOn w:val="a"/>
    <w:link w:val="Char1"/>
    <w:qFormat/>
    <w:rsid w:val="00197B12"/>
    <w:pPr>
      <w:spacing w:line="360" w:lineRule="auto"/>
    </w:pPr>
    <w:rPr>
      <w:rFonts w:ascii="楷体_GB2312" w:eastAsia="楷体_GB2312" w:hAnsi="Courier New"/>
      <w:sz w:val="24"/>
    </w:rPr>
  </w:style>
  <w:style w:type="paragraph" w:styleId="a6">
    <w:name w:val="Date"/>
    <w:basedOn w:val="a"/>
    <w:next w:val="a"/>
    <w:link w:val="Char2"/>
    <w:qFormat/>
    <w:rsid w:val="00197B12"/>
    <w:rPr>
      <w:sz w:val="28"/>
    </w:rPr>
  </w:style>
  <w:style w:type="paragraph" w:styleId="20">
    <w:name w:val="Body Text Indent 2"/>
    <w:basedOn w:val="a"/>
    <w:link w:val="2Char0"/>
    <w:uiPriority w:val="99"/>
    <w:qFormat/>
    <w:rsid w:val="00197B12"/>
    <w:pPr>
      <w:spacing w:line="312" w:lineRule="auto"/>
      <w:ind w:firstLineChars="200" w:firstLine="480"/>
    </w:pPr>
    <w:rPr>
      <w:sz w:val="24"/>
    </w:rPr>
  </w:style>
  <w:style w:type="paragraph" w:styleId="a7">
    <w:name w:val="Balloon Text"/>
    <w:basedOn w:val="a"/>
    <w:link w:val="Char3"/>
    <w:uiPriority w:val="99"/>
    <w:semiHidden/>
    <w:qFormat/>
    <w:rsid w:val="00197B12"/>
    <w:rPr>
      <w:sz w:val="18"/>
      <w:szCs w:val="18"/>
    </w:rPr>
  </w:style>
  <w:style w:type="paragraph" w:styleId="a8">
    <w:name w:val="footer"/>
    <w:basedOn w:val="a"/>
    <w:link w:val="Char4"/>
    <w:unhideWhenUsed/>
    <w:qFormat/>
    <w:rsid w:val="00197B12"/>
    <w:pPr>
      <w:tabs>
        <w:tab w:val="center" w:pos="4153"/>
        <w:tab w:val="right" w:pos="8306"/>
      </w:tabs>
      <w:snapToGrid w:val="0"/>
      <w:jc w:val="left"/>
    </w:pPr>
    <w:rPr>
      <w:sz w:val="18"/>
      <w:szCs w:val="18"/>
    </w:rPr>
  </w:style>
  <w:style w:type="paragraph" w:styleId="a9">
    <w:name w:val="header"/>
    <w:basedOn w:val="a"/>
    <w:link w:val="Char5"/>
    <w:unhideWhenUsed/>
    <w:qFormat/>
    <w:rsid w:val="00197B1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97B12"/>
    <w:pPr>
      <w:tabs>
        <w:tab w:val="right" w:leader="dot" w:pos="9913"/>
      </w:tabs>
      <w:ind w:firstLineChars="200" w:firstLine="422"/>
    </w:pPr>
    <w:rPr>
      <w:b/>
    </w:rPr>
  </w:style>
  <w:style w:type="paragraph" w:styleId="21">
    <w:name w:val="toc 2"/>
    <w:basedOn w:val="a"/>
    <w:next w:val="a"/>
    <w:uiPriority w:val="39"/>
    <w:qFormat/>
    <w:rsid w:val="00197B12"/>
    <w:pPr>
      <w:tabs>
        <w:tab w:val="left" w:pos="941"/>
        <w:tab w:val="right" w:leader="dot" w:pos="9923"/>
      </w:tabs>
      <w:ind w:leftChars="200" w:left="420" w:rightChars="135" w:right="283"/>
    </w:pPr>
  </w:style>
  <w:style w:type="paragraph" w:styleId="aa">
    <w:name w:val="Normal (Web)"/>
    <w:basedOn w:val="a"/>
    <w:uiPriority w:val="99"/>
    <w:unhideWhenUsed/>
    <w:qFormat/>
    <w:rsid w:val="00197B12"/>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197B12"/>
    <w:rPr>
      <w:b/>
      <w:bCs/>
    </w:rPr>
  </w:style>
  <w:style w:type="table" w:styleId="ac">
    <w:name w:val="Table Grid"/>
    <w:basedOn w:val="a1"/>
    <w:qFormat/>
    <w:rsid w:val="00197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197B12"/>
  </w:style>
  <w:style w:type="character" w:styleId="ae">
    <w:name w:val="Hyperlink"/>
    <w:uiPriority w:val="99"/>
    <w:qFormat/>
    <w:rsid w:val="00197B12"/>
    <w:rPr>
      <w:color w:val="0000FF"/>
      <w:u w:val="single"/>
    </w:rPr>
  </w:style>
  <w:style w:type="character" w:styleId="af">
    <w:name w:val="annotation reference"/>
    <w:semiHidden/>
    <w:qFormat/>
    <w:rsid w:val="00197B12"/>
    <w:rPr>
      <w:sz w:val="21"/>
      <w:szCs w:val="21"/>
    </w:rPr>
  </w:style>
  <w:style w:type="character" w:customStyle="1" w:styleId="Char5">
    <w:name w:val="页眉 Char"/>
    <w:basedOn w:val="a0"/>
    <w:link w:val="a9"/>
    <w:uiPriority w:val="99"/>
    <w:semiHidden/>
    <w:qFormat/>
    <w:rsid w:val="00197B12"/>
    <w:rPr>
      <w:sz w:val="18"/>
      <w:szCs w:val="18"/>
    </w:rPr>
  </w:style>
  <w:style w:type="character" w:customStyle="1" w:styleId="Char4">
    <w:name w:val="页脚 Char"/>
    <w:basedOn w:val="a0"/>
    <w:link w:val="a8"/>
    <w:qFormat/>
    <w:rsid w:val="00197B12"/>
    <w:rPr>
      <w:sz w:val="18"/>
      <w:szCs w:val="18"/>
    </w:rPr>
  </w:style>
  <w:style w:type="character" w:customStyle="1" w:styleId="1Char">
    <w:name w:val="标题 1 Char"/>
    <w:basedOn w:val="a0"/>
    <w:link w:val="1"/>
    <w:uiPriority w:val="99"/>
    <w:qFormat/>
    <w:rsid w:val="00197B12"/>
    <w:rPr>
      <w:rFonts w:ascii="宋体" w:eastAsia="宋体" w:hAnsi="Times New Roman" w:cs="Times New Roman"/>
      <w:sz w:val="28"/>
      <w:szCs w:val="20"/>
    </w:rPr>
  </w:style>
  <w:style w:type="character" w:customStyle="1" w:styleId="2Char">
    <w:name w:val="标题 2 Char"/>
    <w:basedOn w:val="a0"/>
    <w:link w:val="2"/>
    <w:uiPriority w:val="99"/>
    <w:qFormat/>
    <w:rsid w:val="00197B12"/>
    <w:rPr>
      <w:rFonts w:ascii="Arial" w:eastAsia="黑体" w:hAnsi="Arial" w:cs="Times New Roman"/>
      <w:b/>
      <w:bCs/>
      <w:sz w:val="32"/>
      <w:szCs w:val="32"/>
    </w:rPr>
  </w:style>
  <w:style w:type="character" w:customStyle="1" w:styleId="3Char">
    <w:name w:val="标题 3 Char"/>
    <w:basedOn w:val="a0"/>
    <w:link w:val="3"/>
    <w:qFormat/>
    <w:rsid w:val="00197B12"/>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197B12"/>
    <w:rPr>
      <w:rFonts w:ascii="Times New Roman" w:eastAsia="宋体" w:hAnsi="Times New Roman" w:cs="Times New Roman"/>
      <w:sz w:val="24"/>
      <w:szCs w:val="20"/>
    </w:rPr>
  </w:style>
  <w:style w:type="paragraph" w:customStyle="1" w:styleId="Char20">
    <w:name w:val="Char2"/>
    <w:basedOn w:val="a"/>
    <w:qFormat/>
    <w:rsid w:val="00197B12"/>
    <w:pPr>
      <w:ind w:left="432" w:hanging="432"/>
    </w:pPr>
    <w:rPr>
      <w:sz w:val="24"/>
      <w:szCs w:val="24"/>
    </w:rPr>
  </w:style>
  <w:style w:type="character" w:customStyle="1" w:styleId="Char1">
    <w:name w:val="纯文本 Char"/>
    <w:basedOn w:val="a0"/>
    <w:link w:val="a5"/>
    <w:qFormat/>
    <w:rsid w:val="00197B12"/>
    <w:rPr>
      <w:rFonts w:ascii="楷体_GB2312" w:eastAsia="楷体_GB2312" w:hAnsi="Courier New" w:cs="Times New Roman"/>
      <w:sz w:val="24"/>
      <w:szCs w:val="20"/>
    </w:rPr>
  </w:style>
  <w:style w:type="paragraph" w:customStyle="1" w:styleId="11">
    <w:name w:val="正文1"/>
    <w:qFormat/>
    <w:rsid w:val="00197B12"/>
    <w:pPr>
      <w:widowControl w:val="0"/>
      <w:adjustRightInd w:val="0"/>
      <w:spacing w:line="312" w:lineRule="atLeast"/>
      <w:jc w:val="both"/>
      <w:textAlignment w:val="baseline"/>
    </w:pPr>
    <w:rPr>
      <w:rFonts w:ascii="宋体" w:eastAsia="宋体" w:hAnsi="Times New Roman" w:cs="Times New Roman"/>
      <w:sz w:val="34"/>
    </w:rPr>
  </w:style>
  <w:style w:type="character" w:customStyle="1" w:styleId="Char">
    <w:name w:val="批注文字 Char"/>
    <w:basedOn w:val="a0"/>
    <w:link w:val="a3"/>
    <w:semiHidden/>
    <w:qFormat/>
    <w:rsid w:val="00197B12"/>
    <w:rPr>
      <w:rFonts w:ascii="Times New Roman" w:eastAsia="宋体" w:hAnsi="Times New Roman" w:cs="Times New Roman"/>
      <w:szCs w:val="20"/>
    </w:rPr>
  </w:style>
  <w:style w:type="character" w:customStyle="1" w:styleId="Char6">
    <w:name w:val="批注主题 Char"/>
    <w:basedOn w:val="Char"/>
    <w:link w:val="ab"/>
    <w:semiHidden/>
    <w:qFormat/>
    <w:rsid w:val="00197B12"/>
    <w:rPr>
      <w:b/>
      <w:bCs/>
    </w:rPr>
  </w:style>
  <w:style w:type="character" w:customStyle="1" w:styleId="Char3">
    <w:name w:val="批注框文本 Char"/>
    <w:basedOn w:val="a0"/>
    <w:link w:val="a7"/>
    <w:uiPriority w:val="99"/>
    <w:semiHidden/>
    <w:qFormat/>
    <w:rsid w:val="00197B12"/>
    <w:rPr>
      <w:rFonts w:ascii="Times New Roman" w:eastAsia="宋体" w:hAnsi="Times New Roman" w:cs="Times New Roman"/>
      <w:sz w:val="18"/>
      <w:szCs w:val="18"/>
    </w:rPr>
  </w:style>
  <w:style w:type="paragraph" w:styleId="af0">
    <w:name w:val="List Paragraph"/>
    <w:basedOn w:val="a"/>
    <w:uiPriority w:val="34"/>
    <w:qFormat/>
    <w:rsid w:val="00197B12"/>
    <w:pPr>
      <w:ind w:firstLineChars="200" w:firstLine="420"/>
    </w:pPr>
    <w:rPr>
      <w:szCs w:val="24"/>
    </w:rPr>
  </w:style>
  <w:style w:type="character" w:customStyle="1" w:styleId="Char2">
    <w:name w:val="日期 Char"/>
    <w:basedOn w:val="a0"/>
    <w:link w:val="a6"/>
    <w:qFormat/>
    <w:rsid w:val="00197B12"/>
    <w:rPr>
      <w:rFonts w:ascii="Times New Roman" w:eastAsia="宋体" w:hAnsi="Times New Roman" w:cs="Times New Roman"/>
      <w:sz w:val="28"/>
      <w:szCs w:val="20"/>
    </w:rPr>
  </w:style>
  <w:style w:type="paragraph" w:customStyle="1" w:styleId="Char7">
    <w:name w:val="Char"/>
    <w:basedOn w:val="a"/>
    <w:qFormat/>
    <w:rsid w:val="00197B12"/>
    <w:rPr>
      <w:rFonts w:ascii="FangSong_GB2312" w:eastAsia="FangSong_GB2312"/>
      <w:b/>
      <w:sz w:val="32"/>
      <w:szCs w:val="32"/>
    </w:rPr>
  </w:style>
  <w:style w:type="paragraph" w:customStyle="1" w:styleId="Default">
    <w:name w:val="Default"/>
    <w:qFormat/>
    <w:rsid w:val="00197B12"/>
    <w:pPr>
      <w:widowControl w:val="0"/>
      <w:autoSpaceDE w:val="0"/>
      <w:autoSpaceDN w:val="0"/>
      <w:adjustRightInd w:val="0"/>
    </w:pPr>
    <w:rPr>
      <w:rFonts w:ascii="宋体" w:eastAsia="宋体" w:hAnsi="宋体" w:cs="宋体"/>
      <w:color w:val="000000"/>
      <w:sz w:val="24"/>
      <w:szCs w:val="24"/>
    </w:rPr>
  </w:style>
  <w:style w:type="character" w:customStyle="1" w:styleId="apple-converted-space">
    <w:name w:val="apple-converted-space"/>
    <w:basedOn w:val="a0"/>
    <w:qFormat/>
    <w:rsid w:val="00197B12"/>
  </w:style>
  <w:style w:type="character" w:customStyle="1" w:styleId="Char0">
    <w:name w:val="正文文本 Char"/>
    <w:basedOn w:val="a0"/>
    <w:link w:val="a4"/>
    <w:qFormat/>
    <w:rsid w:val="00197B12"/>
    <w:rPr>
      <w:rFonts w:ascii="Times New Roman" w:eastAsia="宋体" w:hAnsi="Times New Roman" w:cs="Times New Roman"/>
      <w:szCs w:val="20"/>
    </w:rPr>
  </w:style>
  <w:style w:type="paragraph" w:customStyle="1" w:styleId="12">
    <w:name w:val="列出段落1"/>
    <w:basedOn w:val="a"/>
    <w:qFormat/>
    <w:rsid w:val="00197B12"/>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197B12"/>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E9DE7D7A-C499-40D2-B5F6-BF5F7C7BB5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30</Pages>
  <Words>1734</Words>
  <Characters>9884</Characters>
  <Application>Microsoft Office Word</Application>
  <DocSecurity>0</DocSecurity>
  <Lines>82</Lines>
  <Paragraphs>23</Paragraphs>
  <ScaleCrop>false</ScaleCrop>
  <Company>Sky123.Org</Company>
  <LinksUpToDate>false</LinksUpToDate>
  <CharactersWithSpaces>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个人用户</cp:lastModifiedBy>
  <cp:revision>30</cp:revision>
  <cp:lastPrinted>2019-12-10T00:33:00Z</cp:lastPrinted>
  <dcterms:created xsi:type="dcterms:W3CDTF">2018-12-28T07:44:00Z</dcterms:created>
  <dcterms:modified xsi:type="dcterms:W3CDTF">2019-12-13T09:14:00Z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