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ind w:firstLine="964" w:firstLineChars="300"/>
        <w:rPr>
          <w:rFonts w:hint="eastAsia" w:asciiTheme="majorEastAsia" w:hAnsiTheme="majorEastAsia" w:eastAsiaTheme="majorEastAsia"/>
          <w:b/>
          <w:bCs/>
          <w:color w:val="000000" w:themeColor="text1"/>
          <w:sz w:val="32"/>
          <w:szCs w:val="32"/>
          <w:highlight w:val="none"/>
        </w:rPr>
      </w:pPr>
    </w:p>
    <w:p>
      <w:pPr>
        <w:ind w:firstLine="964" w:firstLineChars="300"/>
        <w:rPr>
          <w:rFonts w:hint="eastAsia" w:asciiTheme="majorEastAsia" w:hAnsiTheme="majorEastAsia" w:eastAsiaTheme="majorEastAsia"/>
          <w:b/>
          <w:bCs/>
          <w:color w:val="000000" w:themeColor="text1"/>
          <w:sz w:val="32"/>
          <w:szCs w:val="32"/>
          <w:highlight w:val="none"/>
        </w:rPr>
      </w:pPr>
      <w:r>
        <w:rPr>
          <w:rFonts w:hint="eastAsia" w:asciiTheme="majorEastAsia" w:hAnsiTheme="majorEastAsia" w:eastAsiaTheme="majorEastAsia"/>
          <w:b/>
          <w:bCs/>
          <w:color w:val="000000" w:themeColor="text1"/>
          <w:sz w:val="32"/>
          <w:szCs w:val="32"/>
          <w:highlight w:val="none"/>
        </w:rPr>
        <w:t>项目名称：赣州市人民医院南院电梯基坑补漏项目</w:t>
      </w:r>
    </w:p>
    <w:p>
      <w:pPr>
        <w:spacing w:line="480" w:lineRule="auto"/>
        <w:rPr>
          <w:rFonts w:asciiTheme="majorEastAsia" w:hAnsiTheme="majorEastAsia" w:eastAsiaTheme="majorEastAsia"/>
          <w:b/>
          <w:bCs/>
          <w:sz w:val="32"/>
          <w:szCs w:val="32"/>
          <w:highlight w:val="none"/>
        </w:rPr>
      </w:pPr>
    </w:p>
    <w:p>
      <w:pPr>
        <w:spacing w:line="480" w:lineRule="auto"/>
        <w:rPr>
          <w:rFonts w:asciiTheme="majorEastAsia" w:hAnsiTheme="majorEastAsia" w:eastAsiaTheme="majorEastAsia"/>
          <w:b/>
          <w:bCs/>
          <w:sz w:val="32"/>
          <w:szCs w:val="32"/>
        </w:rPr>
      </w:pPr>
    </w:p>
    <w:p>
      <w:pPr>
        <w:spacing w:line="480" w:lineRule="auto"/>
        <w:ind w:firstLine="948" w:firstLineChars="295"/>
        <w:rPr>
          <w:rFonts w:hint="default" w:asciiTheme="minorEastAsia" w:hAnsiTheme="minorEastAsia" w:eastAsiaTheme="majorEastAsia"/>
          <w:sz w:val="48"/>
          <w:lang w:val="en-US" w:eastAsia="zh-CN"/>
        </w:rPr>
      </w:pPr>
      <w:r>
        <w:rPr>
          <w:rFonts w:hint="eastAsia" w:asciiTheme="majorEastAsia" w:hAnsiTheme="majorEastAsia" w:eastAsiaTheme="majorEastAsia"/>
          <w:b/>
          <w:bCs/>
          <w:color w:val="000000" w:themeColor="text1"/>
          <w:sz w:val="32"/>
          <w:szCs w:val="32"/>
        </w:rPr>
        <w:t>项目编号：</w:t>
      </w:r>
      <w:r>
        <w:rPr>
          <w:rFonts w:hint="eastAsia" w:asciiTheme="majorEastAsia" w:hAnsiTheme="majorEastAsia" w:eastAsiaTheme="majorEastAsia"/>
          <w:b/>
          <w:bCs/>
          <w:color w:val="000000" w:themeColor="text1"/>
          <w:sz w:val="32"/>
          <w:szCs w:val="32"/>
          <w:lang w:val="en-US" w:eastAsia="zh-CN"/>
        </w:rPr>
        <w:t>YN2020-005</w:t>
      </w: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both"/>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二零</w:t>
      </w:r>
      <w:r>
        <w:rPr>
          <w:rFonts w:hint="eastAsia" w:eastAsia="黑体"/>
          <w:b/>
          <w:bCs/>
          <w:sz w:val="32"/>
          <w:lang w:eastAsia="zh-CN"/>
        </w:rPr>
        <w:t>二零</w:t>
      </w:r>
      <w:r>
        <w:rPr>
          <w:rFonts w:hint="eastAsia" w:eastAsia="黑体"/>
          <w:b/>
          <w:bCs/>
          <w:sz w:val="32"/>
        </w:rPr>
        <w:t>年</w:t>
      </w:r>
      <w:r>
        <w:rPr>
          <w:rFonts w:hint="eastAsia" w:eastAsia="黑体"/>
          <w:b/>
          <w:bCs/>
          <w:sz w:val="32"/>
          <w:lang w:eastAsia="zh-CN"/>
        </w:rPr>
        <w:t>三</w:t>
      </w:r>
      <w:r>
        <w:rPr>
          <w:rFonts w:hint="eastAsia" w:eastAsia="黑体"/>
          <w:b/>
          <w:bCs/>
          <w:sz w:val="32"/>
        </w:rPr>
        <w:t>月</w:t>
      </w:r>
      <w:r>
        <w:rPr>
          <w:rFonts w:hint="eastAsia" w:eastAsia="黑体"/>
          <w:b/>
          <w:bCs/>
          <w:sz w:val="32"/>
          <w:highlight w:val="none"/>
          <w:lang w:val="en-US" w:eastAsia="zh-CN"/>
        </w:rPr>
        <w:t>二</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5"/>
        <w:ind w:firstLine="420"/>
        <w:rPr>
          <w:rFonts w:asciiTheme="minorHAnsi" w:hAnsiTheme="minorHAnsi" w:eastAsiaTheme="minorEastAsia" w:cstheme="minorBidi"/>
          <w:b w:val="0"/>
          <w:szCs w:val="22"/>
        </w:rPr>
      </w:pPr>
      <w:r>
        <w:rPr>
          <w:rStyle w:val="23"/>
          <w:rFonts w:asciiTheme="minorEastAsia" w:hAnsiTheme="minorEastAsia" w:eastAsiaTheme="minorEastAsia"/>
          <w:b w:val="0"/>
          <w:color w:val="auto"/>
          <w:shd w:val="pct10" w:color="auto" w:fill="FFFFFF"/>
        </w:rPr>
        <w:fldChar w:fldCharType="begin"/>
      </w:r>
      <w:r>
        <w:rPr>
          <w:rStyle w:val="23"/>
          <w:rFonts w:hint="eastAsia" w:asciiTheme="minorEastAsia" w:hAnsiTheme="minorEastAsia" w:eastAsiaTheme="minorEastAsia"/>
          <w:b w:val="0"/>
          <w:color w:val="auto"/>
          <w:shd w:val="pct10" w:color="auto" w:fill="FFFFFF"/>
        </w:rPr>
        <w:instrText xml:space="preserve">TOC \o "1-3" \h \z \u</w:instrText>
      </w:r>
      <w:r>
        <w:rPr>
          <w:rStyle w:val="23"/>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3"/>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5"/>
        <w:ind w:firstLine="420"/>
        <w:rPr>
          <w:rFonts w:asciiTheme="minorHAnsi" w:hAnsiTheme="minorHAnsi" w:eastAsiaTheme="minorEastAsia" w:cstheme="minorBidi"/>
          <w:b w:val="0"/>
          <w:szCs w:val="22"/>
        </w:rPr>
      </w:pPr>
    </w:p>
    <w:p>
      <w:pPr>
        <w:pStyle w:val="15"/>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3"/>
          <w:rFonts w:hint="eastAsia"/>
          <w:color w:val="auto"/>
        </w:rPr>
        <w:t>第二章谈判文件</w:t>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rPr>
          <w:rStyle w:val="23"/>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3"/>
          <w:rFonts w:hint="eastAsia"/>
          <w:color w:val="auto"/>
        </w:rPr>
        <w:t>二、响应文件的编制</w:t>
      </w:r>
      <w:r>
        <w:tab/>
      </w:r>
      <w:r>
        <w:rPr>
          <w:rFonts w:hint="eastAsia"/>
        </w:rPr>
        <w:t>4</w:t>
      </w:r>
      <w:r>
        <w:rPr>
          <w:rFonts w:hint="eastAsia"/>
        </w:rPr>
        <w:fldChar w:fldCharType="end"/>
      </w:r>
    </w:p>
    <w:p>
      <w:pPr>
        <w:pStyle w:val="15"/>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3"/>
          <w:rFonts w:hint="eastAsia"/>
          <w:color w:val="auto"/>
        </w:rPr>
        <w:t>、谈判</w:t>
      </w:r>
      <w:r>
        <w:tab/>
      </w:r>
      <w:r>
        <w:rPr>
          <w:rFonts w:hint="eastAsia"/>
        </w:rPr>
        <w:t>6</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3"/>
          <w:rFonts w:hint="eastAsia"/>
          <w:color w:val="auto"/>
        </w:rPr>
        <w:t>第三章　合同草案</w:t>
      </w:r>
      <w:r>
        <w:tab/>
      </w:r>
      <w:r>
        <w:rPr>
          <w:rFonts w:hint="eastAsia"/>
        </w:rPr>
        <w:t xml:space="preserve"> </w:t>
      </w:r>
      <w:r>
        <w:fldChar w:fldCharType="begin"/>
      </w:r>
      <w:r>
        <w:instrText xml:space="preserve"> PAGEREF _Toc533775677 \h </w:instrText>
      </w:r>
      <w:r>
        <w:fldChar w:fldCharType="separate"/>
      </w:r>
      <w:r>
        <w:rPr>
          <w:rFonts w:hint="eastAsia"/>
        </w:rPr>
        <w:t>10</w:t>
      </w:r>
      <w:r>
        <w:fldChar w:fldCharType="end"/>
      </w:r>
      <w:r>
        <w:fldChar w:fldCharType="end"/>
      </w:r>
    </w:p>
    <w:p>
      <w:pPr>
        <w:pStyle w:val="15"/>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3"/>
          <w:rFonts w:hint="eastAsia"/>
          <w:color w:val="auto"/>
        </w:rPr>
        <w:t>附件响应文件格式</w:t>
      </w:r>
      <w:r>
        <w:tab/>
      </w:r>
      <w:r>
        <w:rPr>
          <w:rFonts w:hint="eastAsia"/>
        </w:rPr>
        <w:t>13</w:t>
      </w:r>
      <w:r>
        <w:rPr>
          <w:rFonts w:hint="eastAsia"/>
        </w:rPr>
        <w:fldChar w:fldCharType="end"/>
      </w:r>
    </w:p>
    <w:p>
      <w:pPr>
        <w:pStyle w:val="15"/>
        <w:ind w:firstLine="420"/>
        <w:rPr>
          <w:rFonts w:asciiTheme="minorHAnsi" w:hAnsiTheme="minorHAnsi" w:eastAsiaTheme="minorEastAsia" w:cstheme="minorBidi"/>
          <w:b w:val="0"/>
          <w:szCs w:val="22"/>
        </w:rPr>
      </w:pPr>
    </w:p>
    <w:p>
      <w:pPr>
        <w:pStyle w:val="15"/>
        <w:ind w:firstLine="420"/>
        <w:rPr>
          <w:rStyle w:val="23"/>
          <w:rFonts w:asciiTheme="minorEastAsia" w:hAnsiTheme="minorEastAsia" w:eastAsiaTheme="minorEastAsia"/>
          <w:b w:val="0"/>
          <w:color w:val="auto"/>
        </w:rPr>
      </w:pPr>
      <w:r>
        <w:rPr>
          <w:rStyle w:val="23"/>
          <w:rFonts w:asciiTheme="minorEastAsia" w:hAnsiTheme="minorEastAsia" w:eastAsiaTheme="minorEastAsia"/>
          <w:b w:val="0"/>
          <w:color w:val="auto"/>
          <w:shd w:val="pct10" w:color="auto" w:fill="FFFFFF"/>
        </w:rPr>
        <w:fldChar w:fldCharType="end"/>
      </w:r>
    </w:p>
    <w:p>
      <w:pPr>
        <w:pStyle w:val="15"/>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highlight w:val="none"/>
        </w:rPr>
      </w:pPr>
      <w:bookmarkStart w:id="0" w:name="_Toc533775662"/>
      <w:r>
        <w:rPr>
          <w:rFonts w:hint="eastAsia"/>
          <w:b/>
          <w:sz w:val="32"/>
          <w:highlight w:val="none"/>
        </w:rPr>
        <w:t>第一章　谈判</w:t>
      </w:r>
      <w:bookmarkEnd w:id="0"/>
      <w:r>
        <w:rPr>
          <w:rFonts w:hint="eastAsia"/>
          <w:b/>
          <w:sz w:val="32"/>
          <w:highlight w:val="none"/>
        </w:rPr>
        <w:t>公告</w:t>
      </w:r>
    </w:p>
    <w:p>
      <w:pPr>
        <w:rPr>
          <w:highlight w:val="none"/>
        </w:rPr>
      </w:pPr>
    </w:p>
    <w:p>
      <w:pPr>
        <w:pStyle w:val="11"/>
        <w:spacing w:line="460" w:lineRule="exact"/>
        <w:ind w:firstLine="600"/>
        <w:rPr>
          <w:rFonts w:ascii="宋体" w:hAnsi="宋体" w:cs="宋体"/>
          <w:sz w:val="30"/>
          <w:szCs w:val="30"/>
          <w:highlight w:val="none"/>
        </w:rPr>
      </w:pPr>
      <w:r>
        <w:rPr>
          <w:rFonts w:hint="eastAsia" w:ascii="宋体" w:hAnsi="宋体" w:cs="宋体"/>
          <w:sz w:val="30"/>
          <w:szCs w:val="30"/>
          <w:highlight w:val="none"/>
        </w:rPr>
        <w:t>赣州市人民医院近期将对南院电梯基坑补漏项目进行竞争性谈判采购。欢迎符合资格条件的供应商前来参加。</w:t>
      </w:r>
    </w:p>
    <w:p>
      <w:pPr>
        <w:pStyle w:val="11"/>
        <w:numPr>
          <w:ilvl w:val="0"/>
          <w:numId w:val="1"/>
        </w:numPr>
        <w:spacing w:line="460" w:lineRule="exact"/>
        <w:ind w:firstLine="602"/>
        <w:rPr>
          <w:rFonts w:hint="default" w:ascii="宋体" w:hAnsi="宋体" w:cs="宋体"/>
          <w:sz w:val="30"/>
          <w:szCs w:val="30"/>
          <w:highlight w:val="none"/>
          <w:lang w:val="en-US" w:eastAsia="zh-CN"/>
        </w:rPr>
      </w:pPr>
      <w:r>
        <w:rPr>
          <w:rFonts w:hint="eastAsia" w:ascii="宋体" w:hAnsi="宋体" w:cs="宋体"/>
          <w:b/>
          <w:bCs/>
          <w:sz w:val="30"/>
          <w:szCs w:val="30"/>
          <w:highlight w:val="none"/>
        </w:rPr>
        <w:t>项目编号：</w:t>
      </w:r>
      <w:r>
        <w:rPr>
          <w:rFonts w:hint="eastAsia" w:ascii="宋体" w:hAnsi="宋体" w:cs="宋体"/>
          <w:sz w:val="30"/>
          <w:szCs w:val="30"/>
          <w:highlight w:val="none"/>
          <w:lang w:val="en-US" w:eastAsia="zh-CN"/>
        </w:rPr>
        <w:t>YN2020-005</w:t>
      </w:r>
    </w:p>
    <w:p>
      <w:pPr>
        <w:pStyle w:val="11"/>
        <w:numPr>
          <w:ilvl w:val="0"/>
          <w:numId w:val="0"/>
        </w:numPr>
        <w:spacing w:line="460" w:lineRule="exact"/>
        <w:ind w:firstLine="602" w:firstLineChars="200"/>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1"/>
        <w:spacing w:line="460" w:lineRule="exact"/>
        <w:ind w:firstLine="602"/>
        <w:rPr>
          <w:rFonts w:hint="eastAsia" w:ascii="宋体" w:hAnsi="宋体" w:cs="宋体"/>
          <w:b/>
          <w:bCs/>
          <w:sz w:val="30"/>
          <w:szCs w:val="30"/>
        </w:rPr>
      </w:pPr>
      <w:r>
        <w:rPr>
          <w:rFonts w:hint="eastAsia" w:ascii="宋体" w:hAnsi="宋体" w:cs="宋体"/>
          <w:b/>
          <w:bCs/>
          <w:sz w:val="30"/>
          <w:szCs w:val="30"/>
        </w:rPr>
        <w:t>（三）采购内容：</w:t>
      </w:r>
    </w:p>
    <w:tbl>
      <w:tblPr>
        <w:tblStyle w:val="1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09"/>
        <w:gridCol w:w="761"/>
        <w:gridCol w:w="761"/>
        <w:gridCol w:w="417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61" w:type="dxa"/>
            <w:noWrap w:val="0"/>
            <w:vAlign w:val="center"/>
          </w:tcPr>
          <w:p>
            <w:pPr>
              <w:spacing w:line="500" w:lineRule="exact"/>
              <w:jc w:val="center"/>
              <w:rPr>
                <w:rFonts w:hint="eastAsia" w:ascii="宋体" w:hAnsi="宋体"/>
                <w:color w:val="000000"/>
                <w:spacing w:val="-20"/>
                <w:sz w:val="27"/>
                <w:szCs w:val="27"/>
                <w:highlight w:val="none"/>
              </w:rPr>
            </w:pPr>
            <w:r>
              <w:rPr>
                <w:rFonts w:hint="eastAsia" w:ascii="宋体" w:hAnsi="宋体"/>
                <w:color w:val="000000"/>
                <w:spacing w:val="-20"/>
                <w:sz w:val="27"/>
                <w:szCs w:val="27"/>
                <w:highlight w:val="none"/>
              </w:rPr>
              <w:t>序号</w:t>
            </w:r>
          </w:p>
        </w:tc>
        <w:tc>
          <w:tcPr>
            <w:tcW w:w="1409" w:type="dxa"/>
            <w:noWrap w:val="0"/>
            <w:vAlign w:val="center"/>
          </w:tcPr>
          <w:p>
            <w:pPr>
              <w:spacing w:line="500" w:lineRule="exact"/>
              <w:ind w:firstLine="200"/>
              <w:jc w:val="center"/>
              <w:rPr>
                <w:rFonts w:hint="eastAsia" w:ascii="宋体" w:hAnsi="宋体"/>
                <w:color w:val="000000"/>
                <w:spacing w:val="-20"/>
                <w:sz w:val="27"/>
                <w:szCs w:val="27"/>
                <w:highlight w:val="none"/>
              </w:rPr>
            </w:pPr>
            <w:r>
              <w:rPr>
                <w:rFonts w:hint="eastAsia" w:ascii="宋体" w:hAnsi="宋体"/>
                <w:color w:val="000000"/>
                <w:spacing w:val="-20"/>
                <w:sz w:val="27"/>
                <w:szCs w:val="27"/>
                <w:highlight w:val="none"/>
              </w:rPr>
              <w:t>项目名称</w:t>
            </w:r>
          </w:p>
        </w:tc>
        <w:tc>
          <w:tcPr>
            <w:tcW w:w="761" w:type="dxa"/>
            <w:noWrap w:val="0"/>
            <w:vAlign w:val="center"/>
          </w:tcPr>
          <w:p>
            <w:pPr>
              <w:spacing w:line="500" w:lineRule="exact"/>
              <w:jc w:val="center"/>
              <w:rPr>
                <w:rFonts w:hint="eastAsia" w:ascii="宋体" w:hAnsi="宋体"/>
                <w:color w:val="000000"/>
                <w:spacing w:val="-20"/>
                <w:sz w:val="27"/>
                <w:szCs w:val="27"/>
                <w:highlight w:val="none"/>
              </w:rPr>
            </w:pPr>
            <w:r>
              <w:rPr>
                <w:rFonts w:hint="eastAsia" w:ascii="宋体" w:hAnsi="宋体"/>
                <w:color w:val="000000"/>
                <w:spacing w:val="-20"/>
                <w:sz w:val="27"/>
                <w:szCs w:val="27"/>
                <w:highlight w:val="none"/>
              </w:rPr>
              <w:t>数量</w:t>
            </w:r>
          </w:p>
        </w:tc>
        <w:tc>
          <w:tcPr>
            <w:tcW w:w="761" w:type="dxa"/>
            <w:noWrap w:val="0"/>
            <w:vAlign w:val="center"/>
          </w:tcPr>
          <w:p>
            <w:pPr>
              <w:spacing w:line="500" w:lineRule="exact"/>
              <w:jc w:val="center"/>
              <w:rPr>
                <w:rFonts w:hint="eastAsia" w:ascii="宋体" w:hAnsi="宋体"/>
                <w:color w:val="000000"/>
                <w:spacing w:val="-20"/>
                <w:sz w:val="27"/>
                <w:szCs w:val="27"/>
                <w:highlight w:val="none"/>
              </w:rPr>
            </w:pPr>
            <w:r>
              <w:rPr>
                <w:rFonts w:hint="eastAsia" w:ascii="宋体" w:hAnsi="宋体"/>
                <w:color w:val="000000"/>
                <w:spacing w:val="-20"/>
                <w:sz w:val="27"/>
                <w:szCs w:val="27"/>
                <w:highlight w:val="none"/>
              </w:rPr>
              <w:t>单位</w:t>
            </w:r>
          </w:p>
        </w:tc>
        <w:tc>
          <w:tcPr>
            <w:tcW w:w="4175" w:type="dxa"/>
            <w:noWrap w:val="0"/>
            <w:vAlign w:val="center"/>
          </w:tcPr>
          <w:p>
            <w:pPr>
              <w:spacing w:line="500" w:lineRule="exact"/>
              <w:jc w:val="center"/>
              <w:rPr>
                <w:rFonts w:hint="eastAsia" w:ascii="宋体" w:hAnsi="宋体"/>
                <w:color w:val="000000"/>
                <w:spacing w:val="-20"/>
                <w:sz w:val="27"/>
                <w:szCs w:val="27"/>
                <w:highlight w:val="none"/>
              </w:rPr>
            </w:pPr>
            <w:r>
              <w:rPr>
                <w:rFonts w:hint="eastAsia" w:ascii="宋体" w:hAnsi="宋体"/>
                <w:color w:val="000000"/>
                <w:spacing w:val="-20"/>
                <w:sz w:val="27"/>
                <w:szCs w:val="27"/>
                <w:highlight w:val="none"/>
              </w:rPr>
              <w:t>主要技术规格及要求</w:t>
            </w:r>
          </w:p>
        </w:tc>
        <w:tc>
          <w:tcPr>
            <w:tcW w:w="1263" w:type="dxa"/>
            <w:noWrap w:val="0"/>
            <w:vAlign w:val="center"/>
          </w:tcPr>
          <w:p>
            <w:pPr>
              <w:spacing w:line="500" w:lineRule="exact"/>
              <w:jc w:val="center"/>
              <w:rPr>
                <w:rFonts w:hint="eastAsia" w:ascii="宋体" w:hAnsi="宋体"/>
                <w:color w:val="000000"/>
                <w:spacing w:val="-20"/>
                <w:sz w:val="27"/>
                <w:szCs w:val="27"/>
                <w:highlight w:val="none"/>
              </w:rPr>
            </w:pPr>
            <w:r>
              <w:rPr>
                <w:rFonts w:hint="eastAsia" w:ascii="宋体" w:hAnsi="宋体"/>
                <w:color w:val="000000"/>
                <w:spacing w:val="-20"/>
                <w:sz w:val="27"/>
                <w:szCs w:val="27"/>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61" w:type="dxa"/>
            <w:noWrap w:val="0"/>
            <w:vAlign w:val="center"/>
          </w:tcPr>
          <w:p>
            <w:pPr>
              <w:spacing w:line="500" w:lineRule="exact"/>
              <w:ind w:firstLine="200"/>
              <w:jc w:val="center"/>
              <w:rPr>
                <w:rFonts w:hint="eastAsia" w:ascii="宋体" w:hAnsi="宋体"/>
                <w:color w:val="000000"/>
                <w:spacing w:val="-20"/>
                <w:sz w:val="27"/>
                <w:szCs w:val="27"/>
                <w:highlight w:val="none"/>
              </w:rPr>
            </w:pPr>
            <w:r>
              <w:rPr>
                <w:rFonts w:hint="eastAsia" w:ascii="宋体" w:hAnsi="宋体"/>
                <w:color w:val="000000"/>
                <w:spacing w:val="-20"/>
                <w:sz w:val="27"/>
                <w:szCs w:val="27"/>
                <w:highlight w:val="none"/>
              </w:rPr>
              <w:t>1</w:t>
            </w:r>
          </w:p>
        </w:tc>
        <w:tc>
          <w:tcPr>
            <w:tcW w:w="1409" w:type="dxa"/>
            <w:noWrap w:val="0"/>
            <w:vAlign w:val="center"/>
          </w:tcPr>
          <w:p>
            <w:pPr>
              <w:spacing w:line="500" w:lineRule="exact"/>
              <w:rPr>
                <w:rFonts w:hint="eastAsia" w:ascii="宋体" w:hAnsi="宋体"/>
                <w:color w:val="000000"/>
                <w:spacing w:val="-20"/>
                <w:sz w:val="27"/>
                <w:szCs w:val="27"/>
                <w:highlight w:val="none"/>
              </w:rPr>
            </w:pPr>
            <w:r>
              <w:rPr>
                <w:rFonts w:hint="eastAsia" w:ascii="宋体" w:hAnsi="宋体" w:cs="宋体"/>
                <w:color w:val="000000" w:themeColor="text1"/>
                <w:kern w:val="0"/>
                <w:sz w:val="27"/>
                <w:szCs w:val="27"/>
                <w:highlight w:val="none"/>
              </w:rPr>
              <w:t>南院电梯基坑补漏项目</w:t>
            </w:r>
            <w:r>
              <w:rPr>
                <w:rFonts w:hint="eastAsia" w:ascii="宋体" w:hAnsi="宋体"/>
                <w:spacing w:val="-20"/>
                <w:sz w:val="27"/>
                <w:szCs w:val="27"/>
                <w:highlight w:val="none"/>
              </w:rPr>
              <w:t>（只接受国内供应商参与）</w:t>
            </w:r>
          </w:p>
        </w:tc>
        <w:tc>
          <w:tcPr>
            <w:tcW w:w="761" w:type="dxa"/>
            <w:noWrap w:val="0"/>
            <w:vAlign w:val="center"/>
          </w:tcPr>
          <w:p>
            <w:pPr>
              <w:spacing w:line="500" w:lineRule="exact"/>
              <w:jc w:val="center"/>
              <w:rPr>
                <w:rFonts w:hint="eastAsia" w:ascii="宋体" w:hAnsi="宋体"/>
                <w:spacing w:val="-20"/>
                <w:sz w:val="27"/>
                <w:szCs w:val="27"/>
                <w:highlight w:val="none"/>
              </w:rPr>
            </w:pPr>
            <w:r>
              <w:rPr>
                <w:rFonts w:hint="eastAsia" w:ascii="宋体" w:hAnsi="宋体"/>
                <w:spacing w:val="-20"/>
                <w:sz w:val="27"/>
                <w:szCs w:val="27"/>
                <w:highlight w:val="none"/>
              </w:rPr>
              <w:t>1</w:t>
            </w:r>
          </w:p>
        </w:tc>
        <w:tc>
          <w:tcPr>
            <w:tcW w:w="761" w:type="dxa"/>
            <w:noWrap w:val="0"/>
            <w:vAlign w:val="center"/>
          </w:tcPr>
          <w:p>
            <w:pPr>
              <w:spacing w:line="500" w:lineRule="exact"/>
              <w:jc w:val="center"/>
              <w:rPr>
                <w:rFonts w:hint="eastAsia" w:ascii="宋体" w:hAnsi="宋体"/>
                <w:spacing w:val="-20"/>
                <w:sz w:val="27"/>
                <w:szCs w:val="27"/>
                <w:highlight w:val="none"/>
              </w:rPr>
            </w:pPr>
            <w:r>
              <w:rPr>
                <w:rFonts w:hint="eastAsia" w:ascii="宋体" w:hAnsi="宋体"/>
                <w:spacing w:val="-20"/>
                <w:sz w:val="27"/>
                <w:szCs w:val="27"/>
                <w:highlight w:val="none"/>
              </w:rPr>
              <w:t>项</w:t>
            </w:r>
          </w:p>
        </w:tc>
        <w:tc>
          <w:tcPr>
            <w:tcW w:w="4175" w:type="dxa"/>
            <w:noWrap w:val="0"/>
            <w:vAlign w:val="center"/>
          </w:tcPr>
          <w:p>
            <w:pPr>
              <w:spacing w:line="500" w:lineRule="exact"/>
              <w:rPr>
                <w:rFonts w:hint="eastAsia" w:ascii="宋体" w:hAnsi="宋体"/>
                <w:spacing w:val="-20"/>
                <w:sz w:val="27"/>
                <w:szCs w:val="27"/>
                <w:highlight w:val="none"/>
              </w:rPr>
            </w:pPr>
            <w:r>
              <w:rPr>
                <w:rFonts w:hint="eastAsia" w:ascii="宋体" w:hAnsi="宋体"/>
                <w:spacing w:val="-20"/>
                <w:sz w:val="27"/>
                <w:szCs w:val="27"/>
                <w:highlight w:val="none"/>
              </w:rPr>
              <w:t>本工程为</w:t>
            </w:r>
            <w:r>
              <w:rPr>
                <w:rFonts w:hint="eastAsia" w:ascii="宋体" w:hAnsi="宋体"/>
                <w:color w:val="000000" w:themeColor="text1"/>
                <w:spacing w:val="-20"/>
                <w:sz w:val="27"/>
                <w:szCs w:val="27"/>
                <w:highlight w:val="none"/>
              </w:rPr>
              <w:t>南院电梯基坑补漏项目</w:t>
            </w:r>
            <w:r>
              <w:rPr>
                <w:rFonts w:hint="eastAsia" w:ascii="宋体" w:hAnsi="宋体"/>
                <w:spacing w:val="-20"/>
                <w:sz w:val="27"/>
                <w:szCs w:val="27"/>
                <w:highlight w:val="none"/>
              </w:rPr>
              <w:t>。施工总工期、质量要求详见</w:t>
            </w:r>
            <w:r>
              <w:rPr>
                <w:rFonts w:hint="eastAsia" w:ascii="宋体" w:hAnsi="宋体"/>
                <w:color w:val="000000" w:themeColor="text1"/>
                <w:spacing w:val="-20"/>
                <w:sz w:val="27"/>
                <w:szCs w:val="27"/>
                <w:highlight w:val="none"/>
              </w:rPr>
              <w:t>谈判文件</w:t>
            </w:r>
            <w:r>
              <w:rPr>
                <w:rFonts w:hint="eastAsia" w:ascii="宋体" w:hAnsi="宋体"/>
                <w:spacing w:val="-20"/>
                <w:sz w:val="27"/>
                <w:szCs w:val="27"/>
                <w:highlight w:val="none"/>
              </w:rPr>
              <w:t>，施工现场、交通运输情况及自然地理条件由响应供应商自行现场勘察。</w:t>
            </w:r>
          </w:p>
        </w:tc>
        <w:tc>
          <w:tcPr>
            <w:tcW w:w="1263" w:type="dxa"/>
            <w:noWrap w:val="0"/>
            <w:vAlign w:val="center"/>
          </w:tcPr>
          <w:p>
            <w:pPr>
              <w:spacing w:line="500" w:lineRule="exact"/>
              <w:rPr>
                <w:rFonts w:hint="default" w:ascii="宋体" w:hAnsi="宋体" w:eastAsia="宋体"/>
                <w:color w:val="FF0000"/>
                <w:sz w:val="28"/>
                <w:szCs w:val="28"/>
                <w:highlight w:val="none"/>
                <w:lang w:val="en-US" w:eastAsia="zh-CN"/>
              </w:rPr>
            </w:pPr>
            <w:r>
              <w:rPr>
                <w:rFonts w:hint="eastAsia" w:ascii="宋体" w:hAnsi="宋体"/>
                <w:color w:val="000000" w:themeColor="text1"/>
                <w:sz w:val="28"/>
                <w:szCs w:val="28"/>
                <w:highlight w:val="none"/>
                <w:lang w:val="en-US" w:eastAsia="zh-CN"/>
              </w:rPr>
              <w:t>25万元</w:t>
            </w:r>
          </w:p>
        </w:tc>
      </w:tr>
    </w:tbl>
    <w:p>
      <w:pPr>
        <w:pStyle w:val="11"/>
        <w:spacing w:line="460" w:lineRule="exact"/>
        <w:ind w:firstLine="602"/>
        <w:rPr>
          <w:rFonts w:hint="eastAsia" w:ascii="宋体" w:hAnsi="宋体" w:cs="宋体"/>
          <w:b/>
          <w:bCs/>
          <w:sz w:val="30"/>
          <w:szCs w:val="30"/>
          <w:highlight w:val="none"/>
        </w:rPr>
      </w:pP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7"/>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4、参加采购活动前三年内，在经营活动中没有重大违法记录（书面声明）。</w:t>
      </w:r>
    </w:p>
    <w:p>
      <w:pPr>
        <w:pStyle w:val="17"/>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（2）特定资格条件</w:t>
      </w:r>
    </w:p>
    <w:p>
      <w:pPr>
        <w:pStyle w:val="17"/>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1、响应供应商须具有《安全生产许可证》；</w:t>
      </w:r>
    </w:p>
    <w:p>
      <w:pPr>
        <w:pStyle w:val="17"/>
        <w:spacing w:before="0" w:beforeAutospacing="0" w:after="0" w:afterAutospacing="0" w:line="460" w:lineRule="exact"/>
        <w:ind w:firstLine="600" w:firstLineChars="200"/>
        <w:jc w:val="both"/>
        <w:rPr>
          <w:rFonts w:hint="eastAsia" w:eastAsia="宋体"/>
          <w:kern w:val="2"/>
          <w:sz w:val="30"/>
          <w:szCs w:val="30"/>
          <w:highlight w:val="none"/>
          <w:lang w:eastAsia="zh-CN"/>
        </w:rPr>
      </w:pPr>
      <w:r>
        <w:rPr>
          <w:rFonts w:hint="eastAsia"/>
          <w:kern w:val="2"/>
          <w:sz w:val="30"/>
          <w:szCs w:val="30"/>
          <w:highlight w:val="none"/>
        </w:rPr>
        <w:t>2、具有住建行政主管部门颁发的房屋建筑工程施工总承包三级以上资质</w:t>
      </w:r>
      <w:r>
        <w:rPr>
          <w:rFonts w:hint="eastAsia"/>
          <w:kern w:val="2"/>
          <w:sz w:val="30"/>
          <w:szCs w:val="30"/>
          <w:highlight w:val="none"/>
          <w:lang w:eastAsia="zh-CN"/>
        </w:rPr>
        <w:t>（含三级）</w:t>
      </w:r>
      <w:r>
        <w:rPr>
          <w:rFonts w:hint="eastAsia"/>
          <w:kern w:val="2"/>
          <w:sz w:val="30"/>
          <w:szCs w:val="30"/>
          <w:highlight w:val="none"/>
        </w:rPr>
        <w:t>或建筑装修装饰工程专业承包二级以上资质</w:t>
      </w:r>
      <w:r>
        <w:rPr>
          <w:rFonts w:hint="eastAsia"/>
          <w:kern w:val="2"/>
          <w:sz w:val="30"/>
          <w:szCs w:val="30"/>
          <w:highlight w:val="none"/>
          <w:lang w:eastAsia="zh-CN"/>
        </w:rPr>
        <w:t>（含二级）。</w:t>
      </w:r>
    </w:p>
    <w:p>
      <w:pPr>
        <w:pStyle w:val="17"/>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highlight w:val="none"/>
        </w:rPr>
        <w:t>（六）谈判文件公告期限：</w:t>
      </w:r>
      <w:r>
        <w:rPr>
          <w:rFonts w:hint="eastAsia"/>
          <w:kern w:val="2"/>
          <w:sz w:val="30"/>
          <w:szCs w:val="30"/>
          <w:highlight w:val="none"/>
        </w:rPr>
        <w:t>自谈判公告发布之日（</w:t>
      </w:r>
      <w:r>
        <w:rPr>
          <w:rFonts w:hint="eastAsia"/>
          <w:kern w:val="2"/>
          <w:sz w:val="30"/>
          <w:szCs w:val="30"/>
          <w:highlight w:val="none"/>
          <w:lang w:val="en-US" w:eastAsia="zh-CN"/>
        </w:rPr>
        <w:t>2020</w:t>
      </w:r>
      <w:r>
        <w:rPr>
          <w:rFonts w:hint="eastAsia"/>
          <w:kern w:val="2"/>
          <w:sz w:val="30"/>
          <w:szCs w:val="30"/>
          <w:highlight w:val="none"/>
        </w:rPr>
        <w:t>年</w:t>
      </w:r>
      <w:r>
        <w:rPr>
          <w:rFonts w:hint="eastAsia"/>
          <w:kern w:val="2"/>
          <w:sz w:val="30"/>
          <w:szCs w:val="30"/>
          <w:highlight w:val="none"/>
          <w:lang w:val="en-US" w:eastAsia="zh-CN"/>
        </w:rPr>
        <w:t>3</w:t>
      </w:r>
      <w:r>
        <w:rPr>
          <w:rFonts w:hint="eastAsia"/>
          <w:kern w:val="2"/>
          <w:sz w:val="30"/>
          <w:szCs w:val="30"/>
          <w:highlight w:val="none"/>
        </w:rPr>
        <w:t>月</w:t>
      </w:r>
      <w:r>
        <w:rPr>
          <w:rFonts w:hint="eastAsia"/>
          <w:kern w:val="2"/>
          <w:sz w:val="30"/>
          <w:szCs w:val="30"/>
          <w:highlight w:val="none"/>
          <w:lang w:val="en-US" w:eastAsia="zh-CN"/>
        </w:rPr>
        <w:t>2</w:t>
      </w:r>
      <w:r>
        <w:rPr>
          <w:rFonts w:hint="eastAsia"/>
          <w:kern w:val="2"/>
          <w:sz w:val="30"/>
          <w:szCs w:val="30"/>
          <w:highlight w:val="none"/>
        </w:rPr>
        <w:t>日）起三个工作日。</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highlight w:val="none"/>
        </w:rPr>
        <w:t>（七）谈判文件的购买：</w:t>
      </w:r>
      <w:r>
        <w:rPr>
          <w:rFonts w:hint="eastAsia"/>
          <w:kern w:val="2"/>
          <w:sz w:val="30"/>
          <w:szCs w:val="30"/>
          <w:highlight w:val="none"/>
          <w:lang w:val="en-US" w:eastAsia="zh-CN"/>
        </w:rPr>
        <w:t>2020</w:t>
      </w:r>
      <w:r>
        <w:rPr>
          <w:rFonts w:hint="eastAsia"/>
          <w:kern w:val="2"/>
          <w:sz w:val="30"/>
          <w:szCs w:val="30"/>
          <w:highlight w:val="none"/>
        </w:rPr>
        <w:t>年</w:t>
      </w:r>
      <w:r>
        <w:rPr>
          <w:rFonts w:hint="eastAsia"/>
          <w:kern w:val="2"/>
          <w:sz w:val="30"/>
          <w:szCs w:val="30"/>
          <w:highlight w:val="none"/>
          <w:lang w:val="en-US" w:eastAsia="zh-CN"/>
        </w:rPr>
        <w:t>3</w:t>
      </w:r>
      <w:r>
        <w:rPr>
          <w:rFonts w:hint="eastAsia"/>
          <w:kern w:val="2"/>
          <w:sz w:val="30"/>
          <w:szCs w:val="30"/>
          <w:highlight w:val="none"/>
        </w:rPr>
        <w:t>月</w:t>
      </w:r>
      <w:r>
        <w:rPr>
          <w:rFonts w:hint="eastAsia"/>
          <w:kern w:val="2"/>
          <w:sz w:val="30"/>
          <w:szCs w:val="30"/>
          <w:highlight w:val="none"/>
          <w:lang w:val="en-US" w:eastAsia="zh-CN"/>
        </w:rPr>
        <w:t>3</w:t>
      </w:r>
      <w:r>
        <w:rPr>
          <w:rFonts w:hint="eastAsia"/>
          <w:kern w:val="2"/>
          <w:sz w:val="30"/>
          <w:szCs w:val="30"/>
          <w:highlight w:val="none"/>
        </w:rPr>
        <w:t>日至</w:t>
      </w:r>
      <w:r>
        <w:rPr>
          <w:rFonts w:hint="eastAsia"/>
          <w:kern w:val="2"/>
          <w:sz w:val="30"/>
          <w:szCs w:val="30"/>
          <w:highlight w:val="none"/>
          <w:lang w:val="en-US" w:eastAsia="zh-CN"/>
        </w:rPr>
        <w:t>2020</w:t>
      </w:r>
      <w:r>
        <w:rPr>
          <w:rFonts w:hint="eastAsia"/>
          <w:kern w:val="2"/>
          <w:sz w:val="30"/>
          <w:szCs w:val="30"/>
          <w:highlight w:val="none"/>
        </w:rPr>
        <w:t>年</w:t>
      </w:r>
      <w:r>
        <w:rPr>
          <w:rFonts w:hint="eastAsia"/>
          <w:kern w:val="2"/>
          <w:sz w:val="30"/>
          <w:szCs w:val="30"/>
          <w:highlight w:val="none"/>
          <w:lang w:val="en-US" w:eastAsia="zh-CN"/>
        </w:rPr>
        <w:t>3</w:t>
      </w:r>
      <w:r>
        <w:rPr>
          <w:rFonts w:hint="eastAsia"/>
          <w:kern w:val="2"/>
          <w:sz w:val="30"/>
          <w:szCs w:val="30"/>
          <w:highlight w:val="none"/>
        </w:rPr>
        <w:t>月</w:t>
      </w:r>
      <w:r>
        <w:rPr>
          <w:rFonts w:hint="eastAsia"/>
          <w:kern w:val="2"/>
          <w:sz w:val="30"/>
          <w:szCs w:val="30"/>
          <w:highlight w:val="none"/>
          <w:lang w:val="en-US" w:eastAsia="zh-CN"/>
        </w:rPr>
        <w:t>5</w:t>
      </w:r>
      <w:r>
        <w:rPr>
          <w:rFonts w:hint="eastAsia"/>
          <w:kern w:val="2"/>
          <w:sz w:val="30"/>
          <w:szCs w:val="30"/>
          <w:highlight w:val="none"/>
        </w:rPr>
        <w:t>日（工作日内</w:t>
      </w:r>
      <w:r>
        <w:rPr>
          <w:rFonts w:hint="eastAsia"/>
          <w:color w:val="auto"/>
          <w:kern w:val="2"/>
          <w:sz w:val="30"/>
          <w:szCs w:val="30"/>
          <w:highlight w:val="none"/>
        </w:rPr>
        <w:t>）08∶</w:t>
      </w:r>
      <w:r>
        <w:rPr>
          <w:color w:val="auto"/>
          <w:kern w:val="2"/>
          <w:sz w:val="30"/>
          <w:szCs w:val="30"/>
          <w:highlight w:val="none"/>
        </w:rPr>
        <w:t>00</w:t>
      </w:r>
      <w:r>
        <w:rPr>
          <w:rFonts w:hint="eastAsia"/>
          <w:color w:val="auto"/>
          <w:kern w:val="2"/>
          <w:sz w:val="30"/>
          <w:szCs w:val="30"/>
          <w:highlight w:val="none"/>
        </w:rPr>
        <w:t>——1</w:t>
      </w:r>
      <w:r>
        <w:rPr>
          <w:color w:val="auto"/>
          <w:kern w:val="2"/>
          <w:sz w:val="30"/>
          <w:szCs w:val="30"/>
          <w:highlight w:val="none"/>
        </w:rPr>
        <w:t>2</w:t>
      </w:r>
      <w:r>
        <w:rPr>
          <w:rFonts w:hint="eastAsia"/>
          <w:color w:val="auto"/>
          <w:kern w:val="2"/>
          <w:sz w:val="30"/>
          <w:szCs w:val="30"/>
          <w:highlight w:val="none"/>
        </w:rPr>
        <w:t>∶</w:t>
      </w:r>
      <w:r>
        <w:rPr>
          <w:color w:val="auto"/>
          <w:kern w:val="2"/>
          <w:sz w:val="30"/>
          <w:szCs w:val="30"/>
          <w:highlight w:val="none"/>
        </w:rPr>
        <w:t>00</w:t>
      </w:r>
      <w:r>
        <w:rPr>
          <w:rFonts w:hint="eastAsia"/>
          <w:color w:val="auto"/>
          <w:kern w:val="2"/>
          <w:sz w:val="30"/>
          <w:szCs w:val="30"/>
          <w:highlight w:val="none"/>
        </w:rPr>
        <w:t>，14∶</w:t>
      </w:r>
      <w:r>
        <w:rPr>
          <w:color w:val="auto"/>
          <w:kern w:val="2"/>
          <w:sz w:val="30"/>
          <w:szCs w:val="30"/>
          <w:highlight w:val="none"/>
        </w:rPr>
        <w:t>3</w:t>
      </w:r>
      <w:r>
        <w:rPr>
          <w:rFonts w:hint="eastAsia"/>
          <w:color w:val="auto"/>
          <w:kern w:val="2"/>
          <w:sz w:val="30"/>
          <w:szCs w:val="30"/>
          <w:highlight w:val="none"/>
        </w:rPr>
        <w:t>0——17∶30，在赣州市人民医院南院（梅关大道16号）行政楼205招标办购买，由投标单位的基本账户转入医院的指定帐户（单位名称:赣州市人民医院；账号:</w:t>
      </w:r>
      <w:r>
        <w:rPr>
          <w:rFonts w:hint="eastAsia"/>
          <w:kern w:val="2"/>
          <w:sz w:val="30"/>
          <w:szCs w:val="30"/>
          <w:highlight w:val="none"/>
        </w:rPr>
        <w:t>1510220109026473030；开户银</w:t>
      </w:r>
      <w:r>
        <w:rPr>
          <w:rFonts w:hint="eastAsia"/>
          <w:kern w:val="2"/>
          <w:sz w:val="30"/>
          <w:szCs w:val="30"/>
        </w:rPr>
        <w:t>行:工商银行赣州市虔城支行），谈判文件工本费100元/本，文件售后不退，报名时请携带营业执照复印件（加盖公章）。</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b/>
          <w:bCs/>
          <w:kern w:val="2"/>
          <w:sz w:val="30"/>
          <w:szCs w:val="30"/>
          <w:highlight w:val="none"/>
        </w:rPr>
        <w:t>：</w:t>
      </w:r>
      <w:r>
        <w:rPr>
          <w:rFonts w:hint="eastAsia"/>
          <w:kern w:val="2"/>
          <w:sz w:val="30"/>
          <w:szCs w:val="30"/>
          <w:highlight w:val="none"/>
          <w:lang w:val="en-US" w:eastAsia="zh-CN"/>
        </w:rPr>
        <w:t>2020</w:t>
      </w:r>
      <w:r>
        <w:rPr>
          <w:rFonts w:hint="eastAsia"/>
          <w:kern w:val="2"/>
          <w:sz w:val="30"/>
          <w:szCs w:val="30"/>
          <w:highlight w:val="none"/>
        </w:rPr>
        <w:t>年</w:t>
      </w:r>
      <w:r>
        <w:rPr>
          <w:rFonts w:hint="eastAsia"/>
          <w:kern w:val="2"/>
          <w:sz w:val="30"/>
          <w:szCs w:val="30"/>
          <w:highlight w:val="none"/>
          <w:lang w:val="en-US" w:eastAsia="zh-CN"/>
        </w:rPr>
        <w:t>3</w:t>
      </w:r>
      <w:r>
        <w:rPr>
          <w:rFonts w:hint="eastAsia"/>
          <w:kern w:val="2"/>
          <w:sz w:val="30"/>
          <w:szCs w:val="30"/>
          <w:highlight w:val="none"/>
        </w:rPr>
        <w:t>月</w:t>
      </w:r>
      <w:r>
        <w:rPr>
          <w:rFonts w:hint="eastAsia"/>
          <w:kern w:val="2"/>
          <w:sz w:val="30"/>
          <w:szCs w:val="30"/>
          <w:highlight w:val="none"/>
          <w:lang w:val="en-US" w:eastAsia="zh-CN"/>
        </w:rPr>
        <w:t>11</w:t>
      </w:r>
      <w:r>
        <w:rPr>
          <w:rFonts w:hint="eastAsia"/>
          <w:kern w:val="2"/>
          <w:sz w:val="30"/>
          <w:szCs w:val="30"/>
          <w:highlight w:val="none"/>
        </w:rPr>
        <w:t>日</w:t>
      </w:r>
      <w:r>
        <w:rPr>
          <w:rFonts w:hint="eastAsia"/>
          <w:kern w:val="2"/>
          <w:sz w:val="30"/>
          <w:szCs w:val="30"/>
          <w:highlight w:val="none"/>
          <w:lang w:val="en-US" w:eastAsia="zh-CN"/>
        </w:rPr>
        <w:t>15:00</w:t>
      </w:r>
      <w:r>
        <w:rPr>
          <w:rFonts w:hint="eastAsia"/>
          <w:kern w:val="2"/>
          <w:sz w:val="30"/>
          <w:szCs w:val="30"/>
        </w:rPr>
        <w:t>（北京时间），谈判地点：赣州市人民医院南院行政楼2</w:t>
      </w:r>
      <w:r>
        <w:rPr>
          <w:rFonts w:hint="eastAsia"/>
          <w:kern w:val="2"/>
          <w:sz w:val="30"/>
          <w:szCs w:val="30"/>
          <w:highlight w:val="none"/>
        </w:rPr>
        <w:t>楼</w:t>
      </w:r>
      <w:r>
        <w:rPr>
          <w:rFonts w:hint="eastAsia"/>
          <w:kern w:val="2"/>
          <w:sz w:val="30"/>
          <w:szCs w:val="30"/>
          <w:highlight w:val="none"/>
          <w:lang w:val="en-US" w:eastAsia="zh-CN"/>
        </w:rPr>
        <w:t>4</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p>
    <w:p>
      <w:pPr>
        <w:pStyle w:val="17"/>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伍仟</w:t>
      </w:r>
      <w:r>
        <w:rPr>
          <w:rFonts w:hint="eastAsia"/>
          <w:kern w:val="2"/>
          <w:sz w:val="30"/>
          <w:szCs w:val="30"/>
          <w:highlight w:val="yellow"/>
          <w:lang w:eastAsia="zh-CN"/>
        </w:rPr>
        <w:t>元</w:t>
      </w:r>
      <w:r>
        <w:rPr>
          <w:rFonts w:hint="eastAsia"/>
          <w:kern w:val="2"/>
          <w:sz w:val="30"/>
          <w:szCs w:val="30"/>
          <w:highlight w:val="yellow"/>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w:t>
      </w:r>
      <w:r>
        <w:rPr>
          <w:rFonts w:hint="eastAsia"/>
          <w:kern w:val="2"/>
          <w:sz w:val="30"/>
          <w:szCs w:val="30"/>
          <w:highlight w:val="none"/>
        </w:rPr>
        <w:t>五个工作日内按来款渠道直接无息退还。成交供应商的响应保证金转为履约保证金；履约保证金按成交金额的10%缴纳，不足部分在合同签订前补齐，</w:t>
      </w:r>
      <w:r>
        <w:rPr>
          <w:rFonts w:hint="eastAsia"/>
          <w:kern w:val="2"/>
          <w:sz w:val="30"/>
          <w:szCs w:val="30"/>
          <w:highlight w:val="none"/>
          <w:lang w:eastAsia="zh-CN"/>
        </w:rPr>
        <w:t>项目完成且</w:t>
      </w:r>
      <w:r>
        <w:rPr>
          <w:rFonts w:hint="eastAsia"/>
          <w:kern w:val="2"/>
          <w:sz w:val="30"/>
          <w:szCs w:val="30"/>
          <w:highlight w:val="none"/>
        </w:rPr>
        <w:t>验收合格后一次性无息退还。</w:t>
      </w:r>
    </w:p>
    <w:p>
      <w:pPr>
        <w:pStyle w:val="17"/>
        <w:spacing w:before="0" w:beforeAutospacing="0" w:after="0" w:afterAutospacing="0" w:line="460" w:lineRule="exact"/>
        <w:ind w:firstLine="602" w:firstLineChars="200"/>
        <w:jc w:val="both"/>
        <w:rPr>
          <w:rFonts w:hint="eastAsia"/>
          <w:b/>
          <w:bCs/>
          <w:kern w:val="2"/>
          <w:sz w:val="30"/>
          <w:szCs w:val="30"/>
        </w:rPr>
      </w:pPr>
      <w:r>
        <w:rPr>
          <w:rFonts w:hint="eastAsia"/>
          <w:b/>
          <w:bCs/>
          <w:kern w:val="2"/>
          <w:sz w:val="30"/>
          <w:szCs w:val="30"/>
        </w:rPr>
        <w:t>（十）付款方法：</w:t>
      </w:r>
    </w:p>
    <w:p>
      <w:pPr>
        <w:pStyle w:val="17"/>
        <w:spacing w:before="0" w:beforeAutospacing="0" w:after="0" w:afterAutospacing="0" w:line="460" w:lineRule="exact"/>
        <w:ind w:firstLine="600" w:firstLineChars="200"/>
        <w:jc w:val="both"/>
        <w:rPr>
          <w:rFonts w:hint="eastAsia"/>
          <w:kern w:val="2"/>
          <w:sz w:val="30"/>
          <w:szCs w:val="30"/>
          <w:highlight w:val="none"/>
        </w:rPr>
      </w:pPr>
      <w:bookmarkStart w:id="36" w:name="_GoBack"/>
      <w:r>
        <w:rPr>
          <w:rFonts w:hint="eastAsia"/>
          <w:kern w:val="2"/>
          <w:sz w:val="30"/>
          <w:szCs w:val="30"/>
          <w:highlight w:val="none"/>
        </w:rPr>
        <w:t>1、工程完成且验收合格后支付合同金额</w:t>
      </w:r>
      <w:r>
        <w:rPr>
          <w:rFonts w:hint="eastAsia"/>
          <w:kern w:val="2"/>
          <w:sz w:val="30"/>
          <w:szCs w:val="30"/>
          <w:highlight w:val="none"/>
          <w:lang w:val="en-US" w:eastAsia="zh-CN"/>
        </w:rPr>
        <w:t>5</w:t>
      </w:r>
      <w:r>
        <w:rPr>
          <w:rFonts w:hint="eastAsia"/>
          <w:kern w:val="2"/>
          <w:sz w:val="30"/>
          <w:szCs w:val="30"/>
          <w:highlight w:val="none"/>
        </w:rPr>
        <w:t>0%的工程款，</w:t>
      </w:r>
      <w:r>
        <w:rPr>
          <w:rFonts w:hint="eastAsia"/>
          <w:kern w:val="2"/>
          <w:sz w:val="30"/>
          <w:szCs w:val="30"/>
          <w:highlight w:val="none"/>
          <w:lang w:eastAsia="zh-CN"/>
        </w:rPr>
        <w:t>剩余</w:t>
      </w:r>
      <w:r>
        <w:rPr>
          <w:rFonts w:hint="eastAsia"/>
          <w:kern w:val="2"/>
          <w:sz w:val="30"/>
          <w:szCs w:val="30"/>
          <w:highlight w:val="none"/>
          <w:lang w:val="en-US" w:eastAsia="zh-CN"/>
        </w:rPr>
        <w:t>50%的工程款在5年的质保期内按照每年10%无息支付</w:t>
      </w:r>
      <w:r>
        <w:rPr>
          <w:rFonts w:hint="eastAsia"/>
          <w:kern w:val="2"/>
          <w:sz w:val="30"/>
          <w:szCs w:val="30"/>
          <w:highlight w:val="none"/>
        </w:rPr>
        <w:t>。（注：质保期从竣工验收合格之日起计算。）</w:t>
      </w:r>
    </w:p>
    <w:p>
      <w:pPr>
        <w:pStyle w:val="17"/>
        <w:spacing w:before="0" w:beforeAutospacing="0" w:after="0" w:afterAutospacing="0" w:line="460" w:lineRule="exact"/>
        <w:ind w:firstLine="600" w:firstLineChars="200"/>
        <w:jc w:val="both"/>
        <w:rPr>
          <w:rFonts w:hint="eastAsia"/>
          <w:kern w:val="2"/>
          <w:sz w:val="30"/>
          <w:szCs w:val="30"/>
          <w:highlight w:val="yellow"/>
        </w:rPr>
      </w:pPr>
      <w:r>
        <w:rPr>
          <w:rFonts w:hint="eastAsia"/>
          <w:kern w:val="2"/>
          <w:sz w:val="30"/>
          <w:szCs w:val="30"/>
          <w:highlight w:val="none"/>
        </w:rPr>
        <w:t>2、采购人每次支付工程款前需收到成交供应商以其本公司名义开具的合法发票，不接收子公司、分公司发票。</w:t>
      </w:r>
      <w:bookmarkEnd w:id="36"/>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rFonts w:hint="eastAsia"/>
          <w:b/>
          <w:sz w:val="32"/>
          <w:szCs w:val="22"/>
          <w:highlight w:val="none"/>
        </w:rPr>
      </w:pPr>
      <w:bookmarkStart w:id="3" w:name="_Toc505076492"/>
      <w:bookmarkStart w:id="4" w:name="_Toc505076493"/>
      <w:bookmarkStart w:id="5" w:name="_Toc495487710"/>
      <w:bookmarkStart w:id="6" w:name="_Toc501101639"/>
      <w:bookmarkStart w:id="7" w:name="_Toc499477410"/>
      <w:r>
        <w:rPr>
          <w:rFonts w:hint="eastAsia" w:hAnsi="宋体"/>
          <w:szCs w:val="28"/>
          <w:highlight w:val="none"/>
        </w:rPr>
        <w:t>一、</w:t>
      </w:r>
      <w:bookmarkEnd w:id="3"/>
      <w:r>
        <w:rPr>
          <w:rFonts w:hint="eastAsia"/>
          <w:b/>
          <w:sz w:val="32"/>
          <w:szCs w:val="22"/>
          <w:highlight w:val="none"/>
        </w:rPr>
        <w:t>采购项目需求</w:t>
      </w:r>
      <w:bookmarkEnd w:id="4"/>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一）本谈判文件提出的是最低限度的要求，响应供应商的方案应达到或优于本谈判文件要求，且符合国家有关标准和规范要求，响应供应商须提供符合质量标准的工程。工完场清，不得二次污染，施工垃圾必须及时外运（政府允许倾倒处）。</w:t>
      </w:r>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（二）须提供</w:t>
      </w:r>
      <w:r>
        <w:rPr>
          <w:rFonts w:hint="eastAsia" w:ascii="宋体" w:hAnsi="宋体" w:cs="宋体"/>
          <w:color w:val="auto"/>
          <w:kern w:val="2"/>
          <w:sz w:val="30"/>
          <w:szCs w:val="30"/>
          <w:highlight w:val="none"/>
          <w:u w:val="single"/>
          <w:lang w:val="en-US" w:eastAsia="zh-CN" w:bidi="ar-SA"/>
        </w:rPr>
        <w:t>五</w:t>
      </w:r>
      <w:r>
        <w:rPr>
          <w:rFonts w:hint="eastAsia" w:ascii="宋体" w:hAnsi="宋体" w:eastAsia="宋体" w:cs="宋体"/>
          <w:color w:val="auto"/>
          <w:kern w:val="2"/>
          <w:sz w:val="30"/>
          <w:szCs w:val="30"/>
          <w:highlight w:val="none"/>
          <w:lang w:val="en-US" w:eastAsia="zh-CN" w:bidi="ar-SA"/>
        </w:rPr>
        <w:t>年及以上的</w:t>
      </w:r>
      <w:r>
        <w:rPr>
          <w:rFonts w:hint="eastAsia" w:ascii="宋体" w:hAnsi="宋体" w:cs="宋体"/>
          <w:color w:val="auto"/>
          <w:kern w:val="2"/>
          <w:sz w:val="30"/>
          <w:szCs w:val="30"/>
          <w:highlight w:val="none"/>
          <w:lang w:val="en-US" w:eastAsia="zh-CN" w:bidi="ar-SA"/>
        </w:rPr>
        <w:t>保修</w:t>
      </w:r>
      <w:r>
        <w:rPr>
          <w:rFonts w:hint="eastAsia" w:ascii="宋体" w:hAnsi="宋体" w:eastAsia="宋体" w:cs="宋体"/>
          <w:color w:val="auto"/>
          <w:kern w:val="2"/>
          <w:sz w:val="30"/>
          <w:szCs w:val="30"/>
          <w:highlight w:val="none"/>
          <w:lang w:val="en-US" w:eastAsia="zh-CN" w:bidi="ar-SA"/>
        </w:rPr>
        <w:t>期（</w:t>
      </w:r>
      <w:r>
        <w:rPr>
          <w:rFonts w:hint="eastAsia" w:ascii="宋体" w:hAnsi="宋体" w:cs="宋体"/>
          <w:color w:val="auto"/>
          <w:kern w:val="2"/>
          <w:sz w:val="30"/>
          <w:szCs w:val="30"/>
          <w:highlight w:val="none"/>
          <w:lang w:val="en-US" w:eastAsia="zh-CN" w:bidi="ar-SA"/>
        </w:rPr>
        <w:t>保修</w:t>
      </w:r>
      <w:r>
        <w:rPr>
          <w:rFonts w:hint="eastAsia" w:ascii="宋体" w:hAnsi="宋体" w:eastAsia="宋体" w:cs="宋体"/>
          <w:color w:val="auto"/>
          <w:kern w:val="2"/>
          <w:sz w:val="30"/>
          <w:szCs w:val="30"/>
          <w:highlight w:val="none"/>
          <w:lang w:val="en-US" w:eastAsia="zh-CN" w:bidi="ar-SA"/>
        </w:rPr>
        <w:t>期从竣工验收合格之日起计算）。</w:t>
      </w:r>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（三）所有工程的知识产权问题，由各响应供应商自行负责。</w:t>
      </w:r>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（四）本项目为交钥匙工程，本次采购工程量清单仅作为参考，如工程量清单缺项的，但又是该项目验收和正常运行必不可少的，响应供应商可自行补充，但必须包含在响应报价中。</w:t>
      </w:r>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（五）响应供应商的响应报价应包含涉及本项目的所有费用，采购人不再另行增加任何费用。</w:t>
      </w:r>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（六）施工地点：</w:t>
      </w:r>
      <w:r>
        <w:rPr>
          <w:rFonts w:hint="eastAsia" w:ascii="宋体" w:hAnsi="宋体" w:cs="宋体"/>
          <w:color w:val="auto"/>
          <w:kern w:val="2"/>
          <w:sz w:val="30"/>
          <w:szCs w:val="30"/>
          <w:highlight w:val="none"/>
          <w:lang w:val="en-US" w:eastAsia="zh-CN" w:bidi="ar-SA"/>
        </w:rPr>
        <w:t>赣州市人民医院南院区内</w:t>
      </w:r>
      <w:r>
        <w:rPr>
          <w:rFonts w:hint="eastAsia" w:ascii="宋体" w:hAnsi="宋体" w:eastAsia="宋体" w:cs="宋体"/>
          <w:color w:val="auto"/>
          <w:kern w:val="2"/>
          <w:sz w:val="30"/>
          <w:szCs w:val="30"/>
          <w:highlight w:val="none"/>
          <w:lang w:val="en-US" w:eastAsia="zh-CN" w:bidi="ar-SA"/>
        </w:rPr>
        <w:t>。</w:t>
      </w:r>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w:t>
      </w:r>
      <w:r>
        <w:rPr>
          <w:rFonts w:hint="eastAsia" w:ascii="宋体" w:hAnsi="宋体" w:cs="宋体"/>
          <w:color w:val="auto"/>
          <w:kern w:val="2"/>
          <w:sz w:val="30"/>
          <w:szCs w:val="30"/>
          <w:highlight w:val="none"/>
          <w:lang w:val="en-US" w:eastAsia="zh-CN" w:bidi="ar-SA"/>
        </w:rPr>
        <w:t>七</w:t>
      </w:r>
      <w:r>
        <w:rPr>
          <w:rFonts w:hint="eastAsia" w:ascii="宋体" w:hAnsi="宋体" w:eastAsia="宋体" w:cs="宋体"/>
          <w:color w:val="auto"/>
          <w:kern w:val="2"/>
          <w:sz w:val="30"/>
          <w:szCs w:val="30"/>
          <w:highlight w:val="none"/>
          <w:lang w:val="en-US" w:eastAsia="zh-CN" w:bidi="ar-SA"/>
        </w:rPr>
        <w:t>）质量要求：达到国家验收规范合格或以上标准。</w:t>
      </w:r>
    </w:p>
    <w:p>
      <w:pPr>
        <w:autoSpaceDE w:val="0"/>
        <w:autoSpaceDN w:val="0"/>
        <w:adjustRightInd w:val="0"/>
        <w:snapToGrid w:val="0"/>
        <w:spacing w:line="360" w:lineRule="auto"/>
        <w:ind w:right="32"/>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w:t>
      </w:r>
      <w:r>
        <w:rPr>
          <w:rFonts w:hint="eastAsia" w:ascii="宋体" w:hAnsi="宋体" w:cs="宋体"/>
          <w:color w:val="auto"/>
          <w:kern w:val="2"/>
          <w:sz w:val="30"/>
          <w:szCs w:val="30"/>
          <w:highlight w:val="none"/>
          <w:lang w:val="en-US" w:eastAsia="zh-CN" w:bidi="ar-SA"/>
        </w:rPr>
        <w:t>八</w:t>
      </w:r>
      <w:r>
        <w:rPr>
          <w:rFonts w:hint="eastAsia" w:ascii="宋体" w:hAnsi="宋体" w:eastAsia="宋体" w:cs="宋体"/>
          <w:color w:val="auto"/>
          <w:kern w:val="2"/>
          <w:sz w:val="30"/>
          <w:szCs w:val="30"/>
          <w:highlight w:val="none"/>
          <w:lang w:val="en-US" w:eastAsia="zh-CN" w:bidi="ar-SA"/>
        </w:rPr>
        <w:t>）采购人会在施工期间不定期对成交供应商进行考核，按照谈判文件附件一规定的考核条例进行相应的处罚。</w:t>
      </w:r>
    </w:p>
    <w:p>
      <w:pPr>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w:t>
      </w:r>
      <w:r>
        <w:rPr>
          <w:rFonts w:hint="eastAsia" w:ascii="宋体" w:hAnsi="宋体" w:cs="宋体"/>
          <w:color w:val="auto"/>
          <w:kern w:val="2"/>
          <w:sz w:val="30"/>
          <w:szCs w:val="30"/>
          <w:highlight w:val="none"/>
          <w:lang w:val="en-US" w:eastAsia="zh-CN" w:bidi="ar-SA"/>
        </w:rPr>
        <w:t>九</w:t>
      </w:r>
      <w:r>
        <w:rPr>
          <w:rFonts w:hint="eastAsia" w:ascii="宋体" w:hAnsi="宋体" w:eastAsia="宋体" w:cs="宋体"/>
          <w:color w:val="auto"/>
          <w:kern w:val="2"/>
          <w:sz w:val="30"/>
          <w:szCs w:val="30"/>
          <w:highlight w:val="none"/>
          <w:lang w:val="en-US" w:eastAsia="zh-CN" w:bidi="ar-SA"/>
        </w:rPr>
        <w:t>）施工要求：</w:t>
      </w:r>
    </w:p>
    <w:p>
      <w:pPr>
        <w:autoSpaceDE w:val="0"/>
        <w:autoSpaceDN w:val="0"/>
        <w:adjustRightInd w:val="0"/>
        <w:snapToGrid w:val="0"/>
        <w:spacing w:line="360" w:lineRule="auto"/>
        <w:ind w:right="32" w:firstLine="600" w:firstLineChars="200"/>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1、本项目为由成交供应商完成材料设备采购、安装、施工，工期20天，成交供应商承担本项目实施过程中的一切安全责任。</w:t>
      </w:r>
    </w:p>
    <w:p>
      <w:pPr>
        <w:autoSpaceDE w:val="0"/>
        <w:autoSpaceDN w:val="0"/>
        <w:adjustRightInd w:val="0"/>
        <w:snapToGrid w:val="0"/>
        <w:spacing w:line="360" w:lineRule="auto"/>
        <w:ind w:right="32" w:firstLine="600" w:firstLineChars="200"/>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响应供应商应自行对施工现场、交通运输情况、环境保护及自然地理条件进行勘察设计，充分考虑临近建筑物的安全与保护、场内建筑垃圾清理、现场情况、夜间施工、赶工等各种因素，自行考虑综合报价，结算时不再对其相关的措施项目进行签证和增加任何费用。</w:t>
      </w:r>
    </w:p>
    <w:p>
      <w:pPr>
        <w:autoSpaceDE w:val="0"/>
        <w:autoSpaceDN w:val="0"/>
        <w:adjustRightInd w:val="0"/>
        <w:snapToGrid w:val="0"/>
        <w:spacing w:line="360" w:lineRule="auto"/>
        <w:ind w:right="32" w:firstLine="600" w:firstLineChars="200"/>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3、材料质量的约定: 达到国家规范、施工图纸及清单描述的要求，清单中所有已标明厚度的材料只允许正偏离，不允许负偏差，材料在施工前，施工单位必须提供业主满意的样品，确认无误后方可施工。凡施工单位采购、提供的主要材料，必须提供出厂合格及检测实验资料，必须作二次实验的须有二次检测试验报告送业主，坚决杜绝不合格材料进入施工现场。</w:t>
      </w:r>
    </w:p>
    <w:p>
      <w:pPr>
        <w:autoSpaceDE w:val="0"/>
        <w:autoSpaceDN w:val="0"/>
        <w:adjustRightInd w:val="0"/>
        <w:snapToGrid w:val="0"/>
        <w:spacing w:line="360" w:lineRule="auto"/>
        <w:ind w:right="32" w:firstLine="600" w:firstLineChars="200"/>
        <w:rPr>
          <w:rFonts w:hint="eastAsia" w:ascii="宋体" w:hAnsi="宋体" w:cs="宋体"/>
          <w:color w:val="auto"/>
          <w:kern w:val="2"/>
          <w:sz w:val="30"/>
          <w:szCs w:val="30"/>
          <w:highlight w:val="none"/>
          <w:lang w:val="en-US" w:eastAsia="zh-CN" w:bidi="ar-SA"/>
        </w:rPr>
      </w:pPr>
      <w:r>
        <w:rPr>
          <w:rFonts w:hint="eastAsia" w:ascii="宋体" w:hAnsi="宋体" w:cs="宋体"/>
          <w:color w:val="auto"/>
          <w:kern w:val="2"/>
          <w:sz w:val="30"/>
          <w:szCs w:val="30"/>
          <w:highlight w:val="none"/>
          <w:lang w:val="en-US" w:eastAsia="zh-CN" w:bidi="ar-SA"/>
        </w:rPr>
        <w:t>（十）清单与修补方案</w:t>
      </w:r>
    </w:p>
    <w:tbl>
      <w:tblPr>
        <w:tblStyle w:val="19"/>
        <w:tblW w:w="9952" w:type="dxa"/>
        <w:tblInd w:w="0" w:type="dxa"/>
        <w:shd w:val="clear" w:color="auto" w:fill="auto"/>
        <w:tblLayout w:type="fixed"/>
        <w:tblCellMar>
          <w:top w:w="0" w:type="dxa"/>
          <w:left w:w="0" w:type="dxa"/>
          <w:bottom w:w="0" w:type="dxa"/>
          <w:right w:w="0" w:type="dxa"/>
        </w:tblCellMar>
      </w:tblPr>
      <w:tblGrid>
        <w:gridCol w:w="972"/>
        <w:gridCol w:w="1920"/>
        <w:gridCol w:w="4065"/>
        <w:gridCol w:w="1410"/>
        <w:gridCol w:w="1585"/>
      </w:tblGrid>
      <w:tr>
        <w:tblPrEx>
          <w:shd w:val="clear" w:color="auto" w:fill="auto"/>
          <w:tblCellMar>
            <w:top w:w="0" w:type="dxa"/>
            <w:left w:w="0" w:type="dxa"/>
            <w:bottom w:w="0" w:type="dxa"/>
            <w:right w:w="0" w:type="dxa"/>
          </w:tblCellMar>
        </w:tblPrEx>
        <w:trPr>
          <w:trHeight w:val="1340" w:hRule="atLeast"/>
        </w:trPr>
        <w:tc>
          <w:tcPr>
            <w:tcW w:w="99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r>
              <w:rPr>
                <w:rFonts w:hint="eastAsia" w:ascii="宋体" w:hAnsi="宋体" w:eastAsia="宋体" w:cs="宋体"/>
                <w:b/>
                <w:i w:val="0"/>
                <w:color w:val="000000"/>
                <w:kern w:val="0"/>
                <w:sz w:val="32"/>
                <w:szCs w:val="32"/>
                <w:highlight w:val="none"/>
                <w:u w:val="none"/>
                <w:lang w:val="en-US" w:eastAsia="zh-CN" w:bidi="ar"/>
              </w:rPr>
              <w:t>南院电梯基坑补漏项目</w:t>
            </w:r>
            <w:r>
              <w:rPr>
                <w:rFonts w:hint="eastAsia" w:ascii="宋体" w:hAnsi="宋体" w:cs="宋体"/>
                <w:b/>
                <w:i w:val="0"/>
                <w:color w:val="000000"/>
                <w:kern w:val="0"/>
                <w:sz w:val="32"/>
                <w:szCs w:val="32"/>
                <w:highlight w:val="none"/>
                <w:u w:val="none"/>
                <w:lang w:val="en-US" w:eastAsia="zh-CN" w:bidi="ar"/>
              </w:rPr>
              <w:t>清单</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位置</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修补方案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报价</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1945"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门诊西侧污梯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门诊东侧物流梯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门诊东侧污梯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住院部东侧13号污梯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住院部西侧14号污梯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消毒供应室污梯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肿瘤楼49号医用梯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培训楼西侧污梯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none"/>
                <w:u w:val="none"/>
                <w:lang w:val="en-US" w:eastAsia="zh-CN"/>
              </w:rPr>
              <w:t>2道、聚酯涂料防水2道，涂料、卷材防水四周均上返50cm以上高度。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89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总价</w:t>
            </w:r>
            <w:r>
              <w:rPr>
                <w:rFonts w:hint="eastAsia" w:ascii="宋体" w:hAnsi="宋体" w:cs="宋体"/>
                <w:i w:val="0"/>
                <w:color w:val="000000"/>
                <w:kern w:val="0"/>
                <w:sz w:val="24"/>
                <w:szCs w:val="24"/>
                <w:highlight w:val="none"/>
                <w:u w:val="none"/>
                <w:lang w:val="en-US" w:eastAsia="zh-CN" w:bidi="ar"/>
              </w:rPr>
              <w:t>：</w:t>
            </w:r>
          </w:p>
        </w:tc>
      </w:tr>
    </w:tbl>
    <w:p>
      <w:pPr>
        <w:autoSpaceDE w:val="0"/>
        <w:autoSpaceDN w:val="0"/>
        <w:adjustRightInd w:val="0"/>
        <w:snapToGrid w:val="0"/>
        <w:spacing w:line="360" w:lineRule="auto"/>
        <w:ind w:right="32" w:firstLine="600" w:firstLineChars="200"/>
        <w:rPr>
          <w:rFonts w:hint="eastAsia" w:ascii="宋体" w:hAnsi="宋体" w:cs="宋体"/>
          <w:color w:val="auto"/>
          <w:kern w:val="2"/>
          <w:sz w:val="30"/>
          <w:szCs w:val="30"/>
          <w:highlight w:val="none"/>
          <w:lang w:val="en-US" w:eastAsia="zh-CN" w:bidi="ar-SA"/>
        </w:rPr>
      </w:pPr>
    </w:p>
    <w:p>
      <w:pPr>
        <w:autoSpaceDE w:val="0"/>
        <w:autoSpaceDN w:val="0"/>
        <w:adjustRightInd w:val="0"/>
        <w:snapToGrid w:val="0"/>
        <w:spacing w:line="360" w:lineRule="auto"/>
        <w:ind w:right="32" w:firstLine="600" w:firstLineChars="200"/>
        <w:rPr>
          <w:rFonts w:hint="eastAsia" w:ascii="宋体" w:hAnsi="宋体" w:eastAsia="宋体" w:cs="宋体"/>
          <w:color w:val="auto"/>
          <w:kern w:val="2"/>
          <w:sz w:val="30"/>
          <w:szCs w:val="30"/>
          <w:highlight w:val="none"/>
          <w:lang w:val="en-US" w:eastAsia="zh-CN" w:bidi="ar-SA"/>
        </w:rPr>
      </w:pPr>
      <w:r>
        <w:rPr>
          <w:rFonts w:hint="eastAsia" w:ascii="宋体" w:hAnsi="宋体" w:cs="宋体"/>
          <w:color w:val="auto"/>
          <w:kern w:val="2"/>
          <w:sz w:val="30"/>
          <w:szCs w:val="30"/>
          <w:highlight w:val="none"/>
          <w:lang w:val="en-US" w:eastAsia="zh-CN" w:bidi="ar-SA"/>
        </w:rPr>
        <w:t>（十一）其中</w:t>
      </w:r>
      <w:r>
        <w:rPr>
          <w:rFonts w:hint="eastAsia" w:ascii="宋体" w:hAnsi="宋体" w:eastAsia="宋体" w:cs="宋体"/>
          <w:color w:val="auto"/>
          <w:kern w:val="2"/>
          <w:sz w:val="30"/>
          <w:szCs w:val="30"/>
          <w:highlight w:val="none"/>
          <w:lang w:val="en-US" w:eastAsia="zh-CN" w:bidi="ar-SA"/>
        </w:rPr>
        <w:t>主材品牌、质量相当</w:t>
      </w:r>
      <w:r>
        <w:rPr>
          <w:rFonts w:hint="eastAsia" w:ascii="宋体" w:hAnsi="宋体" w:cs="宋体"/>
          <w:color w:val="auto"/>
          <w:kern w:val="2"/>
          <w:sz w:val="30"/>
          <w:szCs w:val="30"/>
          <w:highlight w:val="none"/>
          <w:lang w:val="en-US" w:eastAsia="zh-CN" w:bidi="ar-SA"/>
        </w:rPr>
        <w:t>于</w:t>
      </w:r>
      <w:r>
        <w:rPr>
          <w:rFonts w:hint="eastAsia" w:ascii="宋体" w:hAnsi="宋体" w:eastAsia="宋体" w:cs="宋体"/>
          <w:color w:val="auto"/>
          <w:kern w:val="2"/>
          <w:sz w:val="30"/>
          <w:szCs w:val="30"/>
          <w:highlight w:val="none"/>
          <w:lang w:val="en-US" w:eastAsia="zh-CN" w:bidi="ar-SA"/>
        </w:rPr>
        <w:t>下表规定：</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727"/>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序号</w:t>
            </w:r>
          </w:p>
        </w:tc>
        <w:tc>
          <w:tcPr>
            <w:tcW w:w="3727"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名  称</w:t>
            </w:r>
          </w:p>
        </w:tc>
        <w:tc>
          <w:tcPr>
            <w:tcW w:w="4785"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品牌</w:t>
            </w:r>
            <w:r>
              <w:rPr>
                <w:rFonts w:hint="eastAsia" w:ascii="宋体" w:hAnsi="宋体" w:cs="宋体"/>
                <w:color w:val="auto"/>
                <w:kern w:val="2"/>
                <w:sz w:val="30"/>
                <w:szCs w:val="30"/>
                <w:highlight w:val="none"/>
                <w:lang w:val="en-US" w:eastAsia="zh-CN" w:bidi="ar-SA"/>
              </w:rPr>
              <w:t>、</w:t>
            </w:r>
            <w:r>
              <w:rPr>
                <w:rFonts w:hint="eastAsia" w:ascii="宋体" w:hAnsi="宋体" w:eastAsia="宋体" w:cs="宋体"/>
                <w:color w:val="auto"/>
                <w:kern w:val="2"/>
                <w:sz w:val="30"/>
                <w:szCs w:val="30"/>
                <w:highlight w:val="none"/>
                <w:lang w:val="en-US" w:eastAsia="zh-CN" w:bidi="ar-SA"/>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noWrap w:val="0"/>
            <w:vAlign w:val="center"/>
          </w:tcPr>
          <w:p>
            <w:pPr>
              <w:autoSpaceDE w:val="0"/>
              <w:autoSpaceDN w:val="0"/>
              <w:adjustRightInd w:val="0"/>
              <w:snapToGrid w:val="0"/>
              <w:spacing w:line="360" w:lineRule="auto"/>
              <w:ind w:right="32" w:firstLine="600" w:firstLineChars="200"/>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1</w:t>
            </w:r>
          </w:p>
        </w:tc>
        <w:tc>
          <w:tcPr>
            <w:tcW w:w="3727"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钢筋</w:t>
            </w:r>
          </w:p>
        </w:tc>
        <w:tc>
          <w:tcPr>
            <w:tcW w:w="4785"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南钢、新钢、萍钢等同档次、同质量的产品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noWrap w:val="0"/>
            <w:vAlign w:val="center"/>
          </w:tcPr>
          <w:p>
            <w:pPr>
              <w:autoSpaceDE w:val="0"/>
              <w:autoSpaceDN w:val="0"/>
              <w:adjustRightInd w:val="0"/>
              <w:snapToGrid w:val="0"/>
              <w:spacing w:line="360" w:lineRule="auto"/>
              <w:ind w:right="32" w:firstLine="600" w:firstLineChars="200"/>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w:t>
            </w:r>
          </w:p>
        </w:tc>
        <w:tc>
          <w:tcPr>
            <w:tcW w:w="3727"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水泥</w:t>
            </w:r>
          </w:p>
        </w:tc>
        <w:tc>
          <w:tcPr>
            <w:tcW w:w="4785"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万年青、海螺、圣塔等同档次、同质量的产品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noWrap w:val="0"/>
            <w:vAlign w:val="center"/>
          </w:tcPr>
          <w:p>
            <w:pPr>
              <w:autoSpaceDE w:val="0"/>
              <w:autoSpaceDN w:val="0"/>
              <w:adjustRightInd w:val="0"/>
              <w:snapToGrid w:val="0"/>
              <w:spacing w:line="360" w:lineRule="auto"/>
              <w:ind w:right="32" w:firstLine="600" w:firstLineChars="200"/>
              <w:jc w:val="left"/>
              <w:rPr>
                <w:rFonts w:hint="eastAsia" w:ascii="宋体" w:hAnsi="宋体" w:eastAsia="宋体" w:cs="宋体"/>
                <w:color w:val="auto"/>
                <w:kern w:val="2"/>
                <w:sz w:val="30"/>
                <w:szCs w:val="30"/>
                <w:highlight w:val="none"/>
                <w:lang w:val="en-US" w:eastAsia="zh-CN" w:bidi="ar-SA"/>
              </w:rPr>
            </w:pPr>
            <w:r>
              <w:rPr>
                <w:rFonts w:hint="eastAsia" w:ascii="宋体" w:hAnsi="宋体" w:cs="宋体"/>
                <w:color w:val="auto"/>
                <w:kern w:val="2"/>
                <w:sz w:val="30"/>
                <w:szCs w:val="30"/>
                <w:highlight w:val="none"/>
                <w:lang w:val="en-US" w:eastAsia="zh-CN" w:bidi="ar-SA"/>
              </w:rPr>
              <w:t>3</w:t>
            </w:r>
          </w:p>
        </w:tc>
        <w:tc>
          <w:tcPr>
            <w:tcW w:w="3727"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防水材料</w:t>
            </w:r>
          </w:p>
        </w:tc>
        <w:tc>
          <w:tcPr>
            <w:tcW w:w="4785" w:type="dxa"/>
            <w:noWrap w:val="0"/>
            <w:vAlign w:val="center"/>
          </w:tcPr>
          <w:p>
            <w:pPr>
              <w:autoSpaceDE w:val="0"/>
              <w:autoSpaceDN w:val="0"/>
              <w:adjustRightInd w:val="0"/>
              <w:snapToGrid w:val="0"/>
              <w:spacing w:line="360" w:lineRule="auto"/>
              <w:ind w:right="32"/>
              <w:jc w:val="left"/>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东方雨虹、德高、宇虹等同档次、同质量的产品</w:t>
            </w:r>
          </w:p>
        </w:tc>
      </w:tr>
    </w:tbl>
    <w:p>
      <w:pPr>
        <w:autoSpaceDE w:val="0"/>
        <w:autoSpaceDN w:val="0"/>
        <w:adjustRightInd w:val="0"/>
        <w:snapToGrid w:val="0"/>
        <w:spacing w:line="360" w:lineRule="auto"/>
        <w:ind w:right="32"/>
        <w:rPr>
          <w:rFonts w:hint="eastAsia" w:ascii="宋体" w:hAnsi="宋体" w:cs="宋体"/>
          <w:color w:val="auto"/>
          <w:kern w:val="2"/>
          <w:sz w:val="30"/>
          <w:szCs w:val="30"/>
          <w:highlight w:val="none"/>
          <w:lang w:val="en-US" w:eastAsia="zh-CN" w:bidi="ar-SA"/>
        </w:rPr>
      </w:pPr>
    </w:p>
    <w:bookmarkEnd w:id="5"/>
    <w:bookmarkEnd w:id="6"/>
    <w:bookmarkEnd w:id="7"/>
    <w:p>
      <w:pPr>
        <w:pStyle w:val="2"/>
        <w:spacing w:before="240" w:after="240"/>
        <w:jc w:val="center"/>
        <w:rPr>
          <w:b/>
          <w:sz w:val="32"/>
          <w:highlight w:val="none"/>
        </w:rPr>
      </w:pPr>
      <w:bookmarkStart w:id="8" w:name="_Toc533775668"/>
      <w:r>
        <w:rPr>
          <w:rFonts w:hint="eastAsia"/>
          <w:b/>
          <w:sz w:val="32"/>
          <w:highlight w:val="none"/>
        </w:rPr>
        <w:t>二、响应文件的编制</w:t>
      </w:r>
      <w:bookmarkEnd w:id="8"/>
    </w:p>
    <w:p>
      <w:pPr>
        <w:pStyle w:val="17"/>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1.供应商应当提交的资格、资信证明文件</w:t>
      </w:r>
    </w:p>
    <w:p>
      <w:pPr>
        <w:pStyle w:val="17"/>
        <w:spacing w:before="0" w:beforeAutospacing="0" w:after="0" w:afterAutospacing="0" w:line="460" w:lineRule="exact"/>
        <w:ind w:firstLine="600" w:firstLineChars="200"/>
        <w:jc w:val="both"/>
        <w:rPr>
          <w:rFonts w:hint="eastAsia" w:eastAsia="宋体"/>
          <w:kern w:val="2"/>
          <w:sz w:val="30"/>
          <w:szCs w:val="30"/>
          <w:highlight w:val="none"/>
          <w:lang w:eastAsia="zh-CN"/>
        </w:rPr>
      </w:pPr>
      <w:r>
        <w:rPr>
          <w:rFonts w:hint="eastAsia"/>
          <w:kern w:val="2"/>
          <w:sz w:val="30"/>
          <w:szCs w:val="30"/>
          <w:highlight w:val="none"/>
        </w:rPr>
        <w:t>1.1具有独立承担民事责任的能力的资格证明文件</w:t>
      </w:r>
      <w:r>
        <w:rPr>
          <w:rFonts w:hint="eastAsia"/>
          <w:kern w:val="2"/>
          <w:sz w:val="30"/>
          <w:szCs w:val="30"/>
          <w:highlight w:val="none"/>
          <w:lang w:eastAsia="zh-CN"/>
        </w:rPr>
        <w:t>；</w:t>
      </w:r>
    </w:p>
    <w:p>
      <w:pPr>
        <w:pStyle w:val="17"/>
        <w:spacing w:before="0" w:beforeAutospacing="0" w:after="0" w:afterAutospacing="0" w:line="460" w:lineRule="exact"/>
        <w:ind w:firstLine="600" w:firstLineChars="200"/>
        <w:jc w:val="both"/>
        <w:rPr>
          <w:rFonts w:hint="eastAsia" w:eastAsia="宋体"/>
          <w:kern w:val="2"/>
          <w:sz w:val="30"/>
          <w:szCs w:val="30"/>
          <w:highlight w:val="none"/>
          <w:lang w:eastAsia="zh-CN"/>
        </w:rPr>
      </w:pPr>
      <w:r>
        <w:rPr>
          <w:rFonts w:hint="eastAsia"/>
          <w:kern w:val="2"/>
          <w:sz w:val="30"/>
          <w:szCs w:val="30"/>
          <w:highlight w:val="none"/>
        </w:rPr>
        <w:t xml:space="preserve">1.2具有履行合同所必须的设备和专业技术能力的证明文件 </w:t>
      </w:r>
      <w:r>
        <w:rPr>
          <w:rFonts w:hint="eastAsia"/>
          <w:kern w:val="2"/>
          <w:sz w:val="30"/>
          <w:szCs w:val="30"/>
          <w:highlight w:val="none"/>
          <w:lang w:eastAsia="zh-CN"/>
        </w:rPr>
        <w:t>；</w:t>
      </w:r>
    </w:p>
    <w:p>
      <w:pPr>
        <w:pStyle w:val="17"/>
        <w:spacing w:before="0" w:beforeAutospacing="0" w:after="0" w:afterAutospacing="0" w:line="460" w:lineRule="exact"/>
        <w:ind w:firstLine="600" w:firstLineChars="200"/>
        <w:jc w:val="both"/>
        <w:rPr>
          <w:rFonts w:hint="eastAsia" w:eastAsia="宋体"/>
          <w:kern w:val="2"/>
          <w:sz w:val="30"/>
          <w:szCs w:val="30"/>
          <w:highlight w:val="none"/>
          <w:lang w:eastAsia="zh-CN"/>
        </w:rPr>
      </w:pPr>
      <w:r>
        <w:rPr>
          <w:rFonts w:hint="eastAsia"/>
          <w:kern w:val="2"/>
          <w:sz w:val="30"/>
          <w:szCs w:val="30"/>
          <w:highlight w:val="none"/>
        </w:rPr>
        <w:t xml:space="preserve">1.3 有依法缴纳税收和社会保障资金的良好记录的证明文件 </w:t>
      </w:r>
      <w:r>
        <w:rPr>
          <w:rFonts w:hint="eastAsia"/>
          <w:kern w:val="2"/>
          <w:sz w:val="30"/>
          <w:szCs w:val="30"/>
          <w:highlight w:val="none"/>
          <w:lang w:eastAsia="zh-CN"/>
        </w:rPr>
        <w:t>；</w:t>
      </w:r>
    </w:p>
    <w:p>
      <w:pPr>
        <w:pStyle w:val="17"/>
        <w:spacing w:before="0" w:beforeAutospacing="0" w:after="0" w:afterAutospacing="0" w:line="460" w:lineRule="exact"/>
        <w:ind w:firstLine="600" w:firstLineChars="200"/>
        <w:jc w:val="both"/>
        <w:rPr>
          <w:rFonts w:hint="eastAsia" w:eastAsia="宋体"/>
          <w:kern w:val="2"/>
          <w:sz w:val="30"/>
          <w:szCs w:val="30"/>
          <w:highlight w:val="none"/>
          <w:lang w:eastAsia="zh-CN"/>
        </w:rPr>
      </w:pPr>
      <w:r>
        <w:rPr>
          <w:rFonts w:hint="eastAsia"/>
          <w:kern w:val="2"/>
          <w:sz w:val="30"/>
          <w:szCs w:val="30"/>
          <w:highlight w:val="none"/>
        </w:rPr>
        <w:t xml:space="preserve">1.4参加采购前三年内,在经营活动中没有重大违法记录的证明文件 </w:t>
      </w:r>
      <w:r>
        <w:rPr>
          <w:rFonts w:hint="eastAsia"/>
          <w:kern w:val="2"/>
          <w:sz w:val="30"/>
          <w:szCs w:val="30"/>
          <w:highlight w:val="none"/>
          <w:lang w:eastAsia="zh-CN"/>
        </w:rPr>
        <w:t>；</w:t>
      </w:r>
    </w:p>
    <w:p>
      <w:pPr>
        <w:pStyle w:val="17"/>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lang w:val="en-US" w:eastAsia="zh-CN"/>
        </w:rPr>
        <w:t>1.5</w:t>
      </w:r>
      <w:r>
        <w:rPr>
          <w:rFonts w:hint="eastAsia"/>
          <w:kern w:val="2"/>
          <w:sz w:val="30"/>
          <w:szCs w:val="30"/>
          <w:highlight w:val="none"/>
        </w:rPr>
        <w:t>具有《安全生产许可证》的证明文件；</w:t>
      </w:r>
    </w:p>
    <w:p>
      <w:pPr>
        <w:pStyle w:val="17"/>
        <w:spacing w:before="0" w:beforeAutospacing="0" w:after="0" w:afterAutospacing="0" w:line="460" w:lineRule="exact"/>
        <w:ind w:firstLine="600" w:firstLineChars="200"/>
        <w:jc w:val="both"/>
        <w:rPr>
          <w:rFonts w:hint="eastAsia" w:eastAsia="宋体"/>
          <w:kern w:val="2"/>
          <w:sz w:val="30"/>
          <w:szCs w:val="30"/>
          <w:highlight w:val="none"/>
          <w:lang w:eastAsia="zh-CN"/>
        </w:rPr>
      </w:pPr>
      <w:r>
        <w:rPr>
          <w:rFonts w:hint="eastAsia"/>
          <w:kern w:val="2"/>
          <w:sz w:val="30"/>
          <w:szCs w:val="30"/>
          <w:highlight w:val="none"/>
          <w:lang w:val="en-US" w:eastAsia="zh-CN"/>
        </w:rPr>
        <w:t>1.6</w:t>
      </w:r>
      <w:r>
        <w:rPr>
          <w:rFonts w:hint="eastAsia"/>
          <w:kern w:val="2"/>
          <w:sz w:val="30"/>
          <w:szCs w:val="30"/>
          <w:highlight w:val="none"/>
        </w:rPr>
        <w:t>具有住建行政主管部门颁发的房屋建筑工程施工总承包三级以上资质（含三级）或建筑装修装饰工程专业承包二级以上资质（含二级）的证明文件</w:t>
      </w:r>
      <w:r>
        <w:rPr>
          <w:rFonts w:hint="eastAsia"/>
          <w:kern w:val="2"/>
          <w:sz w:val="30"/>
          <w:szCs w:val="30"/>
          <w:highlight w:val="none"/>
          <w:lang w:eastAsia="zh-CN"/>
        </w:rPr>
        <w:t>；</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法定代表人授权书</w:t>
      </w:r>
      <w:r>
        <w:rPr>
          <w:rFonts w:hint="eastAsia"/>
          <w:kern w:val="2"/>
          <w:sz w:val="30"/>
          <w:szCs w:val="30"/>
          <w:lang w:eastAsia="zh-CN"/>
        </w:rPr>
        <w:t>；</w:t>
      </w:r>
      <w:r>
        <w:rPr>
          <w:rFonts w:hint="eastAsia"/>
          <w:kern w:val="2"/>
          <w:sz w:val="30"/>
          <w:szCs w:val="30"/>
        </w:rPr>
        <w:t xml:space="preserve"> </w:t>
      </w:r>
    </w:p>
    <w:p>
      <w:pPr>
        <w:pStyle w:val="17"/>
        <w:spacing w:before="0" w:beforeAutospacing="0" w:after="0" w:afterAutospacing="0" w:line="460" w:lineRule="exact"/>
        <w:ind w:firstLine="600" w:firstLineChars="200"/>
        <w:jc w:val="both"/>
        <w:rPr>
          <w:rFonts w:hint="eastAsia" w:eastAsia="宋体"/>
          <w:kern w:val="2"/>
          <w:sz w:val="30"/>
          <w:szCs w:val="30"/>
          <w:lang w:eastAsia="zh-CN"/>
        </w:rPr>
      </w:pPr>
      <w:r>
        <w:rPr>
          <w:rFonts w:hint="eastAsia"/>
          <w:kern w:val="2"/>
          <w:sz w:val="30"/>
          <w:szCs w:val="30"/>
        </w:rPr>
        <w:t>1.</w:t>
      </w:r>
      <w:r>
        <w:rPr>
          <w:rFonts w:hint="eastAsia"/>
          <w:kern w:val="2"/>
          <w:sz w:val="30"/>
          <w:szCs w:val="30"/>
          <w:lang w:val="en-US" w:eastAsia="zh-CN"/>
        </w:rPr>
        <w:t>8</w:t>
      </w:r>
      <w:r>
        <w:rPr>
          <w:rFonts w:hint="eastAsia"/>
          <w:kern w:val="2"/>
          <w:sz w:val="30"/>
          <w:szCs w:val="30"/>
        </w:rPr>
        <w:t>供应商的资格声明</w:t>
      </w:r>
      <w:r>
        <w:rPr>
          <w:rFonts w:hint="eastAsia"/>
          <w:kern w:val="2"/>
          <w:sz w:val="30"/>
          <w:szCs w:val="30"/>
          <w:lang w:eastAsia="zh-CN"/>
        </w:rPr>
        <w:t>；</w:t>
      </w:r>
    </w:p>
    <w:p>
      <w:pPr>
        <w:pStyle w:val="17"/>
        <w:spacing w:before="0" w:beforeAutospacing="0" w:after="0" w:afterAutospacing="0" w:line="460" w:lineRule="exact"/>
        <w:ind w:firstLine="600" w:firstLineChars="200"/>
        <w:jc w:val="both"/>
        <w:rPr>
          <w:rFonts w:hint="eastAsia" w:eastAsia="宋体"/>
          <w:kern w:val="2"/>
          <w:sz w:val="30"/>
          <w:szCs w:val="30"/>
          <w:lang w:eastAsia="zh-CN"/>
        </w:rPr>
      </w:pPr>
      <w:r>
        <w:rPr>
          <w:rFonts w:hint="eastAsia"/>
          <w:kern w:val="2"/>
          <w:sz w:val="30"/>
          <w:szCs w:val="30"/>
        </w:rPr>
        <w:t>1.</w:t>
      </w:r>
      <w:r>
        <w:rPr>
          <w:rFonts w:hint="eastAsia"/>
          <w:kern w:val="2"/>
          <w:sz w:val="30"/>
          <w:szCs w:val="30"/>
          <w:lang w:val="en-US" w:eastAsia="zh-CN"/>
        </w:rPr>
        <w:t>9</w:t>
      </w:r>
      <w:r>
        <w:rPr>
          <w:rFonts w:hint="eastAsia"/>
          <w:kern w:val="2"/>
          <w:sz w:val="30"/>
          <w:szCs w:val="30"/>
        </w:rPr>
        <w:t>谈判保证金凭证</w:t>
      </w:r>
      <w:r>
        <w:rPr>
          <w:rFonts w:hint="eastAsia"/>
          <w:kern w:val="2"/>
          <w:sz w:val="30"/>
          <w:szCs w:val="30"/>
          <w:lang w:eastAsia="zh-CN"/>
        </w:rPr>
        <w:t>；</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2.0</w:t>
      </w:r>
      <w:r>
        <w:rPr>
          <w:rFonts w:hint="eastAsia"/>
          <w:kern w:val="2"/>
          <w:sz w:val="30"/>
          <w:szCs w:val="30"/>
        </w:rPr>
        <w:t xml:space="preserve"> 其他资格证明文件</w:t>
      </w:r>
      <w:r>
        <w:rPr>
          <w:rFonts w:hint="eastAsia"/>
          <w:kern w:val="2"/>
          <w:sz w:val="30"/>
          <w:szCs w:val="30"/>
          <w:lang w:eastAsia="zh-CN"/>
        </w:rPr>
        <w:t>。</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7"/>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25万</w:t>
      </w:r>
      <w:r>
        <w:rPr>
          <w:rFonts w:hint="eastAsia"/>
          <w:b/>
          <w:bCs/>
          <w:kern w:val="2"/>
          <w:sz w:val="30"/>
          <w:szCs w:val="30"/>
          <w:highlight w:val="yellow"/>
        </w:rPr>
        <w:t>元</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7"/>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7"/>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9" w:name="_Toc533775669"/>
    </w:p>
    <w:p>
      <w:pPr>
        <w:pStyle w:val="2"/>
        <w:spacing w:before="240" w:after="240"/>
        <w:jc w:val="center"/>
        <w:rPr>
          <w:b/>
          <w:sz w:val="32"/>
        </w:rPr>
      </w:pPr>
      <w:r>
        <w:rPr>
          <w:rFonts w:hint="eastAsia"/>
          <w:b/>
          <w:sz w:val="32"/>
        </w:rPr>
        <w:t>三、</w:t>
      </w:r>
      <w:bookmarkEnd w:id="9"/>
      <w:bookmarkStart w:id="10" w:name="_Toc533775670"/>
      <w:r>
        <w:rPr>
          <w:rFonts w:hint="eastAsia"/>
          <w:b/>
          <w:sz w:val="32"/>
        </w:rPr>
        <w:t>谈判</w:t>
      </w:r>
      <w:bookmarkEnd w:id="10"/>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7"/>
        <w:spacing w:before="0" w:beforeAutospacing="0" w:after="0" w:afterAutospacing="0" w:line="460" w:lineRule="exact"/>
        <w:ind w:firstLine="600" w:firstLineChars="200"/>
        <w:jc w:val="both"/>
        <w:rPr>
          <w:color w:val="00B050"/>
          <w:kern w:val="2"/>
          <w:sz w:val="30"/>
          <w:szCs w:val="30"/>
        </w:rPr>
      </w:pPr>
      <w:r>
        <w:rPr>
          <w:rFonts w:hint="eastAsia"/>
          <w:kern w:val="2"/>
          <w:sz w:val="30"/>
          <w:szCs w:val="30"/>
        </w:rPr>
        <w:t>（2）对谈判文件做出的实质性变动是谈判文件的有效组成部分，谈判小</w:t>
      </w:r>
      <w:r>
        <w:rPr>
          <w:rFonts w:hint="eastAsia"/>
          <w:color w:val="000000" w:themeColor="text1"/>
          <w:kern w:val="2"/>
          <w:sz w:val="30"/>
          <w:szCs w:val="30"/>
        </w:rPr>
        <w:t>组应当及时以书面形式同时通知所有参加谈判的供应商。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7"/>
        <w:spacing w:before="0" w:beforeAutospacing="0" w:after="0" w:afterAutospacing="0" w:line="460" w:lineRule="exact"/>
        <w:ind w:firstLine="602" w:firstLineChars="200"/>
        <w:jc w:val="both"/>
        <w:rPr>
          <w:b/>
          <w:bCs/>
          <w:kern w:val="2"/>
          <w:sz w:val="30"/>
          <w:szCs w:val="30"/>
        </w:rPr>
      </w:pPr>
      <w:bookmarkStart w:id="11" w:name="_Toc376848253"/>
      <w:r>
        <w:rPr>
          <w:rFonts w:hint="eastAsia"/>
          <w:b/>
          <w:bCs/>
          <w:kern w:val="2"/>
          <w:sz w:val="30"/>
          <w:szCs w:val="30"/>
        </w:rPr>
        <w:t>4.终止谈判采购活动的情形</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2" w:name="_Toc377297026"/>
    </w:p>
    <w:bookmarkEnd w:id="12"/>
    <w:p>
      <w:pPr>
        <w:pStyle w:val="17"/>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1"/>
    <w:p>
      <w:pPr>
        <w:pStyle w:val="17"/>
        <w:spacing w:before="0" w:beforeAutospacing="0" w:after="0" w:afterAutospacing="0" w:line="460" w:lineRule="exact"/>
        <w:ind w:firstLine="602" w:firstLineChars="200"/>
        <w:jc w:val="both"/>
        <w:rPr>
          <w:b/>
          <w:bCs/>
          <w:kern w:val="2"/>
          <w:sz w:val="30"/>
          <w:szCs w:val="30"/>
        </w:rPr>
      </w:pPr>
      <w:bookmarkStart w:id="13" w:name="_Toc286758340"/>
      <w:r>
        <w:rPr>
          <w:rFonts w:hint="eastAsia"/>
          <w:b/>
          <w:bCs/>
          <w:kern w:val="2"/>
          <w:sz w:val="30"/>
          <w:szCs w:val="30"/>
        </w:rPr>
        <w:t xml:space="preserve">6. </w:t>
      </w:r>
      <w:bookmarkEnd w:id="13"/>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7"/>
        <w:spacing w:before="0" w:beforeAutospacing="0" w:after="0" w:afterAutospacing="0" w:line="460" w:lineRule="exact"/>
        <w:ind w:firstLine="600" w:firstLineChars="200"/>
        <w:jc w:val="both"/>
        <w:rPr>
          <w:kern w:val="2"/>
          <w:sz w:val="30"/>
          <w:szCs w:val="30"/>
        </w:rPr>
      </w:pPr>
      <w:bookmarkStart w:id="14" w:name="_Toc445715221"/>
      <w:bookmarkStart w:id="15" w:name="_Toc286758341"/>
      <w:bookmarkStart w:id="16"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4"/>
    <w:bookmarkEnd w:id="15"/>
    <w:bookmarkEnd w:id="16"/>
    <w:p>
      <w:pPr>
        <w:rPr>
          <w:rFonts w:ascii="仿宋" w:hAnsi="仿宋" w:eastAsia="仿宋" w:cs="仿宋"/>
          <w:kern w:val="0"/>
          <w:sz w:val="52"/>
          <w:szCs w:val="52"/>
        </w:rPr>
      </w:pPr>
      <w:bookmarkStart w:id="17" w:name="_Toc387418052"/>
      <w:bookmarkStart w:id="18" w:name="_Toc533775678"/>
      <w:bookmarkStart w:id="19" w:name="_Toc225565935"/>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rPr>
          <w:rFonts w:ascii="仿宋" w:hAnsi="仿宋" w:eastAsia="仿宋" w:cs="仿宋"/>
          <w:kern w:val="0"/>
          <w:sz w:val="52"/>
          <w:szCs w:val="52"/>
        </w:rPr>
      </w:pPr>
    </w:p>
    <w:p>
      <w:pPr>
        <w:spacing w:line="360" w:lineRule="auto"/>
        <w:jc w:val="center"/>
        <w:rPr>
          <w:rFonts w:hint="eastAsia" w:ascii="仿宋_GB2312" w:hAnsi="宋体" w:eastAsia="仿宋_GB2312" w:cs="宋体"/>
          <w:b/>
          <w:bCs/>
          <w:kern w:val="0"/>
          <w:sz w:val="52"/>
          <w:szCs w:val="52"/>
        </w:rPr>
      </w:pPr>
      <w:r>
        <w:rPr>
          <w:rFonts w:hint="eastAsia" w:ascii="仿宋_GB2312" w:hAnsi="宋体" w:eastAsia="仿宋_GB2312" w:cs="宋体"/>
          <w:b/>
          <w:bCs/>
          <w:kern w:val="0"/>
          <w:sz w:val="52"/>
          <w:szCs w:val="52"/>
        </w:rPr>
        <w:t>*****项目施工合同</w:t>
      </w:r>
    </w:p>
    <w:p>
      <w:pPr>
        <w:spacing w:line="360" w:lineRule="auto"/>
        <w:jc w:val="center"/>
        <w:rPr>
          <w:rFonts w:hint="eastAsia" w:ascii="仿宋_GB2312" w:eastAsia="仿宋_GB2312"/>
          <w:b/>
          <w:bCs/>
          <w:sz w:val="32"/>
          <w:szCs w:val="32"/>
        </w:rPr>
      </w:pPr>
      <w:r>
        <w:rPr>
          <w:rFonts w:hint="eastAsia" w:ascii="仿宋_GB2312" w:hAnsi="宋体" w:eastAsia="仿宋_GB2312" w:cs="宋体"/>
          <w:b/>
          <w:bCs/>
          <w:kern w:val="0"/>
          <w:sz w:val="32"/>
          <w:szCs w:val="32"/>
        </w:rPr>
        <w:t>（合同编号：*******）</w:t>
      </w:r>
    </w:p>
    <w:p>
      <w:pPr>
        <w:pStyle w:val="2"/>
        <w:ind w:firstLine="640" w:firstLineChars="200"/>
        <w:rPr>
          <w:rFonts w:hint="eastAsia" w:ascii="仿宋" w:hAnsi="仿宋" w:eastAsia="仿宋" w:cs="仿宋"/>
          <w:kern w:val="0"/>
          <w:sz w:val="32"/>
          <w:szCs w:val="32"/>
        </w:rPr>
      </w:pPr>
    </w:p>
    <w:p>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地址：赣州市梅关大道16号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电话：0797-*****</w:t>
      </w:r>
    </w:p>
    <w:p>
      <w:pPr>
        <w:pStyle w:val="2"/>
        <w:ind w:firstLine="640" w:firstLineChars="200"/>
        <w:rPr>
          <w:rFonts w:hint="eastAsia" w:ascii="仿宋" w:hAnsi="仿宋" w:eastAsia="仿宋" w:cs="仿宋"/>
          <w:kern w:val="0"/>
          <w:sz w:val="32"/>
          <w:szCs w:val="32"/>
        </w:rPr>
      </w:pPr>
    </w:p>
    <w:p>
      <w:pPr>
        <w:pStyle w:val="2"/>
        <w:ind w:firstLine="640" w:firstLineChars="200"/>
        <w:rPr>
          <w:rFonts w:hint="eastAsia" w:ascii="仿宋" w:hAnsi="仿宋" w:eastAsia="仿宋" w:cs="仿宋"/>
          <w:kern w:val="0"/>
          <w:sz w:val="32"/>
          <w:szCs w:val="32"/>
        </w:rPr>
      </w:pPr>
    </w:p>
    <w:p>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乙方：*****有限公司</w:t>
      </w:r>
    </w:p>
    <w:p>
      <w:pPr>
        <w:ind w:left="15" w:leftChars="7" w:firstLine="665" w:firstLineChars="208"/>
        <w:rPr>
          <w:rFonts w:hint="eastAsia" w:ascii="仿宋" w:hAnsi="仿宋" w:eastAsia="仿宋" w:cs="仿宋"/>
          <w:sz w:val="32"/>
          <w:szCs w:val="32"/>
        </w:rPr>
      </w:pPr>
      <w:r>
        <w:rPr>
          <w:rFonts w:hint="eastAsia" w:ascii="仿宋" w:hAnsi="仿宋" w:eastAsia="仿宋" w:cs="仿宋"/>
          <w:sz w:val="32"/>
          <w:szCs w:val="32"/>
        </w:rPr>
        <w:t>公司地址：</w:t>
      </w:r>
    </w:p>
    <w:p>
      <w:pPr>
        <w:ind w:left="15" w:leftChars="7" w:firstLine="665" w:firstLineChars="208"/>
        <w:rPr>
          <w:rFonts w:hint="eastAsia" w:ascii="仿宋" w:hAnsi="仿宋" w:eastAsia="仿宋" w:cs="仿宋"/>
          <w:sz w:val="32"/>
          <w:szCs w:val="32"/>
        </w:rPr>
      </w:pPr>
      <w:r>
        <w:rPr>
          <w:rFonts w:hint="eastAsia" w:ascii="仿宋" w:hAnsi="仿宋" w:eastAsia="仿宋" w:cs="仿宋"/>
          <w:sz w:val="32"/>
          <w:szCs w:val="32"/>
        </w:rPr>
        <w:t xml:space="preserve">联系人： </w:t>
      </w:r>
    </w:p>
    <w:p>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签约时间：2019年  月  日</w:t>
      </w:r>
    </w:p>
    <w:p>
      <w:pPr>
        <w:pStyle w:val="2"/>
        <w:jc w:val="left"/>
        <w:rPr>
          <w:rFonts w:hint="eastAsia" w:ascii="仿宋" w:hAnsi="仿宋" w:eastAsia="仿宋" w:cs="仿宋"/>
          <w:kern w:val="0"/>
          <w:sz w:val="32"/>
          <w:szCs w:val="32"/>
        </w:rPr>
      </w:pPr>
      <w:r>
        <w:rPr>
          <w:rFonts w:hint="eastAsia" w:ascii="仿宋" w:hAnsi="仿宋" w:eastAsia="仿宋" w:cs="仿宋"/>
          <w:kern w:val="0"/>
          <w:sz w:val="32"/>
          <w:szCs w:val="32"/>
        </w:rPr>
        <w:t>　　签约地点：赣州市人民医院</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赣州市人民医院</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乙方：</w:t>
      </w:r>
      <w:r>
        <w:rPr>
          <w:rFonts w:hint="eastAsia" w:ascii="仿宋" w:hAnsi="仿宋" w:eastAsia="仿宋" w:cs="仿宋"/>
          <w:sz w:val="32"/>
          <w:szCs w:val="32"/>
          <w:u w:val="single"/>
        </w:rPr>
        <w:t>************有限公司</w:t>
      </w:r>
    </w:p>
    <w:p>
      <w:pPr>
        <w:widowControl/>
        <w:wordWrap w:val="0"/>
        <w:spacing w:line="48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甲、乙双方根据</w:t>
      </w:r>
      <w:r>
        <w:rPr>
          <w:rFonts w:hint="eastAsia" w:ascii="仿宋" w:hAnsi="仿宋" w:eastAsia="仿宋" w:cs="仿宋"/>
          <w:sz w:val="32"/>
          <w:szCs w:val="32"/>
          <w:highlight w:val="yellow"/>
          <w:lang w:eastAsia="zh-CN"/>
        </w:rPr>
        <w:t>赣州市人民医院</w:t>
      </w:r>
      <w:r>
        <w:rPr>
          <w:rFonts w:hint="eastAsia" w:ascii="仿宋" w:hAnsi="仿宋" w:eastAsia="仿宋" w:cs="仿宋"/>
          <w:sz w:val="32"/>
          <w:szCs w:val="32"/>
        </w:rPr>
        <w:t>组织的</w:t>
      </w:r>
      <w:r>
        <w:rPr>
          <w:rFonts w:hint="eastAsia" w:ascii="仿宋" w:hAnsi="仿宋" w:eastAsia="仿宋" w:cs="仿宋"/>
          <w:sz w:val="32"/>
          <w:szCs w:val="32"/>
          <w:highlight w:val="yellow"/>
        </w:rPr>
        <w:t>竞争性谈判</w:t>
      </w:r>
      <w:r>
        <w:rPr>
          <w:rFonts w:hint="eastAsia" w:ascii="仿宋" w:hAnsi="仿宋" w:eastAsia="仿宋" w:cs="仿宋"/>
          <w:sz w:val="32"/>
          <w:szCs w:val="32"/>
        </w:rPr>
        <w:t>采购的成交结果和</w:t>
      </w:r>
      <w:r>
        <w:rPr>
          <w:rFonts w:hint="eastAsia" w:ascii="仿宋" w:hAnsi="仿宋" w:eastAsia="仿宋" w:cs="仿宋"/>
          <w:sz w:val="32"/>
          <w:szCs w:val="32"/>
          <w:highlight w:val="yellow"/>
        </w:rPr>
        <w:t>竞争性谈判</w:t>
      </w:r>
      <w:r>
        <w:rPr>
          <w:rFonts w:hint="eastAsia" w:ascii="仿宋" w:hAnsi="仿宋" w:eastAsia="仿宋" w:cs="仿宋"/>
          <w:sz w:val="32"/>
          <w:szCs w:val="32"/>
        </w:rPr>
        <w:t>文件的要求，依照《中华人民共和国合同法》、</w:t>
      </w:r>
      <w:r>
        <w:rPr>
          <w:rFonts w:hint="eastAsia" w:ascii="仿宋" w:hAnsi="仿宋" w:eastAsia="仿宋" w:cs="仿宋"/>
          <w:sz w:val="32"/>
          <w:szCs w:val="32"/>
          <w:highlight w:val="yellow"/>
        </w:rPr>
        <w:t>《中华人民共和国政府采购法》、</w:t>
      </w:r>
      <w:r>
        <w:rPr>
          <w:rFonts w:hint="eastAsia" w:ascii="仿宋" w:hAnsi="仿宋" w:eastAsia="仿宋" w:cs="仿宋"/>
          <w:sz w:val="32"/>
          <w:szCs w:val="32"/>
        </w:rPr>
        <w:t>《中华人民共和国建筑法》及其他有关法律、行政法规，遵循平等、自愿、公平和诚实信用的原则，双方就本项目施工事项协商一致，订立本合同。</w:t>
      </w:r>
    </w:p>
    <w:p>
      <w:pPr>
        <w:spacing w:line="360" w:lineRule="auto"/>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第一条  合同文件的组成：</w:t>
      </w:r>
    </w:p>
    <w:p>
      <w:pPr>
        <w:pStyle w:val="7"/>
        <w:rPr>
          <w:rFonts w:hint="eastAsia" w:ascii="仿宋" w:hAnsi="仿宋" w:eastAsia="仿宋" w:cs="仿宋"/>
          <w:sz w:val="32"/>
          <w:szCs w:val="32"/>
        </w:rPr>
      </w:pPr>
      <w:r>
        <w:rPr>
          <w:rFonts w:hint="eastAsia" w:ascii="仿宋" w:hAnsi="仿宋" w:eastAsia="仿宋" w:cs="仿宋"/>
          <w:sz w:val="32"/>
          <w:szCs w:val="32"/>
        </w:rPr>
        <w:t>以下内容是组成本合同文件不可分割的部分：</w:t>
      </w:r>
    </w:p>
    <w:p>
      <w:pPr>
        <w:pStyle w:val="7"/>
        <w:rPr>
          <w:rFonts w:hint="eastAsia" w:ascii="仿宋" w:hAnsi="仿宋" w:eastAsia="仿宋" w:cs="仿宋"/>
          <w:sz w:val="32"/>
          <w:szCs w:val="32"/>
        </w:rPr>
      </w:pPr>
      <w:r>
        <w:rPr>
          <w:rFonts w:hint="eastAsia" w:ascii="仿宋" w:hAnsi="仿宋" w:eastAsia="仿宋" w:cs="仿宋"/>
          <w:sz w:val="32"/>
          <w:szCs w:val="32"/>
        </w:rPr>
        <w:t>1.本工程施工合同；</w:t>
      </w:r>
    </w:p>
    <w:p>
      <w:pPr>
        <w:pStyle w:val="7"/>
        <w:rPr>
          <w:rFonts w:hint="eastAsia" w:ascii="仿宋" w:hAnsi="仿宋" w:eastAsia="仿宋" w:cs="仿宋"/>
          <w:sz w:val="32"/>
          <w:szCs w:val="32"/>
        </w:rPr>
      </w:pPr>
      <w:r>
        <w:rPr>
          <w:rFonts w:hint="eastAsia" w:ascii="仿宋" w:hAnsi="仿宋" w:eastAsia="仿宋" w:cs="仿宋"/>
          <w:sz w:val="32"/>
          <w:szCs w:val="32"/>
        </w:rPr>
        <w:t>2.成交通知书；</w:t>
      </w:r>
    </w:p>
    <w:p>
      <w:pPr>
        <w:pStyle w:val="7"/>
        <w:rPr>
          <w:rFonts w:hint="eastAsia" w:ascii="仿宋" w:hAnsi="仿宋" w:eastAsia="仿宋" w:cs="仿宋"/>
          <w:sz w:val="32"/>
          <w:szCs w:val="32"/>
        </w:rPr>
      </w:pPr>
      <w:r>
        <w:rPr>
          <w:rFonts w:hint="eastAsia" w:ascii="仿宋" w:hAnsi="仿宋" w:eastAsia="仿宋" w:cs="仿宋"/>
          <w:sz w:val="32"/>
          <w:szCs w:val="32"/>
        </w:rPr>
        <w:t>3.招标（竞谈）文件（含采购过程补充通知、答疑回复、变更等）；</w:t>
      </w:r>
    </w:p>
    <w:p>
      <w:pPr>
        <w:pStyle w:val="7"/>
        <w:rPr>
          <w:rFonts w:hint="eastAsia" w:ascii="仿宋" w:hAnsi="仿宋" w:eastAsia="仿宋" w:cs="仿宋"/>
          <w:sz w:val="32"/>
          <w:szCs w:val="32"/>
        </w:rPr>
      </w:pPr>
      <w:r>
        <w:rPr>
          <w:rFonts w:hint="eastAsia" w:ascii="仿宋" w:hAnsi="仿宋" w:eastAsia="仿宋" w:cs="仿宋"/>
          <w:sz w:val="32"/>
          <w:szCs w:val="32"/>
        </w:rPr>
        <w:t>4.响应文件。</w:t>
      </w:r>
    </w:p>
    <w:p>
      <w:pPr>
        <w:widowControl/>
        <w:spacing w:line="440" w:lineRule="exact"/>
        <w:jc w:val="left"/>
        <w:rPr>
          <w:rFonts w:hint="eastAsia" w:ascii="仿宋" w:hAnsi="仿宋" w:eastAsia="仿宋" w:cs="仿宋"/>
          <w:sz w:val="32"/>
          <w:szCs w:val="32"/>
        </w:rPr>
      </w:pPr>
      <w:r>
        <w:rPr>
          <w:rFonts w:hint="eastAsia" w:ascii="仿宋" w:hAnsi="仿宋" w:eastAsia="仿宋" w:cs="仿宋"/>
          <w:sz w:val="32"/>
          <w:szCs w:val="32"/>
        </w:rPr>
        <w:t xml:space="preserve">   注：若上述文件就某一事项意思表达不一致，则按以下顺序进行解释，合同优于成交通知书，中标通知书优于响应文件，响应文件优于招标（竞谈）文件。</w:t>
      </w:r>
    </w:p>
    <w:p>
      <w:pPr>
        <w:spacing w:line="360" w:lineRule="auto"/>
        <w:ind w:left="480"/>
        <w:rPr>
          <w:rFonts w:hint="eastAsia" w:ascii="仿宋" w:hAnsi="仿宋" w:eastAsia="仿宋" w:cs="仿宋"/>
          <w:b/>
          <w:bCs/>
          <w:sz w:val="32"/>
          <w:szCs w:val="32"/>
        </w:rPr>
      </w:pPr>
      <w:r>
        <w:rPr>
          <w:rFonts w:hint="eastAsia" w:ascii="仿宋" w:hAnsi="仿宋" w:eastAsia="仿宋" w:cs="仿宋"/>
          <w:b/>
          <w:bCs/>
          <w:sz w:val="32"/>
          <w:szCs w:val="32"/>
        </w:rPr>
        <w:t xml:space="preserve">第二条  工程概况 </w:t>
      </w:r>
    </w:p>
    <w:p>
      <w:pPr>
        <w:spacing w:line="360" w:lineRule="auto"/>
        <w:ind w:left="480"/>
        <w:jc w:val="left"/>
        <w:rPr>
          <w:rFonts w:hint="eastAsia" w:ascii="仿宋" w:hAnsi="仿宋" w:eastAsia="仿宋" w:cs="仿宋"/>
          <w:sz w:val="32"/>
          <w:szCs w:val="32"/>
          <w:u w:val="single"/>
        </w:rPr>
      </w:pPr>
      <w:r>
        <w:rPr>
          <w:rFonts w:hint="eastAsia" w:ascii="仿宋" w:hAnsi="仿宋" w:eastAsia="仿宋" w:cs="仿宋"/>
          <w:sz w:val="32"/>
          <w:szCs w:val="32"/>
        </w:rPr>
        <w:t>工程名称：</w:t>
      </w:r>
      <w:r>
        <w:rPr>
          <w:rFonts w:hint="eastAsia" w:ascii="仿宋" w:hAnsi="仿宋" w:eastAsia="仿宋" w:cs="仿宋"/>
          <w:sz w:val="32"/>
          <w:szCs w:val="32"/>
          <w:u w:val="single"/>
        </w:rPr>
        <w:t>***************项目</w:t>
      </w:r>
    </w:p>
    <w:p>
      <w:pPr>
        <w:spacing w:line="360" w:lineRule="auto"/>
        <w:ind w:left="480"/>
        <w:jc w:val="left"/>
        <w:rPr>
          <w:rFonts w:hint="eastAsia" w:ascii="仿宋" w:hAnsi="仿宋" w:eastAsia="仿宋" w:cs="仿宋"/>
          <w:sz w:val="32"/>
          <w:szCs w:val="32"/>
        </w:rPr>
      </w:pPr>
      <w:r>
        <w:rPr>
          <w:rFonts w:hint="eastAsia" w:ascii="仿宋" w:hAnsi="仿宋" w:eastAsia="仿宋" w:cs="仿宋"/>
          <w:sz w:val="32"/>
          <w:szCs w:val="32"/>
        </w:rPr>
        <w:t>工程地点：</w:t>
      </w:r>
      <w:r>
        <w:rPr>
          <w:rFonts w:hint="eastAsia" w:ascii="仿宋" w:hAnsi="仿宋" w:eastAsia="仿宋" w:cs="仿宋"/>
          <w:sz w:val="32"/>
          <w:szCs w:val="32"/>
          <w:u w:val="single"/>
        </w:rPr>
        <w:t>赣州市章江新区梅关大道16号（市人民医院南院区内）</w:t>
      </w:r>
      <w:r>
        <w:rPr>
          <w:rFonts w:hint="eastAsia" w:ascii="仿宋" w:hAnsi="仿宋" w:eastAsia="仿宋" w:cs="仿宋"/>
          <w:sz w:val="32"/>
          <w:szCs w:val="32"/>
        </w:rPr>
        <w:t xml:space="preserve">                                  </w:t>
      </w:r>
    </w:p>
    <w:p>
      <w:pPr>
        <w:spacing w:line="360" w:lineRule="auto"/>
        <w:rPr>
          <w:rFonts w:hint="eastAsia" w:ascii="仿宋" w:hAnsi="仿宋" w:eastAsia="仿宋" w:cs="仿宋"/>
          <w:b/>
          <w:bCs/>
          <w:sz w:val="32"/>
          <w:szCs w:val="32"/>
        </w:rPr>
      </w:pPr>
      <w:r>
        <w:rPr>
          <w:rFonts w:hint="eastAsia" w:ascii="仿宋" w:hAnsi="仿宋" w:eastAsia="仿宋" w:cs="仿宋"/>
          <w:sz w:val="32"/>
          <w:szCs w:val="32"/>
        </w:rPr>
        <w:t xml:space="preserve">   工程内容：</w:t>
      </w:r>
      <w:r>
        <w:rPr>
          <w:rFonts w:hint="eastAsia" w:ascii="仿宋" w:hAnsi="仿宋" w:eastAsia="仿宋" w:cs="仿宋"/>
          <w:sz w:val="32"/>
          <w:szCs w:val="32"/>
          <w:u w:val="single"/>
        </w:rPr>
        <w:t>详见本项目招标文件工程量清单</w:t>
      </w:r>
      <w:r>
        <w:rPr>
          <w:rFonts w:hint="eastAsia" w:ascii="仿宋" w:hAnsi="仿宋" w:eastAsia="仿宋" w:cs="仿宋"/>
          <w:sz w:val="32"/>
          <w:szCs w:val="32"/>
        </w:rPr>
        <w:t xml:space="preserve">        </w:t>
      </w:r>
    </w:p>
    <w:p>
      <w:pPr>
        <w:spacing w:line="360" w:lineRule="auto"/>
        <w:ind w:left="480"/>
        <w:rPr>
          <w:rFonts w:hint="eastAsia" w:ascii="仿宋" w:hAnsi="仿宋" w:eastAsia="仿宋" w:cs="仿宋"/>
          <w:b/>
          <w:bCs/>
          <w:sz w:val="32"/>
          <w:szCs w:val="32"/>
        </w:rPr>
      </w:pPr>
      <w:r>
        <w:rPr>
          <w:rFonts w:hint="eastAsia" w:ascii="仿宋" w:hAnsi="仿宋" w:eastAsia="仿宋" w:cs="仿宋"/>
          <w:b/>
          <w:bCs/>
          <w:sz w:val="32"/>
          <w:szCs w:val="32"/>
        </w:rPr>
        <w:t>第三条  承包范围</w:t>
      </w:r>
    </w:p>
    <w:p>
      <w:pPr>
        <w:spacing w:line="360" w:lineRule="auto"/>
        <w:rPr>
          <w:rFonts w:hint="eastAsia" w:ascii="仿宋" w:hAnsi="仿宋" w:eastAsia="仿宋" w:cs="仿宋"/>
          <w:b/>
          <w:bCs/>
          <w:sz w:val="32"/>
          <w:szCs w:val="32"/>
        </w:rPr>
      </w:pPr>
      <w:r>
        <w:rPr>
          <w:rFonts w:hint="eastAsia" w:ascii="仿宋" w:hAnsi="仿宋" w:eastAsia="仿宋" w:cs="仿宋"/>
          <w:sz w:val="32"/>
          <w:szCs w:val="32"/>
        </w:rPr>
        <w:t xml:space="preserve">    承包范围：</w:t>
      </w:r>
      <w:r>
        <w:rPr>
          <w:rFonts w:hint="eastAsia" w:ascii="仿宋" w:hAnsi="仿宋" w:eastAsia="仿宋" w:cs="仿宋"/>
          <w:sz w:val="32"/>
          <w:szCs w:val="32"/>
          <w:u w:val="single"/>
        </w:rPr>
        <w:t>****************涵盖的所有工作内容。</w:t>
      </w:r>
    </w:p>
    <w:p>
      <w:pPr>
        <w:spacing w:line="360" w:lineRule="auto"/>
        <w:ind w:left="480"/>
        <w:rPr>
          <w:rFonts w:hint="eastAsia" w:ascii="仿宋" w:hAnsi="仿宋" w:eastAsia="仿宋" w:cs="仿宋"/>
          <w:b/>
          <w:bCs/>
          <w:sz w:val="32"/>
          <w:szCs w:val="32"/>
        </w:rPr>
      </w:pPr>
      <w:r>
        <w:rPr>
          <w:rFonts w:hint="eastAsia" w:ascii="仿宋" w:hAnsi="仿宋" w:eastAsia="仿宋" w:cs="仿宋"/>
          <w:b/>
          <w:bCs/>
          <w:sz w:val="32"/>
          <w:szCs w:val="32"/>
        </w:rPr>
        <w:t>第四条  合同工期</w:t>
      </w:r>
    </w:p>
    <w:p>
      <w:pPr>
        <w:spacing w:line="360" w:lineRule="auto"/>
        <w:ind w:left="480"/>
        <w:rPr>
          <w:rFonts w:hint="eastAsia" w:ascii="仿宋" w:hAnsi="仿宋" w:eastAsia="仿宋" w:cs="仿宋"/>
          <w:sz w:val="32"/>
          <w:szCs w:val="32"/>
        </w:rPr>
      </w:pPr>
      <w:r>
        <w:rPr>
          <w:rFonts w:hint="eastAsia" w:ascii="仿宋" w:hAnsi="仿宋" w:eastAsia="仿宋" w:cs="仿宋"/>
          <w:sz w:val="32"/>
          <w:szCs w:val="32"/>
        </w:rPr>
        <w:t>开工日期：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日；（以实际开工日期为准）                                            </w:t>
      </w:r>
    </w:p>
    <w:p>
      <w:pPr>
        <w:spacing w:line="360" w:lineRule="auto"/>
        <w:ind w:left="480"/>
        <w:rPr>
          <w:rFonts w:hint="eastAsia" w:ascii="仿宋" w:hAnsi="仿宋" w:eastAsia="仿宋" w:cs="仿宋"/>
          <w:sz w:val="32"/>
          <w:szCs w:val="32"/>
        </w:rPr>
      </w:pPr>
      <w:r>
        <w:rPr>
          <w:rFonts w:hint="eastAsia" w:ascii="仿宋" w:hAnsi="仿宋" w:eastAsia="仿宋" w:cs="仿宋"/>
          <w:sz w:val="32"/>
          <w:szCs w:val="32"/>
        </w:rPr>
        <w:t>竣工日期：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                                                </w:t>
      </w:r>
    </w:p>
    <w:p>
      <w:pPr>
        <w:spacing w:line="360" w:lineRule="auto"/>
        <w:ind w:left="480"/>
        <w:rPr>
          <w:rFonts w:hint="eastAsia" w:ascii="仿宋" w:hAnsi="仿宋" w:eastAsia="仿宋" w:cs="仿宋"/>
          <w:b/>
          <w:bCs/>
          <w:sz w:val="32"/>
          <w:szCs w:val="32"/>
        </w:rPr>
      </w:pPr>
      <w:r>
        <w:rPr>
          <w:rFonts w:hint="eastAsia" w:ascii="仿宋" w:hAnsi="仿宋" w:eastAsia="仿宋" w:cs="仿宋"/>
          <w:sz w:val="32"/>
          <w:szCs w:val="32"/>
        </w:rPr>
        <w:t>合同工期总日历天数</w:t>
      </w:r>
      <w:r>
        <w:rPr>
          <w:rFonts w:hint="eastAsia" w:ascii="仿宋" w:hAnsi="仿宋" w:eastAsia="仿宋" w:cs="仿宋"/>
          <w:sz w:val="32"/>
          <w:szCs w:val="32"/>
          <w:highlight w:val="yellow"/>
          <w:u w:val="single"/>
        </w:rPr>
        <w:t xml:space="preserve"> </w:t>
      </w:r>
      <w:r>
        <w:rPr>
          <w:rFonts w:hint="eastAsia" w:ascii="仿宋" w:hAnsi="仿宋" w:eastAsia="仿宋" w:cs="仿宋"/>
          <w:sz w:val="32"/>
          <w:szCs w:val="32"/>
          <w:highlight w:val="yellow"/>
          <w:u w:val="single"/>
          <w:lang w:val="en-US" w:eastAsia="zh-CN"/>
        </w:rPr>
        <w:t>20</w:t>
      </w:r>
      <w:r>
        <w:rPr>
          <w:rFonts w:hint="eastAsia" w:ascii="仿宋" w:hAnsi="仿宋" w:eastAsia="仿宋" w:cs="仿宋"/>
          <w:sz w:val="32"/>
          <w:szCs w:val="32"/>
          <w:highlight w:val="yellow"/>
          <w:u w:val="single"/>
        </w:rPr>
        <w:t xml:space="preserve"> </w:t>
      </w:r>
      <w:r>
        <w:rPr>
          <w:rFonts w:hint="eastAsia" w:ascii="仿宋" w:hAnsi="仿宋" w:eastAsia="仿宋" w:cs="仿宋"/>
          <w:sz w:val="32"/>
          <w:szCs w:val="32"/>
        </w:rPr>
        <w:t xml:space="preserve">天。 </w:t>
      </w:r>
    </w:p>
    <w:p>
      <w:pPr>
        <w:spacing w:line="360" w:lineRule="auto"/>
        <w:ind w:left="480"/>
        <w:rPr>
          <w:rFonts w:hint="eastAsia" w:ascii="仿宋" w:hAnsi="仿宋" w:eastAsia="仿宋" w:cs="仿宋"/>
          <w:b/>
          <w:bCs/>
          <w:sz w:val="32"/>
          <w:szCs w:val="32"/>
        </w:rPr>
      </w:pPr>
      <w:r>
        <w:rPr>
          <w:rFonts w:hint="eastAsia" w:ascii="仿宋" w:hAnsi="仿宋" w:eastAsia="仿宋" w:cs="仿宋"/>
          <w:b/>
          <w:bCs/>
          <w:sz w:val="32"/>
          <w:szCs w:val="32"/>
        </w:rPr>
        <w:t>第五条  质量标准</w:t>
      </w:r>
    </w:p>
    <w:p>
      <w:pPr>
        <w:spacing w:line="360" w:lineRule="auto"/>
        <w:ind w:left="480"/>
        <w:rPr>
          <w:rFonts w:hint="eastAsia" w:ascii="仿宋" w:hAnsi="仿宋" w:eastAsia="仿宋" w:cs="仿宋"/>
          <w:sz w:val="32"/>
          <w:szCs w:val="32"/>
        </w:rPr>
      </w:pPr>
      <w:r>
        <w:rPr>
          <w:rFonts w:hint="eastAsia" w:ascii="仿宋" w:hAnsi="仿宋" w:eastAsia="仿宋" w:cs="仿宋"/>
          <w:sz w:val="32"/>
          <w:szCs w:val="32"/>
        </w:rPr>
        <w:t>1.本工程的工程质量应符合国家工程质量验收标准合格或以上要求，乙方应按现行的国家施工验收规范和质量评定标准和设计图纸、施工说明书、设备说明书等技术文件为依据施工。</w:t>
      </w:r>
    </w:p>
    <w:p>
      <w:pPr>
        <w:spacing w:line="360" w:lineRule="auto"/>
        <w:ind w:left="480"/>
        <w:rPr>
          <w:rFonts w:hint="eastAsia" w:ascii="仿宋" w:hAnsi="仿宋" w:eastAsia="仿宋" w:cs="仿宋"/>
          <w:sz w:val="32"/>
          <w:szCs w:val="32"/>
        </w:rPr>
      </w:pPr>
      <w:r>
        <w:rPr>
          <w:rFonts w:hint="eastAsia" w:ascii="仿宋" w:hAnsi="仿宋" w:eastAsia="仿宋" w:cs="仿宋"/>
          <w:sz w:val="32"/>
          <w:szCs w:val="32"/>
        </w:rPr>
        <w:t>2.凡乙方采购的主要材料，必须提供出厂合格及检测实验资料，必须作二次实验的须有二次检测试验报告送甲方，坚决杜绝不合格材料进入施工现场，否则，甲方有权制止使用并追究乙方的违约责任。</w:t>
      </w:r>
    </w:p>
    <w:p>
      <w:pPr>
        <w:spacing w:line="360" w:lineRule="auto"/>
        <w:ind w:left="480"/>
        <w:rPr>
          <w:rFonts w:hint="eastAsia" w:ascii="仿宋" w:hAnsi="仿宋" w:eastAsia="仿宋" w:cs="仿宋"/>
          <w:sz w:val="32"/>
          <w:szCs w:val="32"/>
        </w:rPr>
      </w:pPr>
      <w:r>
        <w:rPr>
          <w:rFonts w:hint="eastAsia" w:ascii="仿宋" w:hAnsi="仿宋" w:eastAsia="仿宋" w:cs="仿宋"/>
          <w:b/>
          <w:bCs/>
          <w:sz w:val="32"/>
          <w:szCs w:val="32"/>
        </w:rPr>
        <w:t>第六条  安全责任</w:t>
      </w:r>
    </w:p>
    <w:p>
      <w:pPr>
        <w:spacing w:line="360" w:lineRule="auto"/>
        <w:ind w:left="480"/>
        <w:rPr>
          <w:rFonts w:hint="eastAsia" w:ascii="仿宋" w:hAnsi="仿宋" w:eastAsia="仿宋" w:cs="仿宋"/>
          <w:sz w:val="32"/>
          <w:szCs w:val="32"/>
        </w:rPr>
      </w:pPr>
      <w:r>
        <w:rPr>
          <w:rFonts w:hint="eastAsia" w:ascii="仿宋" w:hAnsi="仿宋" w:eastAsia="仿宋" w:cs="仿宋"/>
          <w:sz w:val="32"/>
          <w:szCs w:val="32"/>
        </w:rPr>
        <w:t>1.工程安全：严格执行《中华人民共和国安全生产法》、《中华人民共和国建筑法》、《建设工程安全生产管理条例》、《安全生产许可证条例》等法律和法规的规定。</w:t>
      </w:r>
    </w:p>
    <w:p>
      <w:pPr>
        <w:spacing w:line="360" w:lineRule="auto"/>
        <w:ind w:left="480"/>
        <w:rPr>
          <w:rFonts w:hint="eastAsia" w:ascii="仿宋" w:hAnsi="仿宋" w:eastAsia="仿宋" w:cs="仿宋"/>
          <w:sz w:val="32"/>
          <w:szCs w:val="32"/>
        </w:rPr>
      </w:pPr>
      <w:r>
        <w:rPr>
          <w:rFonts w:hint="eastAsia" w:ascii="仿宋" w:hAnsi="仿宋" w:eastAsia="仿宋" w:cs="仿宋"/>
          <w:sz w:val="32"/>
          <w:szCs w:val="32"/>
        </w:rPr>
        <w:t>2.乙方承担本项目实施过程中的一切安全责任。</w:t>
      </w:r>
    </w:p>
    <w:p>
      <w:pPr>
        <w:spacing w:line="360" w:lineRule="auto"/>
        <w:ind w:left="480"/>
        <w:rPr>
          <w:rFonts w:hint="eastAsia" w:ascii="仿宋" w:hAnsi="仿宋" w:eastAsia="仿宋" w:cs="仿宋"/>
          <w:b/>
          <w:bCs/>
          <w:sz w:val="32"/>
          <w:szCs w:val="32"/>
        </w:rPr>
      </w:pPr>
      <w:r>
        <w:rPr>
          <w:rFonts w:hint="eastAsia" w:ascii="仿宋" w:hAnsi="仿宋" w:eastAsia="仿宋" w:cs="仿宋"/>
          <w:b/>
          <w:bCs/>
          <w:sz w:val="32"/>
          <w:szCs w:val="32"/>
        </w:rPr>
        <w:t>第七条  合同价款</w:t>
      </w:r>
    </w:p>
    <w:p>
      <w:pPr>
        <w:spacing w:line="360" w:lineRule="auto"/>
        <w:ind w:left="480"/>
        <w:rPr>
          <w:rFonts w:hint="eastAsia" w:ascii="仿宋" w:hAnsi="仿宋" w:eastAsia="仿宋" w:cs="仿宋"/>
          <w:color w:val="FF0000"/>
          <w:sz w:val="32"/>
          <w:szCs w:val="32"/>
        </w:rPr>
      </w:pPr>
      <w:r>
        <w:rPr>
          <w:rFonts w:hint="eastAsia" w:ascii="仿宋" w:hAnsi="仿宋" w:eastAsia="仿宋" w:cs="仿宋"/>
          <w:sz w:val="32"/>
          <w:szCs w:val="32"/>
        </w:rPr>
        <w:t>合同金额（大写）：</w:t>
      </w:r>
      <w:r>
        <w:rPr>
          <w:rFonts w:hint="eastAsia" w:ascii="仿宋" w:hAnsi="仿宋" w:eastAsia="仿宋" w:cs="仿宋"/>
          <w:sz w:val="32"/>
          <w:szCs w:val="32"/>
          <w:u w:val="single"/>
        </w:rPr>
        <w:t>************元整</w:t>
      </w:r>
      <w:r>
        <w:rPr>
          <w:rFonts w:hint="eastAsia" w:ascii="仿宋" w:hAnsi="仿宋" w:eastAsia="仿宋" w:cs="仿宋"/>
          <w:sz w:val="32"/>
          <w:szCs w:val="32"/>
        </w:rPr>
        <w:t>（￥*******元）</w:t>
      </w:r>
    </w:p>
    <w:p>
      <w:pPr>
        <w:pStyle w:val="7"/>
        <w:numPr>
          <w:ilvl w:val="0"/>
          <w:numId w:val="2"/>
        </w:numPr>
        <w:ind w:firstLine="643" w:firstLineChars="200"/>
        <w:rPr>
          <w:rFonts w:hint="eastAsia" w:ascii="仿宋" w:hAnsi="仿宋" w:eastAsia="仿宋" w:cs="仿宋"/>
          <w:b/>
          <w:sz w:val="32"/>
          <w:szCs w:val="32"/>
        </w:rPr>
      </w:pPr>
      <w:r>
        <w:rPr>
          <w:rFonts w:hint="eastAsia" w:ascii="仿宋" w:hAnsi="仿宋" w:eastAsia="仿宋" w:cs="仿宋"/>
          <w:b/>
          <w:bCs/>
          <w:kern w:val="10"/>
          <w:sz w:val="32"/>
          <w:szCs w:val="32"/>
        </w:rPr>
        <w:t xml:space="preserve"> </w:t>
      </w:r>
      <w:r>
        <w:rPr>
          <w:rFonts w:hint="eastAsia" w:ascii="仿宋" w:hAnsi="仿宋" w:eastAsia="仿宋" w:cs="仿宋"/>
          <w:b/>
          <w:sz w:val="32"/>
          <w:szCs w:val="32"/>
        </w:rPr>
        <w:t>承包方式</w:t>
      </w:r>
    </w:p>
    <w:p>
      <w:pPr>
        <w:pStyle w:val="7"/>
        <w:ind w:left="214" w:leftChars="102" w:firstLine="320" w:firstLineChars="100"/>
        <w:jc w:val="left"/>
        <w:rPr>
          <w:rFonts w:hint="eastAsia" w:ascii="仿宋" w:hAnsi="仿宋" w:eastAsia="仿宋" w:cs="仿宋"/>
          <w:sz w:val="32"/>
          <w:szCs w:val="32"/>
        </w:rPr>
      </w:pPr>
      <w:r>
        <w:rPr>
          <w:rFonts w:hint="eastAsia" w:ascii="仿宋" w:hAnsi="仿宋" w:eastAsia="仿宋" w:cs="仿宋"/>
          <w:sz w:val="32"/>
          <w:szCs w:val="32"/>
        </w:rPr>
        <w:t>1.项目承包方式：包工包料。</w:t>
      </w:r>
    </w:p>
    <w:p>
      <w:pPr>
        <w:pStyle w:val="7"/>
        <w:ind w:left="214" w:leftChars="102" w:firstLine="320" w:firstLineChars="100"/>
        <w:jc w:val="left"/>
        <w:rPr>
          <w:rFonts w:hint="eastAsia" w:ascii="仿宋" w:hAnsi="仿宋" w:eastAsia="仿宋" w:cs="仿宋"/>
          <w:sz w:val="32"/>
          <w:szCs w:val="32"/>
        </w:rPr>
      </w:pPr>
      <w:r>
        <w:rPr>
          <w:rFonts w:hint="eastAsia" w:ascii="仿宋" w:hAnsi="仿宋" w:eastAsia="仿宋" w:cs="仿宋"/>
          <w:sz w:val="32"/>
          <w:szCs w:val="32"/>
        </w:rPr>
        <w:t>2.按照招标工程量清单和相关要求进行施工，以项目竣工验收工程量为结算依据。</w:t>
      </w:r>
    </w:p>
    <w:p>
      <w:pPr>
        <w:pStyle w:val="7"/>
        <w:ind w:left="214" w:leftChars="102" w:firstLine="320" w:firstLineChars="100"/>
        <w:rPr>
          <w:rFonts w:hint="eastAsia" w:ascii="仿宋" w:hAnsi="仿宋" w:eastAsia="仿宋" w:cs="仿宋"/>
          <w:sz w:val="32"/>
          <w:szCs w:val="32"/>
        </w:rPr>
      </w:pPr>
      <w:r>
        <w:rPr>
          <w:rFonts w:hint="eastAsia" w:ascii="仿宋" w:hAnsi="仿宋" w:eastAsia="仿宋" w:cs="仿宋"/>
          <w:sz w:val="32"/>
          <w:szCs w:val="32"/>
        </w:rPr>
        <w:t>3.本项目乙方不得转包、分包。</w:t>
      </w:r>
    </w:p>
    <w:p>
      <w:pPr>
        <w:pStyle w:val="7"/>
        <w:ind w:firstLine="562"/>
        <w:rPr>
          <w:rFonts w:hint="eastAsia" w:ascii="仿宋" w:hAnsi="仿宋" w:eastAsia="仿宋" w:cs="仿宋"/>
          <w:b/>
          <w:color w:val="000000"/>
          <w:kern w:val="10"/>
          <w:sz w:val="32"/>
          <w:szCs w:val="32"/>
        </w:rPr>
      </w:pPr>
      <w:r>
        <w:rPr>
          <w:rFonts w:hint="eastAsia" w:ascii="仿宋" w:hAnsi="仿宋" w:eastAsia="仿宋" w:cs="仿宋"/>
          <w:b/>
          <w:color w:val="000000"/>
          <w:kern w:val="10"/>
          <w:sz w:val="32"/>
          <w:szCs w:val="32"/>
        </w:rPr>
        <w:t>第九条  甲方责任和义务</w:t>
      </w:r>
    </w:p>
    <w:p>
      <w:pPr>
        <w:pStyle w:val="7"/>
        <w:ind w:firstLine="562"/>
        <w:rPr>
          <w:rFonts w:hint="eastAsia" w:ascii="仿宋" w:hAnsi="仿宋" w:eastAsia="仿宋" w:cs="仿宋"/>
          <w:bCs/>
          <w:color w:val="000000"/>
          <w:kern w:val="10"/>
          <w:sz w:val="32"/>
          <w:szCs w:val="32"/>
        </w:rPr>
      </w:pPr>
      <w:r>
        <w:rPr>
          <w:rFonts w:hint="eastAsia" w:ascii="仿宋" w:hAnsi="仿宋" w:eastAsia="仿宋" w:cs="仿宋"/>
          <w:bCs/>
          <w:color w:val="000000"/>
          <w:kern w:val="10"/>
          <w:sz w:val="32"/>
          <w:szCs w:val="32"/>
        </w:rPr>
        <w:t>1.提供乙方施工用水用电接驳点、材料堆放加工场地。</w:t>
      </w:r>
    </w:p>
    <w:p>
      <w:pPr>
        <w:pStyle w:val="7"/>
        <w:ind w:firstLine="562"/>
        <w:rPr>
          <w:rFonts w:hint="eastAsia" w:ascii="仿宋" w:hAnsi="仿宋" w:eastAsia="仿宋" w:cs="仿宋"/>
          <w:bCs/>
          <w:color w:val="000000"/>
          <w:kern w:val="10"/>
          <w:sz w:val="32"/>
          <w:szCs w:val="32"/>
        </w:rPr>
      </w:pPr>
      <w:r>
        <w:rPr>
          <w:rFonts w:hint="eastAsia" w:ascii="仿宋" w:hAnsi="仿宋" w:eastAsia="仿宋" w:cs="仿宋"/>
          <w:bCs/>
          <w:color w:val="000000"/>
          <w:kern w:val="10"/>
          <w:sz w:val="32"/>
          <w:szCs w:val="32"/>
        </w:rPr>
        <w:t>2.使施工场地具备施工条件，并满足施工期间的需要。</w:t>
      </w:r>
    </w:p>
    <w:p>
      <w:pPr>
        <w:pStyle w:val="7"/>
        <w:ind w:firstLine="562"/>
        <w:rPr>
          <w:rFonts w:hint="eastAsia" w:ascii="仿宋" w:hAnsi="仿宋" w:eastAsia="仿宋" w:cs="仿宋"/>
          <w:bCs/>
          <w:color w:val="000000"/>
          <w:kern w:val="10"/>
          <w:sz w:val="32"/>
          <w:szCs w:val="32"/>
        </w:rPr>
      </w:pPr>
      <w:r>
        <w:rPr>
          <w:rFonts w:hint="eastAsia" w:ascii="仿宋" w:hAnsi="仿宋" w:eastAsia="仿宋" w:cs="仿宋"/>
          <w:bCs/>
          <w:color w:val="000000"/>
          <w:kern w:val="10"/>
          <w:sz w:val="32"/>
          <w:szCs w:val="32"/>
        </w:rPr>
        <w:t>3.尽可能提供各项施工原始技术资料。</w:t>
      </w:r>
    </w:p>
    <w:p>
      <w:pPr>
        <w:pStyle w:val="7"/>
        <w:ind w:firstLine="562"/>
        <w:rPr>
          <w:rFonts w:hint="eastAsia" w:ascii="仿宋" w:hAnsi="仿宋" w:eastAsia="仿宋" w:cs="仿宋"/>
          <w:bCs/>
          <w:color w:val="000000"/>
          <w:kern w:val="10"/>
          <w:sz w:val="32"/>
          <w:szCs w:val="32"/>
        </w:rPr>
      </w:pPr>
      <w:r>
        <w:rPr>
          <w:rFonts w:hint="eastAsia" w:ascii="仿宋" w:hAnsi="仿宋" w:eastAsia="仿宋" w:cs="仿宋"/>
          <w:bCs/>
          <w:color w:val="000000"/>
          <w:kern w:val="10"/>
          <w:sz w:val="32"/>
          <w:szCs w:val="32"/>
        </w:rPr>
        <w:t>4.甲方在收到乙方完整的工程竣工结算资料后，先由总务科对结算资料进行初审，再送至审计科进行审计。</w:t>
      </w:r>
    </w:p>
    <w:p>
      <w:pPr>
        <w:pStyle w:val="7"/>
        <w:ind w:firstLine="562"/>
        <w:rPr>
          <w:rFonts w:hint="eastAsia" w:ascii="仿宋" w:hAnsi="仿宋" w:eastAsia="仿宋" w:cs="仿宋"/>
          <w:bCs/>
          <w:color w:val="000000"/>
          <w:kern w:val="10"/>
          <w:sz w:val="32"/>
          <w:szCs w:val="32"/>
        </w:rPr>
      </w:pPr>
      <w:r>
        <w:rPr>
          <w:rFonts w:hint="eastAsia" w:ascii="仿宋" w:hAnsi="仿宋" w:eastAsia="仿宋" w:cs="仿宋"/>
          <w:bCs/>
          <w:color w:val="000000"/>
          <w:kern w:val="10"/>
          <w:sz w:val="32"/>
          <w:szCs w:val="32"/>
        </w:rPr>
        <w:t>5.项目验收合格且审计结算完毕后，甲方收到乙方以其本公司名义开具的合法发票后，及时履行付款流程。</w:t>
      </w:r>
    </w:p>
    <w:p>
      <w:pPr>
        <w:pStyle w:val="7"/>
        <w:ind w:firstLine="562"/>
        <w:rPr>
          <w:rFonts w:hint="eastAsia" w:ascii="仿宋" w:hAnsi="仿宋" w:eastAsia="仿宋" w:cs="仿宋"/>
          <w:bCs/>
          <w:color w:val="000000"/>
          <w:kern w:val="10"/>
          <w:sz w:val="32"/>
          <w:szCs w:val="32"/>
        </w:rPr>
      </w:pPr>
      <w:r>
        <w:rPr>
          <w:rFonts w:hint="eastAsia" w:ascii="仿宋" w:hAnsi="仿宋" w:eastAsia="仿宋" w:cs="仿宋"/>
          <w:bCs/>
          <w:color w:val="000000"/>
          <w:kern w:val="10"/>
          <w:sz w:val="32"/>
          <w:szCs w:val="32"/>
        </w:rPr>
        <w:t>6.在乙方施工期间有权利监督乙方的工程质量、进度、安全文明施工，如果发现乙方在质量、工期、进度、现场安全文明施工中有不满足施工合同要求的，甲方有权要求乙方及时整改、返工，直至达到合同约定条件，由此造成的损失由乙方负责，返工后仍达不到约定条件的，甲方有权拒付工程款并终止合同，所造成的工程直接与间接损失由乙方承担，并按合同总价款的20%违约金由乙方支付给甲方。若乙方的原因造成工期延误的，每延误1天，按合同金额的1%收取违约金，如果乙方在逾期达 20 天（含20 天）以上的，甲方有权单方解除合同，产生的一切损失由乙方自行承担。</w:t>
      </w:r>
    </w:p>
    <w:p>
      <w:pPr>
        <w:pStyle w:val="7"/>
        <w:ind w:firstLine="643" w:firstLineChars="200"/>
        <w:rPr>
          <w:rFonts w:hint="eastAsia" w:ascii="仿宋" w:hAnsi="仿宋" w:eastAsia="仿宋" w:cs="仿宋"/>
          <w:color w:val="000000"/>
          <w:kern w:val="10"/>
          <w:sz w:val="32"/>
          <w:szCs w:val="32"/>
        </w:rPr>
      </w:pPr>
      <w:r>
        <w:rPr>
          <w:rFonts w:hint="eastAsia" w:ascii="仿宋" w:hAnsi="仿宋" w:eastAsia="仿宋" w:cs="仿宋"/>
          <w:b/>
          <w:color w:val="000000"/>
          <w:kern w:val="10"/>
          <w:sz w:val="32"/>
          <w:szCs w:val="32"/>
        </w:rPr>
        <w:t>第十条  乙方责任和义务</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1.乙方在施工现场显眼处设置施工标识牌及安全警示牌；施工人员必须统一着装，佩戴胸牌及防护器具，必须具备较好的操作技能和安全生产、文明施工意识。</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 xml:space="preserve">2.乙方将施工所用主材先进行报验，提供主材的出厂证明、质量保证书、合格证及检验报告，经甲方代表现场书面确认后方可施工。 </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3.乙方施工时，现场安全文明施工必须达到规范要求。乙方应采取必须的安全措施，施工现场指派专人负责施工现场安全。施工现场的任何安全事故，一切责任由乙方自行承担，甲方不负责任何安全责任（包括双方及第三人的重大人身安全事故）。</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4.乙方应保护施工场地的环境，施工现场指派专人负责环保、健康及卫生清理。乙方要做好现场文明施工工作。建筑垃圾有组织地运输，不得随意乱扔。工程完工后，施工现场不得有施工用的工具、未用完的材料及建筑垃圾，对施工中产生的建筑垃圾及时运出院区外（政府允许倾倒处），做到工完场清。</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5.乙方施工人员应遵守甲方各种规章制度、行为规范，服从甲方的现场管理。</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6.由于质量问题造成的经济上的损失和工程工期上的延误，责任由乙方承担，甲方不负任何责任。</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7.已竣工工程未交付甲方之前，乙方负责已完工程的保护工作，期间发生损坏，由乙方负责修复。</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rPr>
        <w:t xml:space="preserve">8.在施工期间，当甲方提出的专业问题，有不合理的地方，乙方有权提出自己的意见，并和甲方共同探讨可行性方案。 </w:t>
      </w:r>
    </w:p>
    <w:p>
      <w:pPr>
        <w:pStyle w:val="7"/>
        <w:ind w:firstLine="640" w:firstLineChars="200"/>
        <w:rPr>
          <w:rFonts w:hint="eastAsia" w:ascii="仿宋" w:hAnsi="仿宋" w:eastAsia="仿宋" w:cs="仿宋"/>
          <w:color w:val="000000"/>
          <w:kern w:val="10"/>
          <w:sz w:val="32"/>
          <w:szCs w:val="32"/>
        </w:rPr>
      </w:pPr>
      <w:r>
        <w:rPr>
          <w:rFonts w:hint="eastAsia" w:ascii="仿宋" w:hAnsi="仿宋" w:eastAsia="仿宋" w:cs="仿宋"/>
          <w:color w:val="000000"/>
          <w:kern w:val="10"/>
          <w:sz w:val="32"/>
          <w:szCs w:val="32"/>
          <w:highlight w:val="cyan"/>
          <w:lang w:val="en-US" w:eastAsia="zh-CN"/>
        </w:rPr>
        <w:t>9.甲方向乙方已下发的工程款，乙方未按期下发给现场施工工人，因此问题给甲方造成名誉及其他的损失，乙方需承担一切后果，甲方有权中止合同及给予乙方工程款总价的10%的罚款，乙方所欠现场施工工人工资，甲方有权直接从乙方工程款给予扣除并由甲方直接发放。</w:t>
      </w:r>
      <w:r>
        <w:rPr>
          <w:rFonts w:hint="eastAsia" w:ascii="仿宋" w:hAnsi="仿宋" w:eastAsia="仿宋" w:cs="仿宋"/>
          <w:color w:val="000000"/>
          <w:kern w:val="10"/>
          <w:sz w:val="32"/>
          <w:szCs w:val="32"/>
          <w:highlight w:val="cyan"/>
        </w:rPr>
        <w:t xml:space="preserve">  </w:t>
      </w:r>
      <w:r>
        <w:rPr>
          <w:rFonts w:hint="eastAsia" w:ascii="仿宋" w:hAnsi="仿宋" w:eastAsia="仿宋" w:cs="仿宋"/>
          <w:color w:val="000000"/>
          <w:kern w:val="10"/>
          <w:sz w:val="32"/>
          <w:szCs w:val="32"/>
        </w:rPr>
        <w:t xml:space="preserve">    </w:t>
      </w:r>
    </w:p>
    <w:p>
      <w:pPr>
        <w:pStyle w:val="7"/>
        <w:ind w:firstLine="643" w:firstLineChars="200"/>
        <w:rPr>
          <w:rFonts w:hint="eastAsia" w:ascii="仿宋" w:hAnsi="仿宋" w:eastAsia="仿宋" w:cs="仿宋"/>
          <w:b/>
          <w:kern w:val="10"/>
          <w:sz w:val="32"/>
          <w:szCs w:val="32"/>
        </w:rPr>
      </w:pPr>
      <w:r>
        <w:rPr>
          <w:rFonts w:hint="eastAsia" w:ascii="仿宋" w:hAnsi="仿宋" w:eastAsia="仿宋" w:cs="仿宋"/>
          <w:b/>
          <w:kern w:val="10"/>
          <w:sz w:val="32"/>
          <w:szCs w:val="32"/>
        </w:rPr>
        <w:t>第十一条  付款方式</w:t>
      </w:r>
    </w:p>
    <w:p>
      <w:pPr>
        <w:pStyle w:val="7"/>
        <w:ind w:firstLine="707" w:firstLineChars="221"/>
        <w:rPr>
          <w:rFonts w:hint="eastAsia" w:ascii="仿宋" w:hAnsi="仿宋" w:eastAsia="仿宋" w:cs="仿宋"/>
          <w:kern w:val="10"/>
          <w:sz w:val="32"/>
          <w:szCs w:val="32"/>
        </w:rPr>
      </w:pPr>
      <w:r>
        <w:rPr>
          <w:rFonts w:hint="eastAsia" w:ascii="仿宋" w:hAnsi="仿宋" w:eastAsia="仿宋" w:cs="仿宋"/>
          <w:kern w:val="10"/>
          <w:sz w:val="32"/>
          <w:szCs w:val="32"/>
        </w:rPr>
        <w:t>1.进场备料款：由乙方筹备自行解决。</w:t>
      </w:r>
    </w:p>
    <w:p>
      <w:pPr>
        <w:pStyle w:val="7"/>
        <w:ind w:firstLine="640" w:firstLineChars="200"/>
        <w:rPr>
          <w:rFonts w:hint="eastAsia" w:ascii="仿宋" w:hAnsi="仿宋" w:eastAsia="仿宋" w:cs="仿宋"/>
          <w:color w:val="000000"/>
          <w:kern w:val="10"/>
          <w:sz w:val="32"/>
          <w:szCs w:val="32"/>
          <w:highlight w:val="yellow"/>
        </w:rPr>
      </w:pPr>
      <w:r>
        <w:rPr>
          <w:rFonts w:hint="eastAsia" w:ascii="仿宋" w:hAnsi="仿宋" w:eastAsia="仿宋" w:cs="仿宋"/>
          <w:color w:val="000000"/>
          <w:kern w:val="10"/>
          <w:sz w:val="32"/>
          <w:szCs w:val="32"/>
          <w:highlight w:val="yellow"/>
          <w:lang w:val="en-US" w:eastAsia="zh-CN"/>
        </w:rPr>
        <w:t>2.</w:t>
      </w:r>
      <w:r>
        <w:rPr>
          <w:rFonts w:hint="eastAsia" w:ascii="仿宋" w:hAnsi="仿宋" w:eastAsia="仿宋" w:cs="仿宋"/>
          <w:color w:val="000000"/>
          <w:kern w:val="10"/>
          <w:sz w:val="32"/>
          <w:szCs w:val="32"/>
          <w:highlight w:val="yellow"/>
        </w:rPr>
        <w:t>工程完成且验收合格后支付合同金额</w:t>
      </w:r>
      <w:r>
        <w:rPr>
          <w:rFonts w:hint="eastAsia" w:ascii="仿宋" w:hAnsi="仿宋" w:eastAsia="仿宋" w:cs="仿宋"/>
          <w:color w:val="000000"/>
          <w:kern w:val="10"/>
          <w:sz w:val="32"/>
          <w:szCs w:val="32"/>
          <w:highlight w:val="yellow"/>
          <w:lang w:val="en-US" w:eastAsia="zh-CN"/>
        </w:rPr>
        <w:t>5</w:t>
      </w:r>
      <w:r>
        <w:rPr>
          <w:rFonts w:hint="eastAsia" w:ascii="仿宋" w:hAnsi="仿宋" w:eastAsia="仿宋" w:cs="仿宋"/>
          <w:color w:val="000000"/>
          <w:kern w:val="10"/>
          <w:sz w:val="32"/>
          <w:szCs w:val="32"/>
          <w:highlight w:val="yellow"/>
        </w:rPr>
        <w:t>0%的工程款，</w:t>
      </w:r>
      <w:r>
        <w:rPr>
          <w:rFonts w:hint="eastAsia" w:ascii="仿宋" w:hAnsi="仿宋" w:eastAsia="仿宋" w:cs="仿宋"/>
          <w:color w:val="000000"/>
          <w:kern w:val="10"/>
          <w:sz w:val="32"/>
          <w:szCs w:val="32"/>
          <w:highlight w:val="yellow"/>
          <w:lang w:eastAsia="zh-CN"/>
        </w:rPr>
        <w:t>剩余</w:t>
      </w:r>
      <w:r>
        <w:rPr>
          <w:rFonts w:hint="eastAsia" w:ascii="仿宋" w:hAnsi="仿宋" w:eastAsia="仿宋" w:cs="仿宋"/>
          <w:color w:val="000000"/>
          <w:kern w:val="10"/>
          <w:sz w:val="32"/>
          <w:szCs w:val="32"/>
          <w:highlight w:val="yellow"/>
          <w:lang w:val="en-US" w:eastAsia="zh-CN"/>
        </w:rPr>
        <w:t>50%的工程款在5年的质保期内按照每年10%无息支付</w:t>
      </w:r>
      <w:r>
        <w:rPr>
          <w:rFonts w:hint="eastAsia" w:ascii="仿宋" w:hAnsi="仿宋" w:eastAsia="仿宋" w:cs="仿宋"/>
          <w:color w:val="000000"/>
          <w:kern w:val="10"/>
          <w:sz w:val="32"/>
          <w:szCs w:val="32"/>
          <w:highlight w:val="yellow"/>
        </w:rPr>
        <w:t>。（注：质保期从竣工验收合格之日起计算。）</w:t>
      </w:r>
    </w:p>
    <w:p>
      <w:pPr>
        <w:pStyle w:val="7"/>
        <w:ind w:firstLine="640" w:firstLineChars="200"/>
        <w:rPr>
          <w:rFonts w:hint="eastAsia" w:ascii="仿宋" w:hAnsi="仿宋" w:eastAsia="仿宋" w:cs="仿宋"/>
          <w:color w:val="000000"/>
          <w:kern w:val="10"/>
          <w:sz w:val="32"/>
          <w:szCs w:val="32"/>
          <w:highlight w:val="yellow"/>
        </w:rPr>
      </w:pPr>
      <w:r>
        <w:rPr>
          <w:rFonts w:hint="eastAsia" w:ascii="仿宋" w:hAnsi="仿宋" w:eastAsia="仿宋" w:cs="仿宋"/>
          <w:color w:val="000000"/>
          <w:kern w:val="10"/>
          <w:sz w:val="32"/>
          <w:szCs w:val="32"/>
          <w:highlight w:val="yellow"/>
          <w:lang w:val="en-US" w:eastAsia="zh-CN"/>
        </w:rPr>
        <w:t>3.</w:t>
      </w:r>
      <w:r>
        <w:rPr>
          <w:rFonts w:hint="eastAsia" w:ascii="仿宋" w:hAnsi="仿宋" w:eastAsia="仿宋" w:cs="仿宋"/>
          <w:color w:val="000000"/>
          <w:kern w:val="10"/>
          <w:sz w:val="32"/>
          <w:szCs w:val="32"/>
          <w:highlight w:val="yellow"/>
        </w:rPr>
        <w:t>采购人每次支付工程款前需收到成交供应商以其本公司名义开具的合法发票，不接收子公司、分公司发票。</w:t>
      </w:r>
    </w:p>
    <w:p>
      <w:pPr>
        <w:pStyle w:val="7"/>
        <w:ind w:firstLine="643" w:firstLineChars="200"/>
        <w:rPr>
          <w:rFonts w:hint="eastAsia" w:ascii="仿宋" w:hAnsi="仿宋" w:eastAsia="仿宋" w:cs="仿宋"/>
          <w:b/>
          <w:kern w:val="10"/>
          <w:sz w:val="32"/>
          <w:szCs w:val="32"/>
        </w:rPr>
      </w:pPr>
      <w:r>
        <w:rPr>
          <w:rFonts w:hint="eastAsia" w:ascii="仿宋" w:hAnsi="仿宋" w:eastAsia="仿宋" w:cs="仿宋"/>
          <w:b/>
          <w:kern w:val="10"/>
          <w:sz w:val="32"/>
          <w:szCs w:val="32"/>
        </w:rPr>
        <w:t>第十二条  竣工验收及结算</w:t>
      </w:r>
    </w:p>
    <w:p>
      <w:pPr>
        <w:spacing w:line="60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1.工程竣工后由甲方组织有关部门验收；</w:t>
      </w:r>
    </w:p>
    <w:p>
      <w:pPr>
        <w:spacing w:line="60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2.乙方应按本合同的要求全部完成施工任务，不得擅自减少或增加工程量；</w:t>
      </w:r>
    </w:p>
    <w:p>
      <w:pPr>
        <w:spacing w:line="60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3.以项目竣工验收工程量为结算依据</w:t>
      </w:r>
    </w:p>
    <w:p>
      <w:pPr>
        <w:pStyle w:val="7"/>
        <w:ind w:firstLine="643" w:firstLineChars="200"/>
        <w:rPr>
          <w:rFonts w:hint="eastAsia" w:ascii="仿宋" w:hAnsi="仿宋" w:eastAsia="仿宋" w:cs="仿宋"/>
          <w:b/>
          <w:kern w:val="10"/>
          <w:sz w:val="32"/>
          <w:szCs w:val="32"/>
        </w:rPr>
      </w:pPr>
      <w:r>
        <w:rPr>
          <w:rFonts w:hint="eastAsia" w:ascii="仿宋" w:hAnsi="仿宋" w:eastAsia="仿宋" w:cs="仿宋"/>
          <w:b/>
          <w:kern w:val="10"/>
          <w:sz w:val="32"/>
          <w:szCs w:val="32"/>
        </w:rPr>
        <w:t>第十三条  技术规范及材料要求</w:t>
      </w:r>
    </w:p>
    <w:p>
      <w:pPr>
        <w:spacing w:line="60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本工程执行国家相关的工程技术规范及标准和江西省相关地方标准。</w:t>
      </w:r>
    </w:p>
    <w:p>
      <w:pPr>
        <w:spacing w:line="60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1.本工程采用的技术规范：国家现行有关技术，施工及验收规范和质量检验标准及省市建设行政主管部门强制性文件、标准、规范。</w:t>
      </w:r>
    </w:p>
    <w:p>
      <w:pPr>
        <w:spacing w:line="600" w:lineRule="exact"/>
        <w:ind w:firstLine="640" w:firstLineChars="200"/>
        <w:outlineLvl w:val="3"/>
        <w:rPr>
          <w:rFonts w:hint="eastAsia" w:ascii="仿宋" w:hAnsi="仿宋" w:eastAsia="仿宋" w:cs="仿宋"/>
          <w:sz w:val="32"/>
          <w:szCs w:val="32"/>
        </w:rPr>
      </w:pPr>
      <w:r>
        <w:rPr>
          <w:rFonts w:hint="eastAsia" w:ascii="仿宋" w:hAnsi="仿宋" w:eastAsia="仿宋" w:cs="仿宋"/>
          <w:sz w:val="32"/>
          <w:szCs w:val="32"/>
        </w:rPr>
        <w:t>2.对材料的质量和试验要求：主要材料应提供三证（出厂证、合</w:t>
      </w:r>
      <w:r>
        <w:rPr>
          <w:rFonts w:hint="eastAsia" w:ascii="仿宋" w:hAnsi="仿宋" w:eastAsia="仿宋" w:cs="仿宋"/>
          <w:w w:val="95"/>
          <w:sz w:val="32"/>
          <w:szCs w:val="32"/>
        </w:rPr>
        <w:t>格证、材料检验报告、材料试验应按国家有关规定进行见证取样及送检），照明灯具、风向、风速仪等需为民航认证设备。</w:t>
      </w:r>
    </w:p>
    <w:p>
      <w:pPr>
        <w:pStyle w:val="7"/>
        <w:ind w:firstLine="640" w:firstLineChars="200"/>
        <w:rPr>
          <w:rFonts w:hint="eastAsia" w:ascii="仿宋" w:hAnsi="仿宋" w:eastAsia="仿宋" w:cs="仿宋"/>
          <w:sz w:val="32"/>
          <w:szCs w:val="32"/>
        </w:rPr>
      </w:pPr>
      <w:r>
        <w:rPr>
          <w:rFonts w:hint="eastAsia" w:ascii="仿宋" w:hAnsi="仿宋" w:eastAsia="仿宋" w:cs="仿宋"/>
          <w:sz w:val="32"/>
          <w:szCs w:val="32"/>
        </w:rPr>
        <w:t>3.工程量清单：详见本项目招标文件。</w:t>
      </w:r>
    </w:p>
    <w:p>
      <w:pPr>
        <w:pStyle w:val="7"/>
        <w:ind w:firstLine="643" w:firstLineChars="200"/>
        <w:rPr>
          <w:rFonts w:hint="eastAsia" w:ascii="仿宋" w:hAnsi="仿宋" w:eastAsia="仿宋" w:cs="仿宋"/>
          <w:b/>
          <w:kern w:val="10"/>
          <w:sz w:val="32"/>
          <w:szCs w:val="32"/>
        </w:rPr>
      </w:pPr>
      <w:r>
        <w:rPr>
          <w:rFonts w:hint="eastAsia" w:ascii="仿宋" w:hAnsi="仿宋" w:eastAsia="仿宋" w:cs="仿宋"/>
          <w:b/>
          <w:kern w:val="10"/>
          <w:sz w:val="32"/>
          <w:szCs w:val="32"/>
        </w:rPr>
        <w:t>第十四条  保修</w:t>
      </w:r>
    </w:p>
    <w:p>
      <w:pPr>
        <w:spacing w:line="360" w:lineRule="auto"/>
        <w:ind w:firstLine="160" w:firstLineChars="50"/>
        <w:rPr>
          <w:rFonts w:hint="eastAsia" w:ascii="仿宋" w:hAnsi="仿宋" w:eastAsia="仿宋" w:cs="仿宋"/>
          <w:kern w:val="10"/>
          <w:sz w:val="32"/>
          <w:szCs w:val="32"/>
        </w:rPr>
      </w:pPr>
      <w:r>
        <w:rPr>
          <w:rFonts w:hint="eastAsia" w:ascii="仿宋" w:hAnsi="仿宋" w:eastAsia="仿宋" w:cs="仿宋"/>
          <w:kern w:val="10"/>
          <w:sz w:val="32"/>
          <w:szCs w:val="32"/>
        </w:rPr>
        <w:t xml:space="preserve">   </w:t>
      </w:r>
      <w:r>
        <w:rPr>
          <w:rFonts w:hint="eastAsia" w:ascii="仿宋" w:hAnsi="仿宋" w:eastAsia="仿宋" w:cs="仿宋"/>
          <w:kern w:val="10"/>
          <w:sz w:val="32"/>
          <w:szCs w:val="32"/>
          <w:lang w:val="en-US" w:eastAsia="zh-CN"/>
        </w:rPr>
        <w:t>1.</w:t>
      </w:r>
      <w:r>
        <w:rPr>
          <w:rFonts w:hint="eastAsia" w:ascii="仿宋" w:hAnsi="仿宋" w:eastAsia="仿宋" w:cs="仿宋"/>
          <w:kern w:val="10"/>
          <w:sz w:val="32"/>
          <w:szCs w:val="32"/>
        </w:rPr>
        <w:t>乙方应按《建设工程质量管理条例》国务院令第279号规定依法对本工程进行保修，保修期为</w:t>
      </w:r>
      <w:r>
        <w:rPr>
          <w:rFonts w:hint="eastAsia" w:ascii="仿宋" w:hAnsi="仿宋" w:eastAsia="仿宋" w:cs="仿宋"/>
          <w:kern w:val="10"/>
          <w:sz w:val="32"/>
          <w:szCs w:val="32"/>
          <w:highlight w:val="yellow"/>
          <w:u w:val="single"/>
          <w:lang w:eastAsia="zh-CN"/>
        </w:rPr>
        <w:t>五</w:t>
      </w:r>
      <w:r>
        <w:rPr>
          <w:rFonts w:hint="eastAsia" w:ascii="仿宋" w:hAnsi="仿宋" w:eastAsia="仿宋" w:cs="仿宋"/>
          <w:kern w:val="10"/>
          <w:sz w:val="32"/>
          <w:szCs w:val="32"/>
          <w:highlight w:val="yellow"/>
          <w:u w:val="single"/>
        </w:rPr>
        <w:t>年</w:t>
      </w:r>
      <w:r>
        <w:rPr>
          <w:rFonts w:hint="eastAsia" w:ascii="仿宋" w:hAnsi="仿宋" w:eastAsia="仿宋" w:cs="仿宋"/>
          <w:kern w:val="10"/>
          <w:sz w:val="32"/>
          <w:szCs w:val="32"/>
        </w:rPr>
        <w:t>（从项目竣工验收合格之日起计算）。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10"/>
          <w:sz w:val="32"/>
          <w:szCs w:val="32"/>
          <w:highlight w:val="cyan"/>
          <w:lang w:val="en-US" w:eastAsia="zh-CN"/>
        </w:rPr>
      </w:pPr>
      <w:r>
        <w:rPr>
          <w:rFonts w:hint="eastAsia" w:ascii="仿宋" w:hAnsi="仿宋" w:eastAsia="仿宋" w:cs="仿宋"/>
          <w:kern w:val="10"/>
          <w:sz w:val="32"/>
          <w:szCs w:val="32"/>
          <w:highlight w:val="cyan"/>
          <w:lang w:val="en-US" w:eastAsia="zh-CN"/>
        </w:rPr>
        <w:t>2.保修期内,如本工程出现质量问题,乙方应保证接到甲方通知后48小时内派员进行检查及维修，并应在甲方确定的合理期限内修复完毕，如乙方逾期未派人修复或二次维修后仍出现问题的，甲方有权另行委托他人维修，所需费用和甲方因此受到的损失均由乙方承担。</w:t>
      </w:r>
    </w:p>
    <w:p>
      <w:pPr>
        <w:pStyle w:val="7"/>
        <w:ind w:firstLine="643" w:firstLineChars="200"/>
        <w:rPr>
          <w:rFonts w:hint="eastAsia" w:ascii="仿宋" w:hAnsi="仿宋" w:eastAsia="仿宋" w:cs="仿宋"/>
          <w:b/>
          <w:kern w:val="10"/>
          <w:sz w:val="32"/>
          <w:szCs w:val="32"/>
        </w:rPr>
      </w:pPr>
      <w:r>
        <w:rPr>
          <w:rFonts w:hint="eastAsia" w:ascii="仿宋" w:hAnsi="仿宋" w:eastAsia="仿宋" w:cs="仿宋"/>
          <w:b/>
          <w:kern w:val="10"/>
          <w:sz w:val="32"/>
          <w:szCs w:val="32"/>
        </w:rPr>
        <w:t xml:space="preserve">第十五条  安全文明施工   </w:t>
      </w:r>
    </w:p>
    <w:p>
      <w:pPr>
        <w:pStyle w:val="7"/>
        <w:ind w:firstLine="640" w:firstLineChars="200"/>
        <w:rPr>
          <w:rFonts w:hint="eastAsia" w:ascii="仿宋" w:hAnsi="仿宋" w:eastAsia="仿宋" w:cs="仿宋"/>
          <w:kern w:val="10"/>
          <w:sz w:val="32"/>
          <w:szCs w:val="32"/>
        </w:rPr>
      </w:pPr>
      <w:r>
        <w:rPr>
          <w:rFonts w:hint="eastAsia" w:ascii="仿宋" w:hAnsi="仿宋" w:eastAsia="仿宋" w:cs="仿宋"/>
          <w:kern w:val="10"/>
          <w:sz w:val="32"/>
          <w:szCs w:val="32"/>
        </w:rPr>
        <w:t>严格执行《中华人民共和国安全生产法》、《中华人民共和国建筑法》、《建设工程安全生产管理条例》、《安全生产许可条件》等法律和法规的规定。</w:t>
      </w:r>
    </w:p>
    <w:p>
      <w:pPr>
        <w:pStyle w:val="7"/>
        <w:ind w:firstLine="643" w:firstLineChars="200"/>
        <w:rPr>
          <w:rFonts w:hint="eastAsia" w:ascii="仿宋" w:hAnsi="仿宋" w:eastAsia="仿宋" w:cs="仿宋"/>
          <w:b/>
          <w:kern w:val="10"/>
          <w:sz w:val="32"/>
          <w:szCs w:val="32"/>
        </w:rPr>
      </w:pPr>
      <w:r>
        <w:rPr>
          <w:rFonts w:hint="eastAsia" w:ascii="仿宋" w:hAnsi="仿宋" w:eastAsia="仿宋" w:cs="仿宋"/>
          <w:b/>
          <w:kern w:val="10"/>
          <w:sz w:val="32"/>
          <w:szCs w:val="32"/>
        </w:rPr>
        <w:t>第十六条  项目考核</w:t>
      </w:r>
    </w:p>
    <w:p>
      <w:pPr>
        <w:pStyle w:val="7"/>
        <w:ind w:firstLine="640" w:firstLineChars="200"/>
        <w:rPr>
          <w:rFonts w:hint="eastAsia" w:ascii="仿宋" w:hAnsi="仿宋" w:eastAsia="仿宋" w:cs="仿宋"/>
          <w:kern w:val="10"/>
          <w:sz w:val="32"/>
          <w:szCs w:val="32"/>
        </w:rPr>
      </w:pPr>
      <w:r>
        <w:rPr>
          <w:rFonts w:hint="eastAsia" w:ascii="仿宋" w:hAnsi="仿宋" w:eastAsia="仿宋" w:cs="仿宋"/>
          <w:kern w:val="10"/>
          <w:sz w:val="32"/>
          <w:szCs w:val="32"/>
        </w:rPr>
        <w:t>甲方会在施工期间不定期对乙方进行考核，按照考核条例进行相应的处罚，考核条例详见附件一。</w:t>
      </w:r>
    </w:p>
    <w:p>
      <w:pPr>
        <w:widowControl/>
        <w:spacing w:line="480" w:lineRule="auto"/>
        <w:rPr>
          <w:rFonts w:hint="eastAsia" w:ascii="仿宋" w:hAnsi="仿宋" w:eastAsia="仿宋" w:cs="仿宋"/>
          <w:sz w:val="32"/>
          <w:szCs w:val="32"/>
        </w:rPr>
      </w:pPr>
      <w:r>
        <w:rPr>
          <w:rFonts w:hint="eastAsia" w:ascii="仿宋" w:hAnsi="仿宋" w:eastAsia="仿宋" w:cs="仿宋"/>
          <w:b/>
          <w:kern w:val="10"/>
          <w:sz w:val="32"/>
          <w:szCs w:val="32"/>
        </w:rPr>
        <w:t>第十七条  争议或纠纷处理</w:t>
      </w:r>
      <w:r>
        <w:rPr>
          <w:rFonts w:hint="eastAsia" w:ascii="仿宋" w:hAnsi="仿宋" w:eastAsia="仿宋" w:cs="仿宋"/>
          <w:b/>
          <w:kern w:val="10"/>
          <w:sz w:val="32"/>
          <w:szCs w:val="32"/>
        </w:rPr>
        <w:br w:type="textWrapping"/>
      </w:r>
      <w:r>
        <w:rPr>
          <w:rFonts w:hint="eastAsia" w:ascii="仿宋" w:hAnsi="仿宋" w:eastAsia="仿宋" w:cs="仿宋"/>
          <w:sz w:val="32"/>
          <w:szCs w:val="32"/>
        </w:rPr>
        <w:t>　  1.</w:t>
      </w:r>
      <w:r>
        <w:rPr>
          <w:rFonts w:hint="eastAsia" w:ascii="仿宋" w:hAnsi="仿宋" w:eastAsia="仿宋" w:cs="仿宋"/>
          <w:kern w:val="10"/>
          <w:sz w:val="32"/>
          <w:szCs w:val="32"/>
        </w:rPr>
        <w:t>本合同在履行期间，双方发生争议时，在不影响工程进度的前提下，双方可采取协商解决或请有关部门进行调解。</w:t>
      </w:r>
      <w:r>
        <w:rPr>
          <w:rFonts w:hint="eastAsia" w:ascii="仿宋" w:hAnsi="仿宋" w:eastAsia="仿宋" w:cs="仿宋"/>
          <w:kern w:val="10"/>
          <w:sz w:val="32"/>
          <w:szCs w:val="32"/>
        </w:rPr>
        <w:br w:type="textWrapping"/>
      </w:r>
      <w:r>
        <w:rPr>
          <w:rFonts w:hint="eastAsia" w:ascii="仿宋" w:hAnsi="仿宋" w:eastAsia="仿宋" w:cs="仿宋"/>
          <w:kern w:val="10"/>
          <w:sz w:val="32"/>
          <w:szCs w:val="32"/>
        </w:rPr>
        <w:t>　  2.当事人不愿通过协商、调解解决或者协商、调解不成时，本合同在执行中发生的争议双方约定向</w:t>
      </w:r>
      <w:r>
        <w:rPr>
          <w:rFonts w:hint="eastAsia" w:ascii="仿宋" w:hAnsi="仿宋" w:eastAsia="仿宋" w:cs="仿宋"/>
          <w:sz w:val="32"/>
          <w:szCs w:val="32"/>
        </w:rPr>
        <w:t>甲方所在地的人民法院诉讼。</w:t>
      </w:r>
    </w:p>
    <w:p>
      <w:pPr>
        <w:pStyle w:val="7"/>
        <w:ind w:firstLine="643" w:firstLineChars="200"/>
        <w:rPr>
          <w:rFonts w:hint="eastAsia" w:ascii="仿宋" w:hAnsi="仿宋" w:eastAsia="仿宋" w:cs="仿宋"/>
          <w:b/>
          <w:kern w:val="10"/>
          <w:sz w:val="32"/>
          <w:szCs w:val="32"/>
        </w:rPr>
      </w:pPr>
      <w:r>
        <w:rPr>
          <w:rFonts w:hint="eastAsia" w:ascii="仿宋" w:hAnsi="仿宋" w:eastAsia="仿宋" w:cs="仿宋"/>
          <w:b/>
          <w:kern w:val="10"/>
          <w:sz w:val="32"/>
          <w:szCs w:val="32"/>
        </w:rPr>
        <w:t>第十八条  其他</w:t>
      </w:r>
    </w:p>
    <w:p>
      <w:pPr>
        <w:pStyle w:val="7"/>
        <w:ind w:firstLine="0"/>
        <w:rPr>
          <w:rFonts w:hint="eastAsia" w:ascii="仿宋" w:hAnsi="仿宋" w:eastAsia="仿宋" w:cs="仿宋"/>
          <w:sz w:val="32"/>
          <w:szCs w:val="32"/>
        </w:rPr>
      </w:pPr>
      <w:r>
        <w:rPr>
          <w:rFonts w:hint="eastAsia" w:ascii="仿宋" w:hAnsi="仿宋" w:eastAsia="仿宋" w:cs="仿宋"/>
          <w:sz w:val="32"/>
          <w:szCs w:val="32"/>
        </w:rPr>
        <w:t xml:space="preserve">    1.乙方必须提供详细的施工进度计划，并报甲方批准后组织实施。</w:t>
      </w:r>
    </w:p>
    <w:p>
      <w:pPr>
        <w:pStyle w:val="7"/>
        <w:tabs>
          <w:tab w:val="left" w:pos="900"/>
        </w:tabs>
        <w:ind w:firstLine="640" w:firstLineChars="200"/>
        <w:rPr>
          <w:rFonts w:hint="eastAsia" w:ascii="仿宋" w:hAnsi="仿宋" w:eastAsia="仿宋" w:cs="仿宋"/>
          <w:kern w:val="10"/>
          <w:sz w:val="32"/>
          <w:szCs w:val="32"/>
        </w:rPr>
      </w:pPr>
      <w:r>
        <w:rPr>
          <w:rFonts w:hint="eastAsia" w:ascii="仿宋" w:hAnsi="仿宋" w:eastAsia="仿宋" w:cs="仿宋"/>
          <w:kern w:val="10"/>
          <w:sz w:val="32"/>
          <w:szCs w:val="32"/>
        </w:rPr>
        <w:t>2.本合同</w:t>
      </w:r>
      <w:r>
        <w:rPr>
          <w:rFonts w:hint="eastAsia" w:ascii="仿宋" w:hAnsi="仿宋" w:eastAsia="仿宋" w:cs="仿宋"/>
          <w:kern w:val="10"/>
          <w:sz w:val="32"/>
          <w:szCs w:val="32"/>
          <w:u w:val="single"/>
        </w:rPr>
        <w:t>壹</w:t>
      </w:r>
      <w:r>
        <w:rPr>
          <w:rFonts w:hint="eastAsia" w:ascii="仿宋" w:hAnsi="仿宋" w:eastAsia="仿宋" w:cs="仿宋"/>
          <w:kern w:val="10"/>
          <w:sz w:val="32"/>
          <w:szCs w:val="32"/>
        </w:rPr>
        <w:t>式</w:t>
      </w:r>
      <w:r>
        <w:rPr>
          <w:rFonts w:hint="eastAsia" w:ascii="仿宋" w:hAnsi="仿宋" w:eastAsia="仿宋" w:cs="仿宋"/>
          <w:kern w:val="10"/>
          <w:sz w:val="32"/>
          <w:szCs w:val="32"/>
          <w:u w:val="single"/>
        </w:rPr>
        <w:t>陆</w:t>
      </w:r>
      <w:r>
        <w:rPr>
          <w:rFonts w:hint="eastAsia" w:ascii="仿宋" w:hAnsi="仿宋" w:eastAsia="仿宋" w:cs="仿宋"/>
          <w:kern w:val="10"/>
          <w:sz w:val="32"/>
          <w:szCs w:val="32"/>
        </w:rPr>
        <w:t>份，甲方</w:t>
      </w:r>
      <w:r>
        <w:rPr>
          <w:rFonts w:hint="eastAsia" w:ascii="仿宋" w:hAnsi="仿宋" w:eastAsia="仿宋" w:cs="仿宋"/>
          <w:kern w:val="10"/>
          <w:sz w:val="32"/>
          <w:szCs w:val="32"/>
          <w:u w:val="single"/>
        </w:rPr>
        <w:t>叁</w:t>
      </w:r>
      <w:r>
        <w:rPr>
          <w:rFonts w:hint="eastAsia" w:ascii="仿宋" w:hAnsi="仿宋" w:eastAsia="仿宋" w:cs="仿宋"/>
          <w:kern w:val="10"/>
          <w:sz w:val="32"/>
          <w:szCs w:val="32"/>
        </w:rPr>
        <w:t>份，乙方</w:t>
      </w:r>
      <w:r>
        <w:rPr>
          <w:rFonts w:hint="eastAsia" w:ascii="仿宋" w:hAnsi="仿宋" w:eastAsia="仿宋" w:cs="仿宋"/>
          <w:kern w:val="10"/>
          <w:sz w:val="32"/>
          <w:szCs w:val="32"/>
          <w:u w:val="single"/>
        </w:rPr>
        <w:t>贰</w:t>
      </w:r>
      <w:r>
        <w:rPr>
          <w:rFonts w:hint="eastAsia" w:ascii="仿宋" w:hAnsi="仿宋" w:eastAsia="仿宋" w:cs="仿宋"/>
          <w:kern w:val="10"/>
          <w:sz w:val="32"/>
          <w:szCs w:val="32"/>
        </w:rPr>
        <w:t>份，政府采购代理机构</w:t>
      </w:r>
      <w:r>
        <w:rPr>
          <w:rFonts w:hint="eastAsia" w:ascii="仿宋" w:hAnsi="仿宋" w:eastAsia="仿宋" w:cs="仿宋"/>
          <w:kern w:val="10"/>
          <w:sz w:val="32"/>
          <w:szCs w:val="32"/>
          <w:u w:val="single"/>
        </w:rPr>
        <w:t>壹</w:t>
      </w:r>
      <w:r>
        <w:rPr>
          <w:rFonts w:hint="eastAsia" w:ascii="仿宋" w:hAnsi="仿宋" w:eastAsia="仿宋" w:cs="仿宋"/>
          <w:kern w:val="10"/>
          <w:sz w:val="32"/>
          <w:szCs w:val="32"/>
        </w:rPr>
        <w:t>份,</w:t>
      </w:r>
      <w:r>
        <w:rPr>
          <w:rFonts w:hint="eastAsia" w:ascii="仿宋" w:hAnsi="仿宋" w:eastAsia="仿宋" w:cs="仿宋"/>
          <w:sz w:val="32"/>
          <w:szCs w:val="32"/>
        </w:rPr>
        <w:t xml:space="preserve"> </w:t>
      </w:r>
      <w:r>
        <w:rPr>
          <w:rFonts w:hint="eastAsia" w:ascii="仿宋" w:hAnsi="仿宋" w:eastAsia="仿宋" w:cs="仿宋"/>
          <w:kern w:val="10"/>
          <w:sz w:val="32"/>
          <w:szCs w:val="32"/>
        </w:rPr>
        <w:t>本合同自签字盖章后生效。</w:t>
      </w:r>
    </w:p>
    <w:p>
      <w:pPr>
        <w:widowControl/>
        <w:spacing w:line="480" w:lineRule="auto"/>
        <w:rPr>
          <w:rFonts w:hint="eastAsia" w:ascii="仿宋" w:hAnsi="仿宋" w:eastAsia="仿宋" w:cs="仿宋"/>
          <w:sz w:val="32"/>
          <w:szCs w:val="32"/>
        </w:rPr>
      </w:pPr>
    </w:p>
    <w:p>
      <w:pPr>
        <w:widowControl/>
        <w:tabs>
          <w:tab w:val="left" w:pos="6100"/>
        </w:tabs>
        <w:spacing w:line="480" w:lineRule="auto"/>
        <w:ind w:left="5891" w:hanging="6732" w:hangingChars="2104"/>
        <w:jc w:val="left"/>
        <w:rPr>
          <w:rFonts w:hint="eastAsia" w:ascii="仿宋" w:hAnsi="仿宋" w:eastAsia="仿宋" w:cs="仿宋"/>
          <w:b/>
          <w:sz w:val="32"/>
          <w:szCs w:val="32"/>
        </w:rPr>
      </w:pPr>
      <w:r>
        <w:rPr>
          <w:rFonts w:hint="eastAsia" w:ascii="仿宋" w:hAnsi="仿宋" w:eastAsia="仿宋" w:cs="仿宋"/>
          <w:sz w:val="32"/>
          <w:szCs w:val="32"/>
        </w:rPr>
        <w:t>甲方（盖章）：赣州市人民医院  乙方（盖章）：</w:t>
      </w:r>
      <w:r>
        <w:rPr>
          <w:rFonts w:hint="eastAsia" w:ascii="仿宋" w:hAnsi="仿宋" w:eastAsia="仿宋" w:cs="仿宋"/>
          <w:b/>
          <w:sz w:val="32"/>
          <w:szCs w:val="32"/>
        </w:rPr>
        <w:t xml:space="preserve"> </w:t>
      </w:r>
    </w:p>
    <w:p>
      <w:pPr>
        <w:widowControl/>
        <w:spacing w:line="480" w:lineRule="auto"/>
        <w:ind w:left="6160" w:hanging="7040" w:hangingChars="2200"/>
        <w:jc w:val="left"/>
        <w:rPr>
          <w:rFonts w:hint="eastAsia" w:ascii="仿宋" w:hAnsi="仿宋" w:eastAsia="仿宋" w:cs="仿宋"/>
          <w:sz w:val="32"/>
          <w:szCs w:val="32"/>
        </w:rPr>
      </w:pPr>
    </w:p>
    <w:p>
      <w:pPr>
        <w:widowControl/>
        <w:spacing w:line="480" w:lineRule="auto"/>
        <w:ind w:left="4620" w:hanging="5280" w:hangingChars="1650"/>
        <w:jc w:val="left"/>
        <w:rPr>
          <w:rFonts w:hint="eastAsia" w:ascii="仿宋" w:hAnsi="仿宋" w:eastAsia="仿宋" w:cs="仿宋"/>
          <w:sz w:val="32"/>
          <w:szCs w:val="32"/>
        </w:rPr>
      </w:pPr>
      <w:r>
        <w:rPr>
          <w:rFonts w:hint="eastAsia" w:ascii="仿宋" w:hAnsi="仿宋" w:eastAsia="仿宋" w:cs="仿宋"/>
          <w:sz w:val="32"/>
          <w:szCs w:val="32"/>
        </w:rPr>
        <w:t>法人授权代表签字 ：          法定代表人</w:t>
      </w:r>
    </w:p>
    <w:p>
      <w:pPr>
        <w:widowControl/>
        <w:spacing w:line="480" w:lineRule="auto"/>
        <w:jc w:val="left"/>
        <w:rPr>
          <w:rFonts w:hint="eastAsia" w:ascii="仿宋" w:hAnsi="仿宋" w:eastAsia="仿宋" w:cs="仿宋"/>
          <w:sz w:val="32"/>
          <w:szCs w:val="32"/>
        </w:rPr>
      </w:pPr>
      <w:r>
        <w:rPr>
          <w:rFonts w:hint="eastAsia" w:ascii="仿宋" w:hAnsi="仿宋" w:eastAsia="仿宋" w:cs="仿宋"/>
          <w:sz w:val="32"/>
          <w:szCs w:val="32"/>
        </w:rPr>
        <w:t xml:space="preserve">                            （或法人授权代表）签字：</w:t>
      </w:r>
    </w:p>
    <w:p>
      <w:pPr>
        <w:widowControl/>
        <w:spacing w:line="480" w:lineRule="auto"/>
        <w:ind w:left="5460" w:hanging="6240" w:hangingChars="1950"/>
        <w:jc w:val="left"/>
        <w:rPr>
          <w:rFonts w:hint="eastAsia" w:ascii="仿宋" w:hAnsi="仿宋" w:eastAsia="仿宋" w:cs="仿宋"/>
          <w:sz w:val="32"/>
          <w:szCs w:val="32"/>
        </w:rPr>
      </w:pPr>
      <w:r>
        <w:rPr>
          <w:rFonts w:hint="eastAsia" w:ascii="仿宋" w:hAnsi="仿宋" w:eastAsia="仿宋" w:cs="仿宋"/>
          <w:sz w:val="32"/>
          <w:szCs w:val="32"/>
        </w:rPr>
        <w:t xml:space="preserve">甲方纳税人识别号：           乙方开户行： </w:t>
      </w:r>
    </w:p>
    <w:p>
      <w:pPr>
        <w:rPr>
          <w:rFonts w:hint="eastAsia" w:ascii="仿宋" w:hAnsi="仿宋" w:eastAsia="仿宋" w:cs="仿宋"/>
          <w:sz w:val="32"/>
          <w:szCs w:val="32"/>
        </w:rPr>
      </w:pPr>
      <w:r>
        <w:rPr>
          <w:rFonts w:hint="eastAsia" w:ascii="仿宋" w:hAnsi="仿宋" w:eastAsia="仿宋" w:cs="仿宋"/>
          <w:sz w:val="32"/>
          <w:szCs w:val="32"/>
        </w:rPr>
        <w:t>123607004917506816           账号：</w:t>
      </w:r>
    </w:p>
    <w:p>
      <w:pPr>
        <w:pStyle w:val="7"/>
        <w:ind w:firstLine="0"/>
        <w:rPr>
          <w:rFonts w:hint="eastAsia" w:ascii="仿宋" w:hAnsi="仿宋" w:eastAsia="仿宋" w:cs="仿宋"/>
          <w:kern w:val="0"/>
          <w:sz w:val="32"/>
          <w:szCs w:val="32"/>
        </w:rPr>
      </w:pPr>
      <w:r>
        <w:rPr>
          <w:rFonts w:hint="eastAsia" w:ascii="仿宋" w:hAnsi="仿宋" w:eastAsia="仿宋" w:cs="仿宋"/>
          <w:sz w:val="32"/>
          <w:szCs w:val="32"/>
        </w:rPr>
        <w:t>签字日期：    年  月  日     签字日期：    年  月  日</w:t>
      </w:r>
    </w:p>
    <w:p>
      <w:pPr>
        <w:spacing w:line="440" w:lineRule="exact"/>
        <w:rPr>
          <w:rFonts w:hint="eastAsia" w:ascii="仿宋" w:hAnsi="仿宋" w:eastAsia="仿宋" w:cs="仿宋"/>
          <w:b/>
          <w:sz w:val="32"/>
          <w:szCs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7"/>
      <w:bookmarkEnd w:id="18"/>
      <w:bookmarkEnd w:id="19"/>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134" w:right="851" w:bottom="113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0" w:name="_Toc533775679"/>
      <w:r>
        <w:rPr>
          <w:rFonts w:hint="eastAsia"/>
          <w:b/>
          <w:sz w:val="32"/>
        </w:rPr>
        <w:t>1. 谈判响应书</w:t>
      </w:r>
      <w:bookmarkEnd w:id="20"/>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1" w:name="_Toc533775680"/>
      <w:r>
        <w:rPr>
          <w:rFonts w:hint="eastAsia"/>
          <w:b/>
          <w:sz w:val="32"/>
        </w:rPr>
        <w:t>2．报价表</w:t>
      </w:r>
      <w:bookmarkEnd w:id="21"/>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9"/>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2" w:name="_Toc533775681"/>
      <w:r>
        <w:rPr>
          <w:rFonts w:hint="eastAsia"/>
          <w:b/>
          <w:sz w:val="32"/>
        </w:rPr>
        <w:t>3．分项报价表</w:t>
      </w:r>
      <w:bookmarkEnd w:id="22"/>
    </w:p>
    <w:p>
      <w:pPr>
        <w:spacing w:line="440" w:lineRule="atLeas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供应商名称：                                项目编号：</w:t>
      </w:r>
    </w:p>
    <w:tbl>
      <w:tblPr>
        <w:tblStyle w:val="19"/>
        <w:tblW w:w="13764" w:type="dxa"/>
        <w:tblInd w:w="0" w:type="dxa"/>
        <w:shd w:val="clear" w:color="auto" w:fill="auto"/>
        <w:tblLayout w:type="fixed"/>
        <w:tblCellMar>
          <w:top w:w="0" w:type="dxa"/>
          <w:left w:w="0" w:type="dxa"/>
          <w:bottom w:w="0" w:type="dxa"/>
          <w:right w:w="0" w:type="dxa"/>
        </w:tblCellMar>
      </w:tblPr>
      <w:tblGrid>
        <w:gridCol w:w="972"/>
        <w:gridCol w:w="1707"/>
        <w:gridCol w:w="4455"/>
        <w:gridCol w:w="1815"/>
        <w:gridCol w:w="4815"/>
      </w:tblGrid>
      <w:tr>
        <w:tblPrEx>
          <w:shd w:val="clear" w:color="auto" w:fill="auto"/>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yellow"/>
                <w:u w:val="none"/>
              </w:rPr>
            </w:pPr>
            <w:r>
              <w:rPr>
                <w:rFonts w:hint="eastAsia" w:ascii="宋体" w:hAnsi="宋体" w:eastAsia="宋体" w:cs="宋体"/>
                <w:b/>
                <w:i w:val="0"/>
                <w:color w:val="000000"/>
                <w:kern w:val="0"/>
                <w:sz w:val="24"/>
                <w:szCs w:val="24"/>
                <w:highlight w:val="yellow"/>
                <w:u w:val="none"/>
                <w:lang w:val="en-US" w:eastAsia="zh-CN" w:bidi="ar"/>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yellow"/>
                <w:u w:val="none"/>
              </w:rPr>
            </w:pPr>
            <w:r>
              <w:rPr>
                <w:rFonts w:hint="eastAsia" w:ascii="宋体" w:hAnsi="宋体" w:eastAsia="宋体" w:cs="宋体"/>
                <w:b/>
                <w:i w:val="0"/>
                <w:color w:val="000000"/>
                <w:kern w:val="0"/>
                <w:sz w:val="24"/>
                <w:szCs w:val="24"/>
                <w:highlight w:val="yellow"/>
                <w:u w:val="none"/>
                <w:lang w:val="en-US" w:eastAsia="zh-CN" w:bidi="ar"/>
              </w:rPr>
              <w:t>位置</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yellow"/>
                <w:u w:val="none"/>
              </w:rPr>
            </w:pPr>
            <w:r>
              <w:rPr>
                <w:rFonts w:hint="eastAsia" w:ascii="宋体" w:hAnsi="宋体" w:eastAsia="宋体" w:cs="宋体"/>
                <w:b/>
                <w:i w:val="0"/>
                <w:color w:val="000000"/>
                <w:kern w:val="0"/>
                <w:sz w:val="24"/>
                <w:szCs w:val="24"/>
                <w:highlight w:val="yellow"/>
                <w:u w:val="none"/>
                <w:lang w:val="en-US" w:eastAsia="zh-CN" w:bidi="ar"/>
              </w:rPr>
              <w:t>修补方案</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yellow"/>
                <w:u w:val="none"/>
              </w:rPr>
            </w:pPr>
            <w:r>
              <w:rPr>
                <w:rFonts w:hint="eastAsia" w:ascii="宋体" w:hAnsi="宋体" w:eastAsia="宋体" w:cs="宋体"/>
                <w:b/>
                <w:i w:val="0"/>
                <w:color w:val="000000"/>
                <w:kern w:val="0"/>
                <w:sz w:val="24"/>
                <w:szCs w:val="24"/>
                <w:highlight w:val="yellow"/>
                <w:u w:val="none"/>
                <w:lang w:val="en-US" w:eastAsia="zh-CN" w:bidi="ar"/>
              </w:rPr>
              <w:t>报价</w:t>
            </w: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yellow"/>
                <w:u w:val="none"/>
                <w:lang w:val="en-US" w:eastAsia="zh-CN" w:bidi="ar"/>
              </w:rPr>
            </w:pPr>
            <w:r>
              <w:rPr>
                <w:rFonts w:hint="eastAsia" w:ascii="宋体" w:hAnsi="宋体" w:cs="宋体"/>
                <w:b/>
                <w:i w:val="0"/>
                <w:color w:val="000000"/>
                <w:kern w:val="0"/>
                <w:sz w:val="24"/>
                <w:szCs w:val="24"/>
                <w:highlight w:val="yellow"/>
                <w:u w:val="none"/>
                <w:lang w:val="en-US" w:eastAsia="zh-CN" w:bidi="ar"/>
              </w:rPr>
              <w:t>备注</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门诊西侧污梯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lang w:eastAsia="zh-CN"/>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门诊东侧物流梯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门诊东侧污梯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住院部东侧13号污梯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5</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住院部西侧14号污梯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6</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消毒供应室污梯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7</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肿瘤楼49号医用梯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8</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培训楼西侧污梯</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开挖原基坑漏水处混凝土，对基坑进行清理、洗净、堵漏，重新浇筑高一标号防水混凝土，基坑表面施工涤纶布卷材防水</w:t>
            </w:r>
            <w:r>
              <w:rPr>
                <w:rFonts w:hint="eastAsia" w:ascii="宋体" w:hAnsi="宋体" w:cs="宋体"/>
                <w:i w:val="0"/>
                <w:color w:val="000000"/>
                <w:sz w:val="24"/>
                <w:szCs w:val="24"/>
                <w:highlight w:val="yellow"/>
                <w:u w:val="none"/>
                <w:lang w:val="en-US" w:eastAsia="zh-CN"/>
              </w:rPr>
              <w:t>2道、聚酯涂料防水2道，涂料、卷材防水四周均上返50cm以上高度。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yellow"/>
                <w:u w:val="none"/>
              </w:rPr>
            </w:pPr>
            <w:r>
              <w:rPr>
                <w:rFonts w:hint="eastAsia" w:ascii="宋体" w:hAnsi="宋体" w:cs="宋体"/>
                <w:i w:val="0"/>
                <w:color w:val="000000"/>
                <w:sz w:val="24"/>
                <w:szCs w:val="24"/>
                <w:highlight w:val="yellow"/>
                <w:u w:val="none"/>
                <w:lang w:eastAsia="zh-CN"/>
              </w:rPr>
              <w:t>包含电梯基坑及地下室电梯周围楼板的补漏</w:t>
            </w:r>
          </w:p>
        </w:tc>
      </w:tr>
      <w:tr>
        <w:tblPrEx>
          <w:tblCellMar>
            <w:top w:w="0" w:type="dxa"/>
            <w:left w:w="0" w:type="dxa"/>
            <w:bottom w:w="0" w:type="dxa"/>
            <w:right w:w="0"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yellow"/>
                <w:u w:val="none"/>
              </w:rPr>
            </w:pPr>
            <w:r>
              <w:rPr>
                <w:rFonts w:hint="eastAsia" w:ascii="宋体" w:hAnsi="宋体" w:eastAsia="宋体" w:cs="宋体"/>
                <w:i w:val="0"/>
                <w:color w:val="000000"/>
                <w:kern w:val="0"/>
                <w:sz w:val="24"/>
                <w:szCs w:val="24"/>
                <w:highlight w:val="yellow"/>
                <w:u w:val="none"/>
                <w:lang w:val="en-US" w:eastAsia="zh-CN" w:bidi="ar"/>
              </w:rPr>
              <w:t>9</w:t>
            </w:r>
          </w:p>
        </w:tc>
        <w:tc>
          <w:tcPr>
            <w:tcW w:w="127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yellow"/>
                <w:u w:val="none"/>
                <w:lang w:val="en-US" w:eastAsia="zh-CN"/>
              </w:rPr>
            </w:pPr>
            <w:r>
              <w:rPr>
                <w:rFonts w:hint="eastAsia" w:ascii="宋体" w:hAnsi="宋体" w:eastAsia="宋体" w:cs="宋体"/>
                <w:i w:val="0"/>
                <w:color w:val="000000"/>
                <w:kern w:val="0"/>
                <w:sz w:val="24"/>
                <w:szCs w:val="24"/>
                <w:highlight w:val="yellow"/>
                <w:u w:val="none"/>
                <w:lang w:val="en-US" w:eastAsia="zh-CN" w:bidi="ar"/>
              </w:rPr>
              <w:t>总价</w:t>
            </w:r>
            <w:r>
              <w:rPr>
                <w:rFonts w:hint="eastAsia" w:ascii="宋体" w:hAnsi="宋体" w:cs="宋体"/>
                <w:i w:val="0"/>
                <w:color w:val="000000"/>
                <w:kern w:val="0"/>
                <w:sz w:val="24"/>
                <w:szCs w:val="24"/>
                <w:highlight w:val="yellow"/>
                <w:u w:val="none"/>
                <w:lang w:val="en-US" w:eastAsia="zh-CN" w:bidi="ar"/>
              </w:rPr>
              <w:t>：</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3" w:name="_Toc533775682"/>
      <w:r>
        <w:rPr>
          <w:rFonts w:hint="eastAsia"/>
          <w:b/>
          <w:sz w:val="32"/>
        </w:rPr>
        <w:t>4</w:t>
      </w:r>
      <w:r>
        <w:rPr>
          <w:b/>
          <w:sz w:val="32"/>
        </w:rPr>
        <w:t>.</w:t>
      </w:r>
      <w:r>
        <w:rPr>
          <w:rFonts w:hint="eastAsia"/>
          <w:b/>
          <w:sz w:val="32"/>
        </w:rPr>
        <w:t xml:space="preserve"> 技术规格响应/偏离表</w:t>
      </w:r>
      <w:bookmarkEnd w:id="23"/>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9"/>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3"/>
      <w:r>
        <w:rPr>
          <w:rFonts w:hint="eastAsia"/>
          <w:b/>
          <w:sz w:val="32"/>
        </w:rPr>
        <w:t>5</w:t>
      </w:r>
      <w:r>
        <w:rPr>
          <w:b/>
          <w:sz w:val="32"/>
        </w:rPr>
        <w:t>.</w:t>
      </w:r>
      <w:r>
        <w:rPr>
          <w:rFonts w:hint="eastAsia"/>
          <w:b/>
          <w:sz w:val="32"/>
        </w:rPr>
        <w:t xml:space="preserve"> 商务条款响应/偏离表</w:t>
      </w:r>
      <w:bookmarkEnd w:id="24"/>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9"/>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4"/>
      <w:r>
        <w:rPr>
          <w:rFonts w:hint="eastAsia"/>
          <w:b/>
          <w:sz w:val="32"/>
        </w:rPr>
        <w:t>6</w:t>
      </w:r>
      <w:r>
        <w:rPr>
          <w:b/>
          <w:sz w:val="32"/>
        </w:rPr>
        <w:t>.</w:t>
      </w:r>
      <w:r>
        <w:rPr>
          <w:rFonts w:hint="eastAsia"/>
          <w:b/>
          <w:sz w:val="32"/>
        </w:rPr>
        <w:t xml:space="preserve"> 其他证明资料</w:t>
      </w:r>
      <w:bookmarkEnd w:id="25"/>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6" w:name="_Toc475970091"/>
      <w:r>
        <w:rPr>
          <w:rFonts w:hint="eastAsia" w:asciiTheme="minorEastAsia" w:hAnsiTheme="minorEastAsia" w:eastAsiaTheme="minorEastAsia"/>
          <w:b/>
          <w:sz w:val="24"/>
          <w:szCs w:val="24"/>
        </w:rPr>
        <w:t>格式6-1. 供应商情况一览表</w:t>
      </w:r>
      <w:bookmarkEnd w:id="26"/>
    </w:p>
    <w:p>
      <w:pPr>
        <w:spacing w:line="440" w:lineRule="atLeast"/>
        <w:jc w:val="center"/>
        <w:rPr>
          <w:rFonts w:asciiTheme="minorEastAsia" w:hAnsiTheme="minorEastAsia" w:eastAsiaTheme="minorEastAsia"/>
          <w:sz w:val="24"/>
          <w:szCs w:val="24"/>
        </w:rPr>
      </w:pPr>
    </w:p>
    <w:tbl>
      <w:tblPr>
        <w:tblStyle w:val="19"/>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7" w:name="_Toc461116134"/>
      <w:bookmarkStart w:id="28"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7"/>
      <w:bookmarkEnd w:id="28"/>
    </w:p>
    <w:p>
      <w:pPr>
        <w:spacing w:line="440" w:lineRule="atLeast"/>
        <w:jc w:val="center"/>
        <w:rPr>
          <w:rFonts w:asciiTheme="minorEastAsia" w:hAnsiTheme="minorEastAsia" w:eastAsiaTheme="minorEastAsia"/>
          <w:sz w:val="24"/>
          <w:szCs w:val="24"/>
        </w:rPr>
      </w:pPr>
    </w:p>
    <w:tbl>
      <w:tblPr>
        <w:tblStyle w:val="19"/>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29" w:name="_Toc533775686"/>
      <w:r>
        <w:rPr>
          <w:rFonts w:hint="eastAsia"/>
          <w:b/>
          <w:sz w:val="32"/>
        </w:rPr>
        <w:t>7</w:t>
      </w:r>
      <w:r>
        <w:rPr>
          <w:b/>
          <w:sz w:val="32"/>
        </w:rPr>
        <w:t>.</w:t>
      </w:r>
      <w:r>
        <w:rPr>
          <w:rFonts w:hint="eastAsia"/>
          <w:b/>
          <w:sz w:val="32"/>
        </w:rPr>
        <w:t>技术文件</w:t>
      </w:r>
      <w:bookmarkEnd w:id="29"/>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0" w:name="_Toc293934829"/>
      <w:bookmarkStart w:id="31" w:name="_Toc533775687"/>
      <w:r>
        <w:rPr>
          <w:rFonts w:hint="eastAsia"/>
          <w:b/>
          <w:sz w:val="32"/>
        </w:rPr>
        <w:t>8</w:t>
      </w:r>
      <w:r>
        <w:rPr>
          <w:b/>
          <w:sz w:val="32"/>
        </w:rPr>
        <w:t>.</w:t>
      </w:r>
      <w:bookmarkEnd w:id="30"/>
      <w:r>
        <w:rPr>
          <w:rFonts w:hint="eastAsia"/>
          <w:b/>
          <w:sz w:val="32"/>
        </w:rPr>
        <w:t>供应商应当提交的资格、资信证明文件</w:t>
      </w:r>
      <w:bookmarkEnd w:id="31"/>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2" w:name="_Toc262628298"/>
      <w:bookmarkStart w:id="33" w:name="_Toc262628299"/>
      <w:r>
        <w:rPr>
          <w:rFonts w:hint="eastAsia" w:asciiTheme="minorEastAsia" w:hAnsiTheme="minorEastAsia" w:eastAsiaTheme="minorEastAsia"/>
          <w:b/>
          <w:sz w:val="24"/>
          <w:szCs w:val="24"/>
        </w:rPr>
        <w:t>格式8-6.供应商的资格声明</w:t>
      </w:r>
      <w:bookmarkEnd w:id="32"/>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3"/>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4" w:name="_Toc495487764"/>
      <w:bookmarkStart w:id="35" w:name="_Toc499477458"/>
      <w:r>
        <w:rPr>
          <w:rFonts w:hint="eastAsia" w:asciiTheme="minorEastAsia" w:hAnsiTheme="minorEastAsia" w:eastAsiaTheme="minorEastAsia"/>
          <w:b/>
          <w:sz w:val="24"/>
          <w:szCs w:val="24"/>
        </w:rPr>
        <w:t>8-7.其他资格证明文件</w:t>
      </w:r>
      <w:bookmarkEnd w:id="34"/>
      <w:bookmarkEnd w:id="35"/>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14</w:t>
    </w:r>
    <w:r>
      <w:rPr>
        <w:rStyle w:val="22"/>
      </w:rPr>
      <w:fldChar w:fldCharType="end"/>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28</w:t>
    </w:r>
    <w:r>
      <w:rPr>
        <w:rStyle w:val="22"/>
      </w:rP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3"/>
          <w:jc w:val="center"/>
        </w:pP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15</w:t>
    </w:r>
    <w:r>
      <w:rPr>
        <w:rStyle w:val="22"/>
      </w:rP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17</w:t>
    </w:r>
    <w:r>
      <w:rPr>
        <w:rStyle w:val="22"/>
      </w:rPr>
      <w:fldChar w:fldCharType="end"/>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22</w:t>
    </w:r>
    <w:r>
      <w:rPr>
        <w:rStyle w:val="22"/>
      </w:rPr>
      <w:fldChar w:fldCharType="end"/>
    </w:r>
  </w:p>
  <w:p>
    <w:pPr>
      <w:pStyle w:val="13"/>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26</w:t>
    </w:r>
    <w:r>
      <w:rPr>
        <w:rStyle w:val="22"/>
      </w:rPr>
      <w:fldChar w:fldCharType="end"/>
    </w:r>
  </w:p>
  <w:p>
    <w:pPr>
      <w:pStyle w:val="13"/>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C97A7"/>
    <w:multiLevelType w:val="singleLevel"/>
    <w:tmpl w:val="E35C97A7"/>
    <w:lvl w:ilvl="0" w:tentative="0">
      <w:start w:val="8"/>
      <w:numFmt w:val="chineseCounting"/>
      <w:suff w:val="space"/>
      <w:lvlText w:val="第%1条"/>
      <w:lvlJc w:val="left"/>
      <w:rPr>
        <w:rFonts w:hint="eastAsia"/>
      </w:rPr>
    </w:lvl>
  </w:abstractNum>
  <w:abstractNum w:abstractNumId="1">
    <w:nsid w:val="F17254AC"/>
    <w:multiLevelType w:val="singleLevel"/>
    <w:tmpl w:val="F17254AC"/>
    <w:lvl w:ilvl="0" w:tentative="0">
      <w:start w:val="1"/>
      <w:numFmt w:val="chineseCounting"/>
      <w:suff w:val="nothing"/>
      <w:lvlText w:val="（%1）"/>
      <w:lvlJc w:val="left"/>
      <w:rPr>
        <w:rFonts w:hint="eastAsia"/>
      </w:rPr>
    </w:lvl>
  </w:abstractNum>
  <w:abstractNum w:abstractNumId="2">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52C12"/>
    <w:rsid w:val="0016252E"/>
    <w:rsid w:val="00197B12"/>
    <w:rsid w:val="001D45E0"/>
    <w:rsid w:val="001F265F"/>
    <w:rsid w:val="001F6F82"/>
    <w:rsid w:val="00241EC0"/>
    <w:rsid w:val="00243259"/>
    <w:rsid w:val="002823A6"/>
    <w:rsid w:val="0029334A"/>
    <w:rsid w:val="002A7A95"/>
    <w:rsid w:val="002F0C52"/>
    <w:rsid w:val="00320237"/>
    <w:rsid w:val="0035193D"/>
    <w:rsid w:val="0037103C"/>
    <w:rsid w:val="00394BFD"/>
    <w:rsid w:val="003C3981"/>
    <w:rsid w:val="003D7CBF"/>
    <w:rsid w:val="00443745"/>
    <w:rsid w:val="00470E9F"/>
    <w:rsid w:val="004F57EE"/>
    <w:rsid w:val="00595898"/>
    <w:rsid w:val="005970B0"/>
    <w:rsid w:val="005A1707"/>
    <w:rsid w:val="005C1514"/>
    <w:rsid w:val="00606F17"/>
    <w:rsid w:val="0068322F"/>
    <w:rsid w:val="006A44DB"/>
    <w:rsid w:val="006A6165"/>
    <w:rsid w:val="006B2115"/>
    <w:rsid w:val="007054CD"/>
    <w:rsid w:val="007F33BD"/>
    <w:rsid w:val="00887C6A"/>
    <w:rsid w:val="008C31FC"/>
    <w:rsid w:val="008C3ADA"/>
    <w:rsid w:val="008C7BE6"/>
    <w:rsid w:val="00946E9E"/>
    <w:rsid w:val="00A2769E"/>
    <w:rsid w:val="00A574FA"/>
    <w:rsid w:val="00B1204C"/>
    <w:rsid w:val="00B31A76"/>
    <w:rsid w:val="00BA54A1"/>
    <w:rsid w:val="00BD0040"/>
    <w:rsid w:val="00BD7DFC"/>
    <w:rsid w:val="00BF161C"/>
    <w:rsid w:val="00C67EC9"/>
    <w:rsid w:val="00CE5392"/>
    <w:rsid w:val="00D27211"/>
    <w:rsid w:val="00DB10AB"/>
    <w:rsid w:val="00E113B0"/>
    <w:rsid w:val="00E87C1E"/>
    <w:rsid w:val="00EC7D3F"/>
    <w:rsid w:val="00F138FE"/>
    <w:rsid w:val="00F204CC"/>
    <w:rsid w:val="00F66CFE"/>
    <w:rsid w:val="00F7786A"/>
    <w:rsid w:val="00FC0670"/>
    <w:rsid w:val="00FC4033"/>
    <w:rsid w:val="020413E9"/>
    <w:rsid w:val="03820482"/>
    <w:rsid w:val="03A25835"/>
    <w:rsid w:val="03BC49C1"/>
    <w:rsid w:val="03DB0C15"/>
    <w:rsid w:val="040B2539"/>
    <w:rsid w:val="046B5C42"/>
    <w:rsid w:val="058F0825"/>
    <w:rsid w:val="05944970"/>
    <w:rsid w:val="05A259F1"/>
    <w:rsid w:val="06434357"/>
    <w:rsid w:val="0760396F"/>
    <w:rsid w:val="07E713A9"/>
    <w:rsid w:val="081F41C6"/>
    <w:rsid w:val="084C230B"/>
    <w:rsid w:val="08667B89"/>
    <w:rsid w:val="09C0315B"/>
    <w:rsid w:val="0C492654"/>
    <w:rsid w:val="0C921233"/>
    <w:rsid w:val="0D114D25"/>
    <w:rsid w:val="0DBF66E3"/>
    <w:rsid w:val="0E161F02"/>
    <w:rsid w:val="0E247EAD"/>
    <w:rsid w:val="0E4B5F4D"/>
    <w:rsid w:val="0FF2033E"/>
    <w:rsid w:val="12936892"/>
    <w:rsid w:val="136F081D"/>
    <w:rsid w:val="140F5A08"/>
    <w:rsid w:val="14E462C1"/>
    <w:rsid w:val="15C21D0E"/>
    <w:rsid w:val="16237DDE"/>
    <w:rsid w:val="16854F14"/>
    <w:rsid w:val="170C3A41"/>
    <w:rsid w:val="185F2E14"/>
    <w:rsid w:val="186810CC"/>
    <w:rsid w:val="18B520ED"/>
    <w:rsid w:val="1967240D"/>
    <w:rsid w:val="1A0B0525"/>
    <w:rsid w:val="1B7A6C55"/>
    <w:rsid w:val="1C880BC5"/>
    <w:rsid w:val="1CD84D8C"/>
    <w:rsid w:val="1CE11745"/>
    <w:rsid w:val="1EAE02AF"/>
    <w:rsid w:val="1EDC6A30"/>
    <w:rsid w:val="1FED1339"/>
    <w:rsid w:val="21152A38"/>
    <w:rsid w:val="218963B8"/>
    <w:rsid w:val="21B40E5C"/>
    <w:rsid w:val="228321FF"/>
    <w:rsid w:val="23B24892"/>
    <w:rsid w:val="24326DF1"/>
    <w:rsid w:val="26DA76D4"/>
    <w:rsid w:val="2787664C"/>
    <w:rsid w:val="286C59FA"/>
    <w:rsid w:val="291A6D48"/>
    <w:rsid w:val="29A84304"/>
    <w:rsid w:val="2D512BAE"/>
    <w:rsid w:val="2D654DD5"/>
    <w:rsid w:val="2EA451BE"/>
    <w:rsid w:val="2F0C4AC8"/>
    <w:rsid w:val="2FC60B02"/>
    <w:rsid w:val="30A05AE7"/>
    <w:rsid w:val="3102516D"/>
    <w:rsid w:val="334731BB"/>
    <w:rsid w:val="33A86649"/>
    <w:rsid w:val="33C852BE"/>
    <w:rsid w:val="350230B9"/>
    <w:rsid w:val="35A6339D"/>
    <w:rsid w:val="35DE32F1"/>
    <w:rsid w:val="37285450"/>
    <w:rsid w:val="37513ABD"/>
    <w:rsid w:val="37D35675"/>
    <w:rsid w:val="37DF52E0"/>
    <w:rsid w:val="38402FA7"/>
    <w:rsid w:val="394F300D"/>
    <w:rsid w:val="3C8461D9"/>
    <w:rsid w:val="3DB86EC2"/>
    <w:rsid w:val="3E36565C"/>
    <w:rsid w:val="3EC24AED"/>
    <w:rsid w:val="3F566DB0"/>
    <w:rsid w:val="3FDB4206"/>
    <w:rsid w:val="4001699B"/>
    <w:rsid w:val="40044169"/>
    <w:rsid w:val="413F2749"/>
    <w:rsid w:val="427450A4"/>
    <w:rsid w:val="42B00B81"/>
    <w:rsid w:val="44322683"/>
    <w:rsid w:val="44AC07D5"/>
    <w:rsid w:val="4594707F"/>
    <w:rsid w:val="464477B3"/>
    <w:rsid w:val="47CC21CC"/>
    <w:rsid w:val="4864642D"/>
    <w:rsid w:val="48687FCC"/>
    <w:rsid w:val="495316D7"/>
    <w:rsid w:val="4AD203D4"/>
    <w:rsid w:val="4B3578FB"/>
    <w:rsid w:val="4C4F6527"/>
    <w:rsid w:val="4CEE2502"/>
    <w:rsid w:val="4DD41A54"/>
    <w:rsid w:val="4DE646A0"/>
    <w:rsid w:val="4F1D7154"/>
    <w:rsid w:val="52B82167"/>
    <w:rsid w:val="52BF4C67"/>
    <w:rsid w:val="55B67588"/>
    <w:rsid w:val="58C350F9"/>
    <w:rsid w:val="59243936"/>
    <w:rsid w:val="59CE03C0"/>
    <w:rsid w:val="59FC3970"/>
    <w:rsid w:val="5AD7610B"/>
    <w:rsid w:val="5AE1172E"/>
    <w:rsid w:val="5DC04E0C"/>
    <w:rsid w:val="5F482BBC"/>
    <w:rsid w:val="608B564A"/>
    <w:rsid w:val="61355A98"/>
    <w:rsid w:val="62170AE1"/>
    <w:rsid w:val="629C7D87"/>
    <w:rsid w:val="63470076"/>
    <w:rsid w:val="6381334D"/>
    <w:rsid w:val="640E538D"/>
    <w:rsid w:val="642D18CF"/>
    <w:rsid w:val="650277B9"/>
    <w:rsid w:val="65ED5CE9"/>
    <w:rsid w:val="674314EA"/>
    <w:rsid w:val="695C0334"/>
    <w:rsid w:val="6A9C2879"/>
    <w:rsid w:val="6CF86845"/>
    <w:rsid w:val="6F066E31"/>
    <w:rsid w:val="700A6127"/>
    <w:rsid w:val="705E1511"/>
    <w:rsid w:val="7189237A"/>
    <w:rsid w:val="719F602D"/>
    <w:rsid w:val="71B205C1"/>
    <w:rsid w:val="71C93182"/>
    <w:rsid w:val="73192E1A"/>
    <w:rsid w:val="73E877E6"/>
    <w:rsid w:val="742B3BDC"/>
    <w:rsid w:val="74A0408A"/>
    <w:rsid w:val="75273C7A"/>
    <w:rsid w:val="77855D8E"/>
    <w:rsid w:val="77A607E9"/>
    <w:rsid w:val="784B3ACD"/>
    <w:rsid w:val="78B170E6"/>
    <w:rsid w:val="79B23531"/>
    <w:rsid w:val="79E47911"/>
    <w:rsid w:val="7A8134C8"/>
    <w:rsid w:val="7B4E2D2D"/>
    <w:rsid w:val="7BC4669B"/>
    <w:rsid w:val="7CD66059"/>
    <w:rsid w:val="7D346AFE"/>
    <w:rsid w:val="7D4942AE"/>
    <w:rsid w:val="7DFC6E05"/>
    <w:rsid w:val="7E644325"/>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9"/>
    <w:pPr>
      <w:keepNext/>
      <w:outlineLvl w:val="0"/>
    </w:pPr>
    <w:rPr>
      <w:rFonts w:ascii="宋体"/>
      <w:sz w:val="28"/>
    </w:rPr>
  </w:style>
  <w:style w:type="paragraph" w:styleId="3">
    <w:name w:val="heading 2"/>
    <w:basedOn w:val="1"/>
    <w:next w:val="1"/>
    <w:link w:val="2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qFormat/>
    <w:uiPriority w:val="0"/>
    <w:pPr>
      <w:jc w:val="left"/>
    </w:pPr>
  </w:style>
  <w:style w:type="paragraph" w:styleId="6">
    <w:name w:val="Body Text"/>
    <w:basedOn w:val="1"/>
    <w:link w:val="42"/>
    <w:qFormat/>
    <w:uiPriority w:val="0"/>
    <w:pPr>
      <w:spacing w:after="120"/>
    </w:pPr>
  </w:style>
  <w:style w:type="paragraph" w:styleId="7">
    <w:name w:val="Body Text Indent"/>
    <w:basedOn w:val="1"/>
    <w:qFormat/>
    <w:uiPriority w:val="0"/>
    <w:pPr>
      <w:spacing w:line="360" w:lineRule="auto"/>
      <w:ind w:firstLine="480"/>
    </w:pPr>
  </w:style>
  <w:style w:type="paragraph" w:styleId="8">
    <w:name w:val="toc 3"/>
    <w:basedOn w:val="1"/>
    <w:next w:val="1"/>
    <w:qFormat/>
    <w:uiPriority w:val="39"/>
    <w:pPr>
      <w:ind w:left="840" w:leftChars="400"/>
    </w:pPr>
  </w:style>
  <w:style w:type="paragraph" w:styleId="9">
    <w:name w:val="Plain Text"/>
    <w:basedOn w:val="1"/>
    <w:link w:val="32"/>
    <w:qFormat/>
    <w:uiPriority w:val="0"/>
    <w:pPr>
      <w:spacing w:line="360" w:lineRule="auto"/>
    </w:pPr>
    <w:rPr>
      <w:rFonts w:ascii="楷体_GB2312" w:hAnsi="Courier New" w:eastAsia="楷体_GB2312"/>
      <w:sz w:val="24"/>
    </w:rPr>
  </w:style>
  <w:style w:type="paragraph" w:styleId="10">
    <w:name w:val="Date"/>
    <w:basedOn w:val="1"/>
    <w:next w:val="1"/>
    <w:link w:val="38"/>
    <w:qFormat/>
    <w:uiPriority w:val="0"/>
    <w:rPr>
      <w:sz w:val="28"/>
    </w:rPr>
  </w:style>
  <w:style w:type="paragraph" w:styleId="11">
    <w:name w:val="Body Text Indent 2"/>
    <w:basedOn w:val="1"/>
    <w:link w:val="30"/>
    <w:qFormat/>
    <w:uiPriority w:val="99"/>
    <w:pPr>
      <w:spacing w:line="312" w:lineRule="auto"/>
      <w:ind w:firstLine="480" w:firstLineChars="200"/>
    </w:pPr>
    <w:rPr>
      <w:sz w:val="24"/>
    </w:rPr>
  </w:style>
  <w:style w:type="paragraph" w:styleId="12">
    <w:name w:val="Balloon Text"/>
    <w:basedOn w:val="1"/>
    <w:link w:val="36"/>
    <w:semiHidden/>
    <w:qFormat/>
    <w:uiPriority w:val="99"/>
    <w:rPr>
      <w:sz w:val="18"/>
      <w:szCs w:val="18"/>
    </w:rPr>
  </w:style>
  <w:style w:type="paragraph" w:styleId="13">
    <w:name w:val="footer"/>
    <w:basedOn w:val="1"/>
    <w:link w:val="26"/>
    <w:unhideWhenUsed/>
    <w:qFormat/>
    <w:uiPriority w:val="0"/>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8">
    <w:name w:val="annotation subject"/>
    <w:basedOn w:val="5"/>
    <w:next w:val="5"/>
    <w:link w:val="35"/>
    <w:semiHidden/>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character" w:customStyle="1" w:styleId="25">
    <w:name w:val="页眉 Char"/>
    <w:basedOn w:val="21"/>
    <w:link w:val="14"/>
    <w:semiHidden/>
    <w:qFormat/>
    <w:uiPriority w:val="99"/>
    <w:rPr>
      <w:sz w:val="18"/>
      <w:szCs w:val="18"/>
    </w:rPr>
  </w:style>
  <w:style w:type="character" w:customStyle="1" w:styleId="26">
    <w:name w:val="页脚 Char"/>
    <w:basedOn w:val="21"/>
    <w:link w:val="13"/>
    <w:qFormat/>
    <w:uiPriority w:val="0"/>
    <w:rPr>
      <w:sz w:val="18"/>
      <w:szCs w:val="18"/>
    </w:rPr>
  </w:style>
  <w:style w:type="character" w:customStyle="1" w:styleId="27">
    <w:name w:val="标题 1 Char"/>
    <w:basedOn w:val="21"/>
    <w:link w:val="2"/>
    <w:qFormat/>
    <w:uiPriority w:val="99"/>
    <w:rPr>
      <w:rFonts w:ascii="宋体" w:hAnsi="Times New Roman" w:eastAsia="宋体" w:cs="Times New Roman"/>
      <w:sz w:val="28"/>
      <w:szCs w:val="20"/>
    </w:rPr>
  </w:style>
  <w:style w:type="character" w:customStyle="1" w:styleId="28">
    <w:name w:val="标题 2 Char"/>
    <w:basedOn w:val="21"/>
    <w:link w:val="3"/>
    <w:qFormat/>
    <w:uiPriority w:val="99"/>
    <w:rPr>
      <w:rFonts w:ascii="Arial" w:hAnsi="Arial" w:eastAsia="黑体" w:cs="Times New Roman"/>
      <w:b/>
      <w:bCs/>
      <w:sz w:val="32"/>
      <w:szCs w:val="32"/>
    </w:rPr>
  </w:style>
  <w:style w:type="character" w:customStyle="1" w:styleId="29">
    <w:name w:val="标题 3 Char"/>
    <w:basedOn w:val="21"/>
    <w:link w:val="4"/>
    <w:qFormat/>
    <w:uiPriority w:val="0"/>
    <w:rPr>
      <w:rFonts w:ascii="Times New Roman" w:hAnsi="Times New Roman" w:eastAsia="宋体" w:cs="Times New Roman"/>
      <w:b/>
      <w:bCs/>
      <w:sz w:val="32"/>
      <w:szCs w:val="32"/>
    </w:rPr>
  </w:style>
  <w:style w:type="character" w:customStyle="1" w:styleId="30">
    <w:name w:val="正文文本缩进 2 Char"/>
    <w:basedOn w:val="21"/>
    <w:link w:val="11"/>
    <w:qFormat/>
    <w:uiPriority w:val="99"/>
    <w:rPr>
      <w:rFonts w:ascii="Times New Roman" w:hAnsi="Times New Roman" w:eastAsia="宋体" w:cs="Times New Roman"/>
      <w:sz w:val="24"/>
      <w:szCs w:val="20"/>
    </w:rPr>
  </w:style>
  <w:style w:type="paragraph" w:customStyle="1" w:styleId="31">
    <w:name w:val="Char2"/>
    <w:basedOn w:val="1"/>
    <w:qFormat/>
    <w:uiPriority w:val="0"/>
    <w:pPr>
      <w:ind w:left="432" w:hanging="432"/>
    </w:pPr>
    <w:rPr>
      <w:sz w:val="24"/>
      <w:szCs w:val="24"/>
    </w:rPr>
  </w:style>
  <w:style w:type="character" w:customStyle="1" w:styleId="32">
    <w:name w:val="纯文本 Char"/>
    <w:basedOn w:val="21"/>
    <w:link w:val="9"/>
    <w:qFormat/>
    <w:uiPriority w:val="0"/>
    <w:rPr>
      <w:rFonts w:ascii="楷体_GB2312" w:hAnsi="Courier New" w:eastAsia="楷体_GB2312" w:cs="Times New Roman"/>
      <w:sz w:val="24"/>
      <w:szCs w:val="20"/>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4">
    <w:name w:val="批注文字 Char"/>
    <w:basedOn w:val="21"/>
    <w:link w:val="5"/>
    <w:semiHidden/>
    <w:qFormat/>
    <w:uiPriority w:val="0"/>
    <w:rPr>
      <w:rFonts w:ascii="Times New Roman" w:hAnsi="Times New Roman" w:eastAsia="宋体" w:cs="Times New Roman"/>
      <w:szCs w:val="20"/>
    </w:rPr>
  </w:style>
  <w:style w:type="character" w:customStyle="1" w:styleId="35">
    <w:name w:val="批注主题 Char"/>
    <w:basedOn w:val="34"/>
    <w:link w:val="18"/>
    <w:semiHidden/>
    <w:qFormat/>
    <w:uiPriority w:val="0"/>
    <w:rPr>
      <w:b/>
      <w:bCs/>
    </w:rPr>
  </w:style>
  <w:style w:type="character" w:customStyle="1" w:styleId="36">
    <w:name w:val="批注框文本 Char"/>
    <w:basedOn w:val="21"/>
    <w:link w:val="12"/>
    <w:semiHidden/>
    <w:qFormat/>
    <w:uiPriority w:val="99"/>
    <w:rPr>
      <w:rFonts w:ascii="Times New Roman" w:hAnsi="Times New Roman" w:eastAsia="宋体" w:cs="Times New Roman"/>
      <w:sz w:val="18"/>
      <w:szCs w:val="18"/>
    </w:rPr>
  </w:style>
  <w:style w:type="paragraph" w:styleId="37">
    <w:name w:val="List Paragraph"/>
    <w:basedOn w:val="1"/>
    <w:qFormat/>
    <w:uiPriority w:val="34"/>
    <w:pPr>
      <w:ind w:firstLine="420" w:firstLineChars="200"/>
    </w:pPr>
    <w:rPr>
      <w:szCs w:val="24"/>
    </w:rPr>
  </w:style>
  <w:style w:type="character" w:customStyle="1" w:styleId="38">
    <w:name w:val="日期 Char"/>
    <w:basedOn w:val="21"/>
    <w:link w:val="10"/>
    <w:qFormat/>
    <w:uiPriority w:val="0"/>
    <w:rPr>
      <w:rFonts w:ascii="Times New Roman" w:hAnsi="Times New Roman" w:eastAsia="宋体" w:cs="Times New Roman"/>
      <w:sz w:val="28"/>
      <w:szCs w:val="20"/>
    </w:rPr>
  </w:style>
  <w:style w:type="paragraph" w:customStyle="1" w:styleId="39">
    <w:name w:val="Char"/>
    <w:basedOn w:val="1"/>
    <w:qFormat/>
    <w:uiPriority w:val="0"/>
    <w:rPr>
      <w:rFonts w:ascii="FangSong_GB2312" w:eastAsia="FangSong_GB2312"/>
      <w:b/>
      <w:sz w:val="32"/>
      <w:szCs w:val="32"/>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1">
    <w:name w:val="apple-converted-space"/>
    <w:basedOn w:val="21"/>
    <w:qFormat/>
    <w:uiPriority w:val="0"/>
  </w:style>
  <w:style w:type="character" w:customStyle="1" w:styleId="42">
    <w:name w:val="正文文本 Char"/>
    <w:basedOn w:val="21"/>
    <w:link w:val="6"/>
    <w:qFormat/>
    <w:uiPriority w:val="0"/>
    <w:rPr>
      <w:rFonts w:ascii="Times New Roman" w:hAnsi="Times New Roman" w:eastAsia="宋体" w:cs="Times New Roman"/>
      <w:szCs w:val="20"/>
    </w:rPr>
  </w:style>
  <w:style w:type="paragraph" w:customStyle="1" w:styleId="43">
    <w:name w:val="列出段落1"/>
    <w:basedOn w:val="1"/>
    <w:qFormat/>
    <w:uiPriority w:val="0"/>
    <w:pPr>
      <w:widowControl/>
      <w:ind w:left="720"/>
      <w:contextualSpacing/>
      <w:jc w:val="left"/>
    </w:pPr>
    <w:rPr>
      <w:rFonts w:ascii="Calibri" w:hAnsi="Calibri"/>
      <w:kern w:val="0"/>
      <w:sz w:val="24"/>
      <w:szCs w:val="24"/>
    </w:rPr>
  </w:style>
  <w:style w:type="paragraph" w:customStyle="1" w:styleId="44">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E7D7A-C499-40D2-B5F6-BF5F7C7BB5D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1734</Words>
  <Characters>9884</Characters>
  <Lines>82</Lines>
  <Paragraphs>23</Paragraphs>
  <TotalTime>55</TotalTime>
  <ScaleCrop>false</ScaleCrop>
  <LinksUpToDate>false</LinksUpToDate>
  <CharactersWithSpaces>11595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2019-12-10T00:33:00Z</cp:lastPrinted>
  <dcterms:modified xsi:type="dcterms:W3CDTF">2020-03-02T06:51:37Z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