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highlight w:val="yellow"/>
        </w:rPr>
        <w:t>科医人100W钬激光维保采购</w:t>
      </w:r>
      <w:r>
        <w:rPr>
          <w:rFonts w:hint="eastAsia" w:eastAsia="黑体"/>
          <w:b/>
          <w:bCs/>
          <w:sz w:val="32"/>
        </w:rPr>
        <w:t>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eastAsia="黑体"/>
          <w:b/>
          <w:bCs/>
          <w:sz w:val="32"/>
        </w:rPr>
      </w:pPr>
      <w:r>
        <w:rPr>
          <w:rFonts w:hint="eastAsia" w:eastAsia="黑体"/>
          <w:b/>
          <w:bCs/>
          <w:sz w:val="32"/>
        </w:rPr>
        <w:t>项目编号：YN2020-008</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二零二零年四月一日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 w:val="28"/>
          <w:szCs w:val="28"/>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b w:val="0"/>
          <w:color w:val="auto"/>
          <w:sz w:val="28"/>
          <w:szCs w:val="28"/>
        </w:rPr>
        <w:t>第一章　谈判公告</w:t>
      </w:r>
      <w:r>
        <w:rPr>
          <w:b w:val="0"/>
          <w:sz w:val="28"/>
          <w:szCs w:val="28"/>
        </w:rPr>
        <w:tab/>
      </w:r>
      <w:r>
        <w:rPr>
          <w:b w:val="0"/>
          <w:sz w:val="28"/>
          <w:szCs w:val="28"/>
        </w:rPr>
        <w:fldChar w:fldCharType="begin"/>
      </w:r>
      <w:r>
        <w:rPr>
          <w:b w:val="0"/>
          <w:sz w:val="28"/>
          <w:szCs w:val="28"/>
        </w:rPr>
        <w:instrText xml:space="preserve"> PAGEREF _Toc533775662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14"/>
        <w:ind w:firstLine="560"/>
        <w:rPr>
          <w:rFonts w:asciiTheme="minorHAnsi" w:hAnsiTheme="minorHAnsi" w:eastAsiaTheme="minorEastAsia" w:cstheme="minorBidi"/>
          <w:b w:val="0"/>
          <w:sz w:val="28"/>
          <w:szCs w:val="28"/>
        </w:rPr>
      </w:pPr>
    </w:p>
    <w:p>
      <w:pPr>
        <w:pStyle w:val="14"/>
        <w:rPr>
          <w:b w:val="0"/>
          <w:sz w:val="28"/>
          <w:szCs w:val="28"/>
        </w:rPr>
      </w:pPr>
      <w:r>
        <w:fldChar w:fldCharType="begin"/>
      </w:r>
      <w:r>
        <w:instrText xml:space="preserve"> HYPERLINK \l "_Toc533775665" </w:instrText>
      </w:r>
      <w:r>
        <w:fldChar w:fldCharType="separate"/>
      </w:r>
      <w:r>
        <w:rPr>
          <w:rStyle w:val="22"/>
          <w:rFonts w:hint="eastAsia"/>
          <w:b w:val="0"/>
          <w:color w:val="auto"/>
          <w:sz w:val="28"/>
          <w:szCs w:val="28"/>
        </w:rPr>
        <w:t>第二章谈判文件</w:t>
      </w:r>
      <w:r>
        <w:rPr>
          <w:b w:val="0"/>
          <w:sz w:val="28"/>
          <w:szCs w:val="28"/>
        </w:rPr>
        <w:tab/>
      </w:r>
      <w:r>
        <w:rPr>
          <w:rFonts w:hint="eastAsia"/>
          <w:b w:val="0"/>
          <w:sz w:val="28"/>
          <w:szCs w:val="28"/>
        </w:rPr>
        <w:t>3</w:t>
      </w:r>
      <w:r>
        <w:rPr>
          <w:rFonts w:hint="eastAsia"/>
          <w:b w:val="0"/>
          <w:sz w:val="28"/>
          <w:szCs w:val="28"/>
        </w:rPr>
        <w:fldChar w:fldCharType="end"/>
      </w:r>
    </w:p>
    <w:p/>
    <w:p>
      <w:pPr>
        <w:pStyle w:val="14"/>
        <w:ind w:firstLine="560"/>
        <w:rPr>
          <w:b w:val="0"/>
          <w:sz w:val="28"/>
          <w:szCs w:val="28"/>
        </w:rPr>
      </w:pPr>
      <w:r>
        <w:rPr>
          <w:rStyle w:val="22"/>
          <w:rFonts w:hint="eastAsia"/>
          <w:b w:val="0"/>
          <w:color w:val="auto"/>
          <w:sz w:val="28"/>
          <w:szCs w:val="28"/>
          <w:u w:val="none"/>
        </w:rPr>
        <w:t>一、采购项目需求</w:t>
      </w:r>
      <w:r>
        <w:fldChar w:fldCharType="begin"/>
      </w:r>
      <w:r>
        <w:instrText xml:space="preserve"> HYPERLINK \l "_Toc533775666" </w:instrText>
      </w:r>
      <w:r>
        <w:fldChar w:fldCharType="separate"/>
      </w:r>
      <w:r>
        <w:rPr>
          <w:b w:val="0"/>
          <w:sz w:val="28"/>
          <w:szCs w:val="28"/>
        </w:rPr>
        <w:tab/>
      </w:r>
      <w:r>
        <w:rPr>
          <w:rFonts w:hint="eastAsia"/>
          <w:b w:val="0"/>
          <w:sz w:val="28"/>
          <w:szCs w:val="28"/>
        </w:rPr>
        <w:t>3</w:t>
      </w:r>
      <w:r>
        <w:rPr>
          <w:rFonts w:hint="eastAsia"/>
          <w:b w:val="0"/>
          <w:sz w:val="28"/>
          <w:szCs w:val="28"/>
        </w:rPr>
        <w:fldChar w:fldCharType="end"/>
      </w:r>
    </w:p>
    <w:p/>
    <w:p>
      <w:pPr>
        <w:pStyle w:val="14"/>
        <w:rPr>
          <w:b w:val="0"/>
          <w:sz w:val="28"/>
          <w:szCs w:val="28"/>
        </w:rPr>
      </w:pPr>
      <w:r>
        <w:fldChar w:fldCharType="begin"/>
      </w:r>
      <w:r>
        <w:instrText xml:space="preserve"> HYPERLINK \l "_Toc533775668" </w:instrText>
      </w:r>
      <w:r>
        <w:fldChar w:fldCharType="separate"/>
      </w:r>
      <w:r>
        <w:rPr>
          <w:rStyle w:val="22"/>
          <w:rFonts w:hint="eastAsia"/>
          <w:b w:val="0"/>
          <w:color w:val="auto"/>
          <w:sz w:val="28"/>
          <w:szCs w:val="28"/>
        </w:rPr>
        <w:t>二、响应文件的编制</w:t>
      </w:r>
      <w:r>
        <w:rPr>
          <w:b w:val="0"/>
          <w:sz w:val="28"/>
          <w:szCs w:val="28"/>
        </w:rPr>
        <w:tab/>
      </w:r>
      <w:r>
        <w:rPr>
          <w:rFonts w:hint="eastAsia"/>
          <w:b w:val="0"/>
          <w:sz w:val="28"/>
          <w:szCs w:val="28"/>
        </w:rPr>
        <w:t>4</w:t>
      </w:r>
      <w:r>
        <w:rPr>
          <w:rFonts w:hint="eastAsia"/>
          <w:b w:val="0"/>
          <w:sz w:val="28"/>
          <w:szCs w:val="28"/>
        </w:rPr>
        <w:fldChar w:fldCharType="end"/>
      </w:r>
    </w:p>
    <w:p/>
    <w:p>
      <w:pPr>
        <w:pStyle w:val="14"/>
        <w:ind w:firstLine="560"/>
        <w:rPr>
          <w:b w:val="0"/>
          <w:sz w:val="28"/>
          <w:szCs w:val="28"/>
        </w:rPr>
      </w:pPr>
      <w:r>
        <w:rPr>
          <w:rFonts w:hint="eastAsia"/>
          <w:b w:val="0"/>
          <w:sz w:val="28"/>
          <w:szCs w:val="28"/>
        </w:rPr>
        <w:t>三</w:t>
      </w:r>
      <w:r>
        <w:fldChar w:fldCharType="begin"/>
      </w:r>
      <w:r>
        <w:instrText xml:space="preserve"> HYPERLINK \l "_Toc533775670" </w:instrText>
      </w:r>
      <w:r>
        <w:fldChar w:fldCharType="separate"/>
      </w:r>
      <w:r>
        <w:rPr>
          <w:rStyle w:val="22"/>
          <w:rFonts w:hint="eastAsia"/>
          <w:b w:val="0"/>
          <w:color w:val="auto"/>
          <w:sz w:val="28"/>
          <w:szCs w:val="28"/>
        </w:rPr>
        <w:t>、谈判</w:t>
      </w:r>
      <w:r>
        <w:rPr>
          <w:b w:val="0"/>
          <w:sz w:val="28"/>
          <w:szCs w:val="28"/>
        </w:rPr>
        <w:tab/>
      </w:r>
      <w:r>
        <w:rPr>
          <w:rFonts w:hint="eastAsia"/>
          <w:b w:val="0"/>
          <w:sz w:val="28"/>
          <w:szCs w:val="28"/>
        </w:rPr>
        <w:t>7</w:t>
      </w:r>
      <w:r>
        <w:rPr>
          <w:rFonts w:hint="eastAsia"/>
          <w:b w:val="0"/>
          <w:sz w:val="28"/>
          <w:szCs w:val="28"/>
        </w:rPr>
        <w:fldChar w:fldCharType="end"/>
      </w:r>
    </w:p>
    <w:p/>
    <w:p>
      <w:pPr>
        <w:pStyle w:val="14"/>
        <w:rPr>
          <w:b w:val="0"/>
          <w:sz w:val="28"/>
          <w:szCs w:val="28"/>
        </w:rPr>
      </w:pPr>
      <w:r>
        <w:fldChar w:fldCharType="begin"/>
      </w:r>
      <w:r>
        <w:instrText xml:space="preserve"> HYPERLINK \l "_Toc533775677" </w:instrText>
      </w:r>
      <w:r>
        <w:fldChar w:fldCharType="separate"/>
      </w:r>
      <w:r>
        <w:rPr>
          <w:rStyle w:val="22"/>
          <w:rFonts w:hint="eastAsia"/>
          <w:b w:val="0"/>
          <w:color w:val="auto"/>
          <w:sz w:val="28"/>
          <w:szCs w:val="28"/>
        </w:rPr>
        <w:t>第三章　合同草案</w:t>
      </w:r>
      <w:r>
        <w:rPr>
          <w:b w:val="0"/>
          <w:sz w:val="28"/>
          <w:szCs w:val="28"/>
        </w:rPr>
        <w:tab/>
      </w:r>
      <w:r>
        <w:rPr>
          <w:b w:val="0"/>
          <w:sz w:val="28"/>
          <w:szCs w:val="28"/>
        </w:rPr>
        <w:fldChar w:fldCharType="begin"/>
      </w:r>
      <w:r>
        <w:rPr>
          <w:b w:val="0"/>
          <w:sz w:val="28"/>
          <w:szCs w:val="28"/>
        </w:rPr>
        <w:instrText xml:space="preserve"> PAGEREF _Toc533775677 \h </w:instrText>
      </w:r>
      <w:r>
        <w:rPr>
          <w:b w:val="0"/>
          <w:sz w:val="28"/>
          <w:szCs w:val="28"/>
        </w:rPr>
        <w:fldChar w:fldCharType="separate"/>
      </w:r>
      <w:r>
        <w:rPr>
          <w:rFonts w:hint="eastAsia"/>
          <w:b w:val="0"/>
          <w:sz w:val="28"/>
          <w:szCs w:val="28"/>
        </w:rPr>
        <w:t>1</w:t>
      </w:r>
      <w:r>
        <w:rPr>
          <w:b w:val="0"/>
          <w:sz w:val="28"/>
          <w:szCs w:val="28"/>
        </w:rPr>
        <w:t>0</w:t>
      </w:r>
      <w:r>
        <w:rPr>
          <w:b w:val="0"/>
          <w:sz w:val="28"/>
          <w:szCs w:val="28"/>
        </w:rPr>
        <w:fldChar w:fldCharType="end"/>
      </w:r>
      <w:r>
        <w:rPr>
          <w:b w:val="0"/>
          <w:sz w:val="28"/>
          <w:szCs w:val="28"/>
        </w:rPr>
        <w:fldChar w:fldCharType="end"/>
      </w:r>
    </w:p>
    <w:p/>
    <w:p>
      <w:pPr>
        <w:pStyle w:val="14"/>
        <w:rPr>
          <w:rFonts w:asciiTheme="minorHAnsi" w:hAnsiTheme="minorHAnsi" w:eastAsiaTheme="minorEastAsia" w:cstheme="minorBidi"/>
          <w:b w:val="0"/>
          <w:sz w:val="28"/>
          <w:szCs w:val="28"/>
        </w:rPr>
      </w:pPr>
      <w:r>
        <w:fldChar w:fldCharType="begin"/>
      </w:r>
      <w:r>
        <w:instrText xml:space="preserve"> HYPERLINK \l "_Toc533775678" </w:instrText>
      </w:r>
      <w:r>
        <w:fldChar w:fldCharType="separate"/>
      </w:r>
      <w:r>
        <w:rPr>
          <w:rStyle w:val="22"/>
          <w:rFonts w:hint="eastAsia"/>
          <w:b w:val="0"/>
          <w:color w:val="auto"/>
          <w:sz w:val="28"/>
          <w:szCs w:val="28"/>
        </w:rPr>
        <w:t>附件响应文件格式</w:t>
      </w:r>
      <w:r>
        <w:rPr>
          <w:b w:val="0"/>
          <w:sz w:val="28"/>
          <w:szCs w:val="28"/>
        </w:rPr>
        <w:tab/>
      </w:r>
      <w:r>
        <w:rPr>
          <w:rFonts w:hint="eastAsia"/>
          <w:b w:val="0"/>
          <w:sz w:val="28"/>
          <w:szCs w:val="28"/>
        </w:rPr>
        <w:t>1</w:t>
      </w:r>
      <w:r>
        <w:rPr>
          <w:b w:val="0"/>
          <w:sz w:val="28"/>
          <w:szCs w:val="28"/>
        </w:rPr>
        <w:fldChar w:fldCharType="begin"/>
      </w:r>
      <w:r>
        <w:rPr>
          <w:b w:val="0"/>
          <w:sz w:val="28"/>
          <w:szCs w:val="28"/>
        </w:rPr>
        <w:instrText xml:space="preserve"> PAGEREF _Toc533775678 \h </w:instrText>
      </w:r>
      <w:r>
        <w:rPr>
          <w:b w:val="0"/>
          <w:sz w:val="28"/>
          <w:szCs w:val="28"/>
        </w:rPr>
        <w:fldChar w:fldCharType="separate"/>
      </w:r>
      <w:r>
        <w:rPr>
          <w:b w:val="0"/>
          <w:sz w:val="28"/>
          <w:szCs w:val="28"/>
        </w:rPr>
        <w:t>2</w:t>
      </w:r>
      <w:r>
        <w:rPr>
          <w:b w:val="0"/>
          <w:sz w:val="28"/>
          <w:szCs w:val="28"/>
        </w:rPr>
        <w:fldChar w:fldCharType="end"/>
      </w:r>
      <w:r>
        <w:rPr>
          <w:b w:val="0"/>
          <w:sz w:val="28"/>
          <w:szCs w:val="28"/>
        </w:rP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3"/>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赣州市人民医院近期将对科医人100W钬激光维保项目进行竞争性谈判采购。欢迎符合资格条件的供应商前来参加。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w:t>
      </w:r>
      <w:r>
        <w:rPr>
          <w:rFonts w:hint="eastAsia" w:ascii="宋体" w:hAnsi="宋体" w:cs="宋体"/>
          <w:sz w:val="30"/>
          <w:szCs w:val="30"/>
        </w:rPr>
        <w:t>YN2020-008</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18"/>
        <w:gridCol w:w="1213"/>
        <w:gridCol w:w="1132"/>
        <w:gridCol w:w="2577"/>
        <w:gridCol w:w="21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618"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项目名称</w:t>
            </w:r>
          </w:p>
        </w:tc>
        <w:tc>
          <w:tcPr>
            <w:tcW w:w="1213"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数量</w:t>
            </w:r>
          </w:p>
        </w:tc>
        <w:tc>
          <w:tcPr>
            <w:tcW w:w="11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单位</w:t>
            </w:r>
          </w:p>
        </w:tc>
        <w:tc>
          <w:tcPr>
            <w:tcW w:w="257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主要技术规格及要求</w:t>
            </w:r>
          </w:p>
        </w:tc>
        <w:tc>
          <w:tcPr>
            <w:tcW w:w="2165"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618"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sz w:val="28"/>
                <w:szCs w:val="28"/>
              </w:rPr>
              <w:t>科医人</w:t>
            </w:r>
            <w:r>
              <w:rPr>
                <w:rFonts w:hint="eastAsia"/>
                <w:sz w:val="30"/>
                <w:szCs w:val="30"/>
              </w:rPr>
              <w:t>100W</w:t>
            </w:r>
            <w:r>
              <w:rPr>
                <w:rFonts w:hint="eastAsia"/>
                <w:sz w:val="28"/>
                <w:szCs w:val="28"/>
              </w:rPr>
              <w:t>钬激光维保</w:t>
            </w:r>
          </w:p>
        </w:tc>
        <w:tc>
          <w:tcPr>
            <w:tcW w:w="1213"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sz w:val="28"/>
                <w:szCs w:val="28"/>
              </w:rPr>
              <w:t>2</w:t>
            </w:r>
          </w:p>
        </w:tc>
        <w:tc>
          <w:tcPr>
            <w:tcW w:w="1132"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sz w:val="28"/>
                <w:szCs w:val="28"/>
              </w:rPr>
              <w:t>年</w:t>
            </w:r>
          </w:p>
        </w:tc>
        <w:tc>
          <w:tcPr>
            <w:tcW w:w="2577"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sz w:val="28"/>
                <w:szCs w:val="28"/>
              </w:rPr>
              <w:t>详见文件</w:t>
            </w:r>
          </w:p>
        </w:tc>
        <w:tc>
          <w:tcPr>
            <w:tcW w:w="2165" w:type="dxa"/>
            <w:tcBorders>
              <w:top w:val="nil"/>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sz w:val="28"/>
                <w:szCs w:val="28"/>
              </w:rPr>
              <w:t>290000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自谈判公告发布之日（2020年4月1日）起三个工作日。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2020年4月2日至2020年4月9日（工作日内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4月10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highlight w:val="yellow"/>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color w:val="auto"/>
          <w:kern w:val="2"/>
          <w:sz w:val="30"/>
          <w:szCs w:val="30"/>
          <w:highlight w:val="yellow"/>
        </w:rPr>
        <w:t>伍仟捌佰元</w:t>
      </w:r>
      <w:r>
        <w:rPr>
          <w:rFonts w:hint="eastAsia"/>
          <w:color w:val="auto"/>
          <w:kern w:val="2"/>
          <w:sz w:val="30"/>
          <w:szCs w:val="30"/>
        </w:rPr>
        <w:t>整，须在开标当天上午8：00前到账，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w:t>
      </w:r>
      <w:r>
        <w:rPr>
          <w:rFonts w:hint="eastAsia"/>
          <w:kern w:val="2"/>
          <w:sz w:val="30"/>
          <w:szCs w:val="30"/>
          <w:highlight w:val="yellow"/>
        </w:rPr>
        <w:t>成交供应商的响应保证金转为履约保证金；</w:t>
      </w:r>
      <w:r>
        <w:rPr>
          <w:rFonts w:hint="eastAsia"/>
          <w:color w:val="auto"/>
          <w:kern w:val="2"/>
          <w:sz w:val="30"/>
          <w:szCs w:val="30"/>
          <w:highlight w:val="yellow"/>
        </w:rPr>
        <w:t>服务结束无违约问题一次性无息退还。</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（十）</w:t>
      </w:r>
      <w:r>
        <w:rPr>
          <w:rFonts w:hint="eastAsia"/>
          <w:b/>
          <w:bCs/>
          <w:kern w:val="2"/>
          <w:sz w:val="30"/>
          <w:szCs w:val="30"/>
          <w:highlight w:val="none"/>
        </w:rPr>
        <w:t>付款方法：</w:t>
      </w:r>
      <w:r>
        <w:rPr>
          <w:rFonts w:hint="eastAsia"/>
          <w:color w:val="auto"/>
          <w:kern w:val="2"/>
          <w:sz w:val="30"/>
          <w:szCs w:val="30"/>
          <w:highlight w:val="none"/>
        </w:rPr>
        <w:t>服务期2年，分4次付款，每半年后凭正式发支付合同总价的25%</w:t>
      </w:r>
      <w:r>
        <w:rPr>
          <w:rFonts w:hint="eastAsia"/>
          <w:color w:val="auto"/>
          <w:kern w:val="2"/>
          <w:sz w:val="30"/>
          <w:szCs w:val="30"/>
          <w:highlight w:val="none"/>
          <w:lang w:eastAsia="zh-CN"/>
        </w:rPr>
        <w:t>，</w:t>
      </w:r>
      <w:r>
        <w:rPr>
          <w:rFonts w:hint="eastAsia"/>
          <w:color w:val="auto"/>
          <w:kern w:val="2"/>
          <w:sz w:val="30"/>
          <w:szCs w:val="30"/>
          <w:highlight w:val="none"/>
        </w:rPr>
        <w:t>每次付款前须提供合法发票，</w:t>
      </w:r>
      <w:r>
        <w:rPr>
          <w:rFonts w:hint="eastAsia"/>
          <w:color w:val="000000" w:themeColor="text1"/>
          <w:kern w:val="2"/>
          <w:sz w:val="30"/>
          <w:szCs w:val="30"/>
          <w:highlight w:val="none"/>
        </w:rPr>
        <w:t>如有违约，按合同执行。</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3"/>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3"/>
        <w:spacing w:before="240" w:after="240"/>
        <w:jc w:val="cente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2"/>
        <w:spacing w:after="0"/>
        <w:ind w:firstLine="600" w:firstLineChars="200"/>
        <w:rPr>
          <w:rFonts w:ascii="宋体" w:hAnsi="宋体" w:cs="宋体"/>
          <w:sz w:val="30"/>
          <w:szCs w:val="30"/>
          <w:highlight w:val="none"/>
        </w:rPr>
      </w:pPr>
      <w:r>
        <w:rPr>
          <w:rFonts w:hint="eastAsia" w:ascii="宋体" w:hAnsi="宋体" w:cs="宋体"/>
          <w:color w:val="000000"/>
          <w:sz w:val="30"/>
          <w:szCs w:val="30"/>
        </w:rPr>
        <w:t>1、维保期限：2年（24个月）。在设备故障更换备件必须为全新未拆封并经认证合格的部件，更换的配件具有合法的报关手续，能提供有效的报关单。</w:t>
      </w:r>
      <w:r>
        <w:rPr>
          <w:rFonts w:hint="eastAsia" w:ascii="宋体" w:hAnsi="宋体" w:cs="宋体"/>
          <w:sz w:val="30"/>
          <w:szCs w:val="30"/>
        </w:rPr>
        <w:t>保修期内，修理或更换零配件由乙方自行提供，费用由乙方承担，设备故障涉及零配件必须更换为全新未拆封，必须是合法合规，如果是进口零配件则应提供相应的合法进口报关材料；如果维修更换备件不能提供上述证明</w:t>
      </w:r>
      <w:r>
        <w:rPr>
          <w:rFonts w:hint="eastAsia" w:ascii="宋体" w:hAnsi="宋体" w:cs="宋体"/>
          <w:sz w:val="30"/>
          <w:szCs w:val="30"/>
          <w:highlight w:val="none"/>
        </w:rPr>
        <w:t>资料，甲方有权单方面终止合同，</w:t>
      </w:r>
      <w:r>
        <w:rPr>
          <w:rFonts w:hint="eastAsia" w:ascii="宋体" w:hAnsi="宋体" w:cs="宋体"/>
          <w:color w:val="000000"/>
          <w:sz w:val="30"/>
          <w:szCs w:val="30"/>
          <w:highlight w:val="none"/>
        </w:rPr>
        <w:t>没收履约保证金，</w:t>
      </w:r>
      <w:r>
        <w:rPr>
          <w:rFonts w:hint="eastAsia" w:ascii="宋体" w:hAnsi="宋体" w:cs="宋体"/>
          <w:sz w:val="30"/>
          <w:szCs w:val="30"/>
          <w:highlight w:val="none"/>
        </w:rPr>
        <w:t>并不支付维保费用。</w:t>
      </w:r>
    </w:p>
    <w:p>
      <w:pPr>
        <w:ind w:firstLine="600" w:firstLineChars="200"/>
        <w:rPr>
          <w:rFonts w:ascii="宋体" w:hAnsi="宋体" w:cs="宋体"/>
          <w:sz w:val="30"/>
          <w:szCs w:val="30"/>
          <w:highlight w:val="none"/>
        </w:rPr>
      </w:pPr>
      <w:r>
        <w:rPr>
          <w:rFonts w:hint="eastAsia" w:ascii="宋体" w:hAnsi="宋体" w:cs="宋体"/>
          <w:color w:val="000000"/>
          <w:sz w:val="30"/>
          <w:szCs w:val="30"/>
          <w:highlight w:val="none"/>
        </w:rPr>
        <w:t>2、</w:t>
      </w:r>
      <w:r>
        <w:rPr>
          <w:rFonts w:hint="eastAsia" w:cs="仿宋" w:asciiTheme="majorEastAsia" w:hAnsiTheme="majorEastAsia" w:eastAsiaTheme="majorEastAsia"/>
          <w:color w:val="000000" w:themeColor="text1"/>
          <w:sz w:val="30"/>
          <w:szCs w:val="30"/>
          <w:highlight w:val="none"/>
        </w:rPr>
        <w:t>设备开机率≧95%，</w:t>
      </w:r>
      <w:r>
        <w:rPr>
          <w:rFonts w:hint="eastAsia" w:cs="宋体" w:asciiTheme="majorEastAsia" w:hAnsiTheme="majorEastAsia" w:eastAsiaTheme="majorEastAsia"/>
          <w:color w:val="000000" w:themeColor="text1"/>
          <w:sz w:val="30"/>
          <w:szCs w:val="30"/>
          <w:highlight w:val="none"/>
        </w:rPr>
        <w:t>按全年365天计算，即一年内故障天数少于18天，一年内故障天数每超过一天，保修期顺延10天</w:t>
      </w:r>
      <w:r>
        <w:rPr>
          <w:rFonts w:hint="eastAsia" w:cs="宋体" w:asciiTheme="majorEastAsia" w:hAnsiTheme="majorEastAsia" w:eastAsiaTheme="majorEastAsia"/>
          <w:color w:val="000000"/>
          <w:sz w:val="30"/>
          <w:szCs w:val="30"/>
          <w:highlight w:val="none"/>
        </w:rPr>
        <w:t>。</w:t>
      </w:r>
      <w:r>
        <w:rPr>
          <w:rFonts w:hint="eastAsia" w:ascii="宋体" w:hAnsi="宋体" w:cs="宋体"/>
          <w:color w:val="000000"/>
          <w:sz w:val="30"/>
          <w:szCs w:val="30"/>
          <w:highlight w:val="none"/>
        </w:rPr>
        <w:t>响应时间为全年（含节假日），</w:t>
      </w:r>
      <w:r>
        <w:rPr>
          <w:rFonts w:hint="eastAsia" w:ascii="宋体" w:hAnsi="宋体" w:cs="宋体"/>
          <w:sz w:val="30"/>
          <w:szCs w:val="30"/>
          <w:highlight w:val="none"/>
        </w:rPr>
        <w:t>4小时内响应</w:t>
      </w:r>
      <w:r>
        <w:rPr>
          <w:rFonts w:hint="eastAsia" w:ascii="宋体" w:hAnsi="宋体" w:cs="宋体"/>
          <w:color w:val="000000"/>
          <w:sz w:val="30"/>
          <w:szCs w:val="30"/>
          <w:highlight w:val="none"/>
        </w:rPr>
        <w:t>，</w:t>
      </w:r>
      <w:r>
        <w:rPr>
          <w:rFonts w:hint="eastAsia" w:ascii="宋体" w:hAnsi="宋体" w:cs="宋体"/>
          <w:sz w:val="30"/>
          <w:szCs w:val="30"/>
          <w:highlight w:val="none"/>
        </w:rPr>
        <w:t>48小时内到</w:t>
      </w:r>
      <w:r>
        <w:rPr>
          <w:rFonts w:hint="eastAsia" w:ascii="宋体" w:hAnsi="宋体" w:cs="宋体"/>
          <w:color w:val="000000"/>
          <w:sz w:val="30"/>
          <w:szCs w:val="30"/>
          <w:highlight w:val="none"/>
        </w:rPr>
        <w:t>达现场，每迟到一天（不足一天超过12小时按一天计算），顺延保修五天。（</w:t>
      </w:r>
      <w:r>
        <w:rPr>
          <w:rFonts w:hint="eastAsia" w:cs="仿宋" w:asciiTheme="minorEastAsia" w:hAnsiTheme="minorEastAsia" w:eastAsiaTheme="minorEastAsia"/>
          <w:color w:val="000000"/>
          <w:sz w:val="30"/>
          <w:szCs w:val="30"/>
          <w:highlight w:val="none"/>
        </w:rPr>
        <w:t>如迟到时间累计超过10天，</w:t>
      </w:r>
      <w:r>
        <w:rPr>
          <w:rFonts w:hint="eastAsia" w:ascii="宋体" w:hAnsi="宋体" w:cs="宋体"/>
          <w:color w:val="000000"/>
          <w:sz w:val="30"/>
          <w:szCs w:val="30"/>
          <w:highlight w:val="none"/>
        </w:rPr>
        <w:t>医院有权利单方面终止</w:t>
      </w:r>
      <w:r>
        <w:rPr>
          <w:rFonts w:hint="eastAsia" w:ascii="宋体" w:hAnsi="宋体" w:cs="宋体"/>
          <w:sz w:val="30"/>
          <w:szCs w:val="30"/>
          <w:highlight w:val="none"/>
        </w:rPr>
        <w:t>合同，没收履约保证金，</w:t>
      </w:r>
      <w:r>
        <w:rPr>
          <w:rFonts w:hint="eastAsia" w:cs="FangSong_GB2312" w:asciiTheme="minorEastAsia" w:hAnsiTheme="minorEastAsia" w:eastAsiaTheme="minorEastAsia"/>
          <w:sz w:val="28"/>
          <w:szCs w:val="28"/>
          <w:highlight w:val="none"/>
        </w:rPr>
        <w:t>并不支付维保费用</w:t>
      </w:r>
      <w:r>
        <w:rPr>
          <w:rFonts w:hint="eastAsia" w:ascii="宋体" w:hAnsi="宋体" w:cs="宋体"/>
          <w:sz w:val="30"/>
          <w:szCs w:val="30"/>
          <w:highlight w:val="none"/>
        </w:rPr>
        <w:t>）</w:t>
      </w:r>
      <w:bookmarkStart w:id="36" w:name="_GoBack"/>
      <w:bookmarkEnd w:id="36"/>
    </w:p>
    <w:p>
      <w:pPr>
        <w:pStyle w:val="16"/>
        <w:spacing w:before="0" w:beforeAutospacing="0" w:after="0" w:afterAutospacing="0" w:line="460" w:lineRule="exact"/>
        <w:ind w:firstLine="600" w:firstLineChars="200"/>
        <w:jc w:val="both"/>
        <w:rPr>
          <w:sz w:val="30"/>
          <w:szCs w:val="30"/>
        </w:rPr>
      </w:pPr>
      <w:r>
        <w:rPr>
          <w:rFonts w:hint="eastAsia"/>
          <w:kern w:val="2"/>
          <w:sz w:val="30"/>
          <w:szCs w:val="30"/>
        </w:rPr>
        <w:t>3、</w:t>
      </w:r>
      <w:r>
        <w:rPr>
          <w:rFonts w:hint="eastAsia"/>
          <w:color w:val="auto"/>
          <w:sz w:val="30"/>
          <w:szCs w:val="30"/>
        </w:rPr>
        <w:t>维修/保养工程师需具有相应的维修保养的工程师资质。</w:t>
      </w:r>
      <w:r>
        <w:rPr>
          <w:rFonts w:hint="eastAsia"/>
          <w:sz w:val="30"/>
          <w:szCs w:val="30"/>
        </w:rPr>
        <w:t>4、有资质的工程师为医院每年提供设备保养2次，使之保持原厂QC标准或国家质量计监部门的标准，能按照说明书的要求提供保养服务及相应的保养报告。包含但不限于如下项目：设备清洁、性能测试及校准、必要的电气环境检测等。</w:t>
      </w:r>
    </w:p>
    <w:p>
      <w:pPr>
        <w:ind w:firstLine="600" w:firstLineChars="200"/>
        <w:rPr>
          <w:rFonts w:ascii="宋体" w:hAnsi="宋体" w:cs="宋体"/>
          <w:color w:val="000000"/>
          <w:sz w:val="30"/>
          <w:szCs w:val="30"/>
          <w:u w:val="single"/>
        </w:rPr>
      </w:pPr>
      <w:r>
        <w:rPr>
          <w:rFonts w:hint="eastAsia" w:ascii="宋体" w:hAnsi="宋体" w:cs="宋体"/>
          <w:color w:val="000000"/>
          <w:sz w:val="30"/>
          <w:szCs w:val="30"/>
        </w:rPr>
        <w:t>5、项目必</w:t>
      </w:r>
      <w:r>
        <w:rPr>
          <w:rFonts w:hint="eastAsia" w:ascii="宋体" w:hAnsi="宋体" w:cs="宋体"/>
          <w:sz w:val="30"/>
          <w:szCs w:val="30"/>
        </w:rPr>
        <w:t>须中标人</w:t>
      </w:r>
      <w:r>
        <w:rPr>
          <w:rFonts w:hint="eastAsia" w:ascii="宋体" w:hAnsi="宋体" w:cs="宋体"/>
          <w:color w:val="000000"/>
          <w:sz w:val="30"/>
          <w:szCs w:val="30"/>
        </w:rPr>
        <w:t>自行完成，不进行转包、分包。</w:t>
      </w:r>
    </w:p>
    <w:p>
      <w:pPr>
        <w:ind w:firstLine="600" w:firstLineChars="200"/>
        <w:rPr>
          <w:rFonts w:ascii="宋体" w:hAnsi="宋体" w:cs="宋体"/>
          <w:color w:val="000000"/>
          <w:sz w:val="30"/>
          <w:szCs w:val="30"/>
        </w:rPr>
      </w:pPr>
      <w:r>
        <w:rPr>
          <w:rFonts w:hint="eastAsia" w:ascii="宋体" w:hAnsi="宋体" w:cs="宋体"/>
          <w:color w:val="000000"/>
          <w:sz w:val="30"/>
          <w:szCs w:val="30"/>
        </w:rPr>
        <w:t>6、投标人公司每位工程师须具防护眼镜1套和相应安全防护用品，保证服务过程的安全性。</w:t>
      </w:r>
    </w:p>
    <w:p>
      <w:pPr>
        <w:ind w:firstLine="600" w:firstLineChars="200"/>
        <w:rPr>
          <w:rFonts w:ascii="宋体" w:hAnsi="宋体" w:cs="宋体"/>
          <w:color w:val="000000"/>
          <w:sz w:val="30"/>
          <w:szCs w:val="30"/>
        </w:rPr>
      </w:pPr>
      <w:r>
        <w:rPr>
          <w:rFonts w:hint="eastAsia" w:ascii="宋体" w:hAnsi="宋体" w:cs="宋体"/>
          <w:color w:val="000000"/>
          <w:sz w:val="30"/>
          <w:szCs w:val="30"/>
        </w:rPr>
        <w:t>7、配合在线工程师个性化服务，第一时间响应报修，判断问题及时性。在线远程分析故障，做到故障清晰有效性解决。</w:t>
      </w:r>
    </w:p>
    <w:p>
      <w:pPr>
        <w:ind w:firstLine="600" w:firstLineChars="200"/>
        <w:rPr>
          <w:rFonts w:ascii="宋体" w:hAnsi="宋体" w:cs="宋体"/>
          <w:color w:val="000000"/>
          <w:sz w:val="30"/>
          <w:szCs w:val="30"/>
        </w:rPr>
      </w:pPr>
      <w:r>
        <w:rPr>
          <w:rFonts w:hint="eastAsia" w:ascii="宋体" w:hAnsi="宋体" w:cs="宋体"/>
          <w:color w:val="000000"/>
          <w:sz w:val="30"/>
          <w:szCs w:val="30"/>
        </w:rPr>
        <w:t>8、有技术支持人员随时准备接听电话，尽快判断设备故障，提供解决方案。</w:t>
      </w:r>
    </w:p>
    <w:p>
      <w:pPr>
        <w:ind w:firstLine="600" w:firstLineChars="200"/>
        <w:rPr>
          <w:rFonts w:ascii="宋体" w:hAnsi="宋体" w:cs="宋体"/>
          <w:color w:val="000000"/>
          <w:sz w:val="30"/>
          <w:szCs w:val="30"/>
        </w:rPr>
      </w:pPr>
      <w:r>
        <w:rPr>
          <w:rFonts w:hint="eastAsia" w:ascii="宋体" w:hAnsi="宋体" w:cs="宋体"/>
          <w:color w:val="000000"/>
          <w:sz w:val="30"/>
          <w:szCs w:val="30"/>
        </w:rPr>
        <w:t>9、零备件供应：所有更换的零部件必须为原厂认证/测试合格件。</w:t>
      </w:r>
    </w:p>
    <w:p>
      <w:pPr>
        <w:ind w:firstLine="600" w:firstLineChars="200"/>
        <w:rPr>
          <w:rFonts w:ascii="宋体" w:hAnsi="宋体" w:cs="宋体"/>
          <w:color w:val="000000"/>
          <w:sz w:val="30"/>
          <w:szCs w:val="30"/>
        </w:rPr>
      </w:pPr>
      <w:r>
        <w:rPr>
          <w:rFonts w:hint="eastAsia" w:ascii="宋体" w:hAnsi="宋体" w:cs="宋体"/>
          <w:color w:val="000000"/>
          <w:sz w:val="30"/>
          <w:szCs w:val="30"/>
        </w:rPr>
        <w:t>10、响应时间要求：成交人必须在接获报修电话后，提供突发性问题的解决措施及特殊紧急的合理化处理措施。</w:t>
      </w:r>
    </w:p>
    <w:p>
      <w:pPr>
        <w:ind w:firstLine="600" w:firstLineChars="200"/>
        <w:rPr>
          <w:rFonts w:ascii="宋体" w:hAnsi="宋体" w:cs="宋体"/>
          <w:color w:val="000000"/>
          <w:sz w:val="30"/>
          <w:szCs w:val="30"/>
        </w:rPr>
      </w:pPr>
      <w:r>
        <w:rPr>
          <w:rFonts w:hint="eastAsia" w:ascii="宋体" w:hAnsi="宋体" w:cs="宋体"/>
          <w:color w:val="000000"/>
          <w:sz w:val="30"/>
          <w:szCs w:val="30"/>
        </w:rPr>
        <w:t>11、投标人必须能及时获取并提供全套完整的原厂系统软硬件改版措施。</w:t>
      </w:r>
    </w:p>
    <w:p>
      <w:pPr>
        <w:ind w:firstLine="600" w:firstLineChars="200"/>
        <w:rPr>
          <w:rFonts w:ascii="宋体" w:hAnsi="宋体" w:cs="宋体"/>
          <w:color w:val="000000"/>
          <w:sz w:val="30"/>
          <w:szCs w:val="30"/>
        </w:rPr>
      </w:pPr>
      <w:r>
        <w:rPr>
          <w:rFonts w:hint="eastAsia" w:ascii="宋体" w:hAnsi="宋体" w:cs="宋体"/>
          <w:color w:val="000000"/>
          <w:sz w:val="30"/>
          <w:szCs w:val="30"/>
        </w:rPr>
        <w:t>12、投标人维修工程师可显示全套原厂诊断软件，且需持有合法获得、完整使用有效的原厂高级故障诊断维修钥匙(Service Key)，以解决相应故障。</w:t>
      </w:r>
    </w:p>
    <w:p>
      <w:pPr>
        <w:pStyle w:val="16"/>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3"/>
        <w:spacing w:before="240" w:after="240"/>
        <w:jc w:val="center"/>
        <w:rPr>
          <w:b/>
          <w:sz w:val="32"/>
        </w:rPr>
      </w:pPr>
      <w:bookmarkStart w:id="8" w:name="_Toc533775668"/>
      <w:r>
        <w:rPr>
          <w:rFonts w:hint="eastAsia"/>
          <w:b/>
          <w:sz w:val="32"/>
        </w:rPr>
        <w:t>二、响应文件的编制</w:t>
      </w:r>
      <w:bookmarkEnd w:id="8"/>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290000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3"/>
        <w:spacing w:before="240" w:after="240"/>
        <w:jc w:val="center"/>
        <w:rPr>
          <w:b/>
          <w:sz w:val="32"/>
        </w:rPr>
      </w:pPr>
      <w:bookmarkStart w:id="9" w:name="_Toc533775669"/>
    </w:p>
    <w:p>
      <w:pPr>
        <w:pStyle w:val="3"/>
        <w:spacing w:before="240" w:after="240"/>
        <w:jc w:val="center"/>
        <w:rPr>
          <w:b/>
          <w:sz w:val="32"/>
        </w:rPr>
      </w:pPr>
      <w:r>
        <w:rPr>
          <w:rFonts w:hint="eastAsia"/>
          <w:b/>
          <w:sz w:val="32"/>
        </w:rPr>
        <w:t>三、</w:t>
      </w:r>
      <w:bookmarkEnd w:id="9"/>
      <w:bookmarkStart w:id="10" w:name="_Toc533775670"/>
      <w:r>
        <w:rPr>
          <w:rFonts w:hint="eastAsia"/>
          <w:b/>
          <w:sz w:val="32"/>
        </w:rPr>
        <w:t>谈判</w:t>
      </w:r>
      <w:bookmarkEnd w:id="10"/>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1"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2" w:name="_Toc377297026"/>
    </w:p>
    <w:bookmarkEnd w:id="12"/>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1"/>
    <w:p>
      <w:pPr>
        <w:pStyle w:val="16"/>
        <w:spacing w:before="0" w:beforeAutospacing="0" w:after="0" w:afterAutospacing="0" w:line="460" w:lineRule="exact"/>
        <w:ind w:firstLine="602" w:firstLineChars="200"/>
        <w:jc w:val="both"/>
        <w:rPr>
          <w:b/>
          <w:bCs/>
          <w:kern w:val="2"/>
          <w:sz w:val="30"/>
          <w:szCs w:val="30"/>
        </w:rPr>
      </w:pPr>
      <w:bookmarkStart w:id="13" w:name="_Toc286758340"/>
      <w:r>
        <w:rPr>
          <w:rFonts w:hint="eastAsia"/>
          <w:b/>
          <w:bCs/>
          <w:kern w:val="2"/>
          <w:sz w:val="30"/>
          <w:szCs w:val="30"/>
        </w:rPr>
        <w:t xml:space="preserve">6. </w:t>
      </w:r>
      <w:bookmarkEnd w:id="13"/>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4" w:name="_Toc445715221"/>
      <w:bookmarkStart w:id="15" w:name="_Toc376848255"/>
      <w:bookmarkStart w:id="16"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4"/>
    <w:bookmarkEnd w:id="15"/>
    <w:bookmarkEnd w:id="16"/>
    <w:p>
      <w:pPr>
        <w:pStyle w:val="3"/>
        <w:jc w:val="center"/>
        <w:rPr>
          <w:rFonts w:ascii="仿宋" w:hAnsi="仿宋" w:eastAsia="仿宋" w:cs="仿宋"/>
          <w:kern w:val="0"/>
          <w:sz w:val="52"/>
          <w:szCs w:val="52"/>
        </w:rPr>
      </w:pPr>
      <w:bookmarkStart w:id="17" w:name="_Toc225565935"/>
      <w:bookmarkStart w:id="18" w:name="_Toc387418052"/>
      <w:bookmarkStart w:id="19" w:name="_Toc533775678"/>
    </w:p>
    <w:p>
      <w:pPr>
        <w:pStyle w:val="3"/>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3"/>
        <w:jc w:val="center"/>
        <w:rPr>
          <w:rFonts w:ascii="仿宋" w:hAnsi="仿宋" w:eastAsia="仿宋" w:cs="仿宋"/>
          <w:kern w:val="0"/>
          <w:sz w:val="52"/>
          <w:szCs w:val="52"/>
          <w:u w:val="single"/>
        </w:rPr>
      </w:pPr>
      <w:r>
        <w:rPr>
          <w:rFonts w:hint="eastAsia" w:ascii="仿宋" w:hAnsi="仿宋" w:eastAsia="仿宋" w:cs="仿宋"/>
          <w:kern w:val="0"/>
          <w:sz w:val="52"/>
          <w:szCs w:val="52"/>
          <w:u w:val="single"/>
        </w:rPr>
        <w:t>******维保</w:t>
      </w:r>
      <w:r>
        <w:rPr>
          <w:rFonts w:hint="eastAsia" w:ascii="仿宋" w:hAnsi="仿宋" w:eastAsia="仿宋" w:cs="仿宋"/>
          <w:kern w:val="0"/>
          <w:sz w:val="52"/>
          <w:szCs w:val="52"/>
        </w:rPr>
        <w:t>合同</w:t>
      </w:r>
    </w:p>
    <w:p>
      <w:pPr>
        <w:rPr>
          <w:rFonts w:ascii="仿宋" w:hAnsi="仿宋" w:eastAsia="仿宋" w:cs="仿宋"/>
          <w:kern w:val="0"/>
          <w:sz w:val="32"/>
          <w:szCs w:val="32"/>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3"/>
        <w:rPr>
          <w:rFonts w:ascii="仿宋" w:hAnsi="仿宋" w:eastAsia="仿宋" w:cs="仿宋"/>
          <w:kern w:val="0"/>
          <w:sz w:val="32"/>
          <w:szCs w:val="32"/>
        </w:rPr>
      </w:pPr>
      <w:r>
        <w:rPr>
          <w:rFonts w:hint="eastAsia" w:ascii="仿宋" w:hAnsi="仿宋" w:eastAsia="仿宋" w:cs="仿宋"/>
          <w:kern w:val="0"/>
          <w:sz w:val="32"/>
          <w:szCs w:val="32"/>
        </w:rPr>
        <w:t xml:space="preserve">    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pStyle w:val="3"/>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乙方：*****有限公司</w:t>
      </w:r>
    </w:p>
    <w:p>
      <w:pPr>
        <w:ind w:left="15" w:leftChars="7" w:firstLine="624" w:firstLineChars="208"/>
        <w:rPr>
          <w:rFonts w:ascii="宋体" w:hAnsi="宋体" w:cs="宋体"/>
          <w:sz w:val="30"/>
          <w:szCs w:val="30"/>
        </w:rPr>
      </w:pPr>
      <w:r>
        <w:rPr>
          <w:rFonts w:hint="eastAsia" w:ascii="宋体" w:hAnsi="宋体" w:cs="宋体"/>
          <w:sz w:val="30"/>
          <w:szCs w:val="30"/>
        </w:rPr>
        <w:t>公司地址：</w:t>
      </w:r>
    </w:p>
    <w:p>
      <w:pPr>
        <w:ind w:left="15" w:leftChars="7" w:firstLine="624" w:firstLineChars="208"/>
        <w:rPr>
          <w:rFonts w:ascii="宋体" w:hAnsi="宋体" w:cs="宋体"/>
          <w:sz w:val="30"/>
          <w:szCs w:val="30"/>
        </w:rPr>
      </w:pPr>
      <w:r>
        <w:rPr>
          <w:rFonts w:hint="eastAsia" w:ascii="宋体" w:hAnsi="宋体" w:cs="宋体"/>
          <w:sz w:val="30"/>
          <w:szCs w:val="30"/>
        </w:rPr>
        <w:t>联系人：</w:t>
      </w:r>
    </w:p>
    <w:p>
      <w:pPr>
        <w:pStyle w:val="3"/>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签约时间：2020年  月  日</w:t>
      </w:r>
    </w:p>
    <w:p>
      <w:pPr>
        <w:pStyle w:val="3"/>
        <w:jc w:val="left"/>
        <w:rPr>
          <w:rFonts w:ascii="FangSong_GB2312" w:hAnsi="FangSong_GB2312" w:eastAsia="FangSong_GB2312" w:cs="FangSong_GB2312"/>
          <w:b/>
          <w:kern w:val="0"/>
          <w:sz w:val="32"/>
          <w:szCs w:val="32"/>
        </w:rPr>
      </w:pPr>
      <w:r>
        <w:rPr>
          <w:rFonts w:hint="eastAsia" w:ascii="仿宋" w:hAnsi="仿宋" w:eastAsia="仿宋" w:cs="仿宋"/>
          <w:kern w:val="0"/>
          <w:sz w:val="32"/>
          <w:szCs w:val="32"/>
        </w:rPr>
        <w:t>　　签约地点：赣州市人民医院</w:t>
      </w:r>
    </w:p>
    <w:p>
      <w:pPr>
        <w:pStyle w:val="2"/>
      </w:pPr>
    </w:p>
    <w:p>
      <w:pPr>
        <w:spacing w:line="500" w:lineRule="exact"/>
        <w:jc w:val="center"/>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u w:val="single"/>
        </w:rPr>
        <w:t>******维保</w:t>
      </w:r>
      <w:r>
        <w:rPr>
          <w:rFonts w:hint="eastAsia" w:ascii="FangSong_GB2312" w:hAnsi="FangSong_GB2312" w:eastAsia="FangSong_GB2312" w:cs="FangSong_GB2312"/>
          <w:b/>
          <w:kern w:val="0"/>
          <w:sz w:val="32"/>
          <w:szCs w:val="32"/>
        </w:rPr>
        <w:t>采购合同</w:t>
      </w:r>
    </w:p>
    <w:p>
      <w:pPr>
        <w:tabs>
          <w:tab w:val="left" w:pos="4620"/>
        </w:tabs>
        <w:spacing w:line="500" w:lineRule="exact"/>
        <w:jc w:val="left"/>
        <w:rPr>
          <w:rFonts w:ascii="仿宋" w:hAnsi="仿宋" w:eastAsia="仿宋" w:cs="仿宋"/>
          <w:sz w:val="28"/>
          <w:szCs w:val="28"/>
        </w:rPr>
      </w:pPr>
      <w:r>
        <w:rPr>
          <w:rFonts w:hint="eastAsia" w:ascii="仿宋" w:hAnsi="仿宋" w:eastAsia="仿宋" w:cs="仿宋"/>
          <w:sz w:val="28"/>
          <w:szCs w:val="28"/>
        </w:rPr>
        <w:t xml:space="preserve"> 甲、乙双方根据</w:t>
      </w:r>
      <w:r>
        <w:rPr>
          <w:rFonts w:hint="eastAsia" w:ascii="仿宋" w:hAnsi="仿宋" w:eastAsia="仿宋" w:cs="仿宋"/>
          <w:sz w:val="28"/>
          <w:szCs w:val="28"/>
          <w:highlight w:val="yellow"/>
        </w:rPr>
        <w:t>赣州市人民医院组织招标</w:t>
      </w:r>
      <w:r>
        <w:rPr>
          <w:rFonts w:hint="eastAsia" w:ascii="仿宋" w:hAnsi="仿宋" w:eastAsia="仿宋" w:cs="仿宋"/>
          <w:sz w:val="28"/>
          <w:szCs w:val="28"/>
        </w:rPr>
        <w:t>（项目编号：</w:t>
      </w:r>
      <w:r>
        <w:rPr>
          <w:rFonts w:hint="eastAsia" w:ascii="仿宋" w:hAnsi="仿宋" w:eastAsia="仿宋" w:cs="仿宋"/>
          <w:b/>
          <w:bCs/>
          <w:sz w:val="28"/>
          <w:szCs w:val="28"/>
          <w:u w:val="single"/>
        </w:rPr>
        <w:t>YN2020-0**</w:t>
      </w:r>
      <w:r>
        <w:rPr>
          <w:rFonts w:hint="eastAsia" w:ascii="仿宋" w:hAnsi="仿宋" w:eastAsia="仿宋" w:cs="仿宋"/>
          <w:sz w:val="28"/>
          <w:szCs w:val="28"/>
        </w:rPr>
        <w:t>）的招标结果和招标（竞谈）文件的要求，并经双方协商一致，同意按下述条件签订本合同。</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1、合同文件的组成：</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以下内容是组成本合同文件不可分割的部分：</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（1）本采购合同；</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（2）中标通知书；</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（3）招标（竞谈）文件（含采购过程补充通知、答疑回复、变更等）；</w:t>
      </w:r>
    </w:p>
    <w:p>
      <w:pPr>
        <w:pStyle w:val="2"/>
        <w:spacing w:after="0" w:line="500" w:lineRule="exact"/>
        <w:rPr>
          <w:rFonts w:ascii="仿宋" w:hAnsi="仿宋" w:eastAsia="仿宋" w:cs="仿宋"/>
          <w:sz w:val="28"/>
          <w:szCs w:val="28"/>
        </w:rPr>
      </w:pPr>
      <w:r>
        <w:rPr>
          <w:rFonts w:hint="eastAsia" w:ascii="仿宋" w:hAnsi="仿宋" w:eastAsia="仿宋" w:cs="仿宋"/>
          <w:sz w:val="28"/>
          <w:szCs w:val="28"/>
        </w:rPr>
        <w:t>（4）响应文件</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2、合同范围和条件：本合同的范围和条件应与上述合同文件的规定一致。</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3、设备名称、型号、序列号、维保时间及价格：</w:t>
      </w:r>
    </w:p>
    <w:tbl>
      <w:tblPr>
        <w:tblStyle w:val="18"/>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191"/>
        <w:gridCol w:w="1201"/>
        <w:gridCol w:w="1266"/>
        <w:gridCol w:w="1265"/>
        <w:gridCol w:w="108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9" w:type="dxa"/>
            <w:tcBorders>
              <w:top w:val="dotted" w:color="auto" w:sz="4" w:space="0"/>
              <w:left w:val="dotted" w:color="auto" w:sz="4" w:space="0"/>
              <w:bottom w:val="dotted" w:color="auto" w:sz="4" w:space="0"/>
              <w:right w:val="dotted" w:color="auto" w:sz="4" w:space="0"/>
            </w:tcBorders>
            <w:shd w:val="clear" w:color="auto" w:fill="FFFFFF"/>
            <w:noWrap/>
            <w:vAlign w:val="center"/>
          </w:tcPr>
          <w:p>
            <w:pPr>
              <w:widowControl/>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维保设备名称</w:t>
            </w:r>
          </w:p>
        </w:tc>
        <w:tc>
          <w:tcPr>
            <w:tcW w:w="2191"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品牌型号</w:t>
            </w:r>
          </w:p>
        </w:tc>
        <w:tc>
          <w:tcPr>
            <w:tcW w:w="1201"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设备序列号</w:t>
            </w:r>
          </w:p>
        </w:tc>
        <w:tc>
          <w:tcPr>
            <w:tcW w:w="1266"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维保开始时间</w:t>
            </w:r>
          </w:p>
        </w:tc>
        <w:tc>
          <w:tcPr>
            <w:tcW w:w="1265"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维保结束时间</w:t>
            </w:r>
          </w:p>
        </w:tc>
        <w:tc>
          <w:tcPr>
            <w:tcW w:w="1080"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单价/每年</w:t>
            </w:r>
          </w:p>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(元)</w:t>
            </w:r>
          </w:p>
        </w:tc>
        <w:tc>
          <w:tcPr>
            <w:tcW w:w="1358"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19" w:type="dxa"/>
            <w:tcBorders>
              <w:top w:val="dotted" w:color="auto" w:sz="4" w:space="0"/>
              <w:left w:val="dotted" w:color="auto" w:sz="4" w:space="0"/>
              <w:bottom w:val="dotted" w:color="auto" w:sz="4" w:space="0"/>
              <w:right w:val="dotted" w:color="auto" w:sz="4" w:space="0"/>
            </w:tcBorders>
            <w:shd w:val="clear" w:color="auto" w:fill="FFFFFF"/>
            <w:noWrap/>
            <w:vAlign w:val="center"/>
          </w:tcPr>
          <w:p>
            <w:pPr>
              <w:tabs>
                <w:tab w:val="left" w:pos="-720"/>
              </w:tabs>
              <w:suppressAutoHyphens/>
              <w:snapToGrid w:val="0"/>
              <w:spacing w:line="500" w:lineRule="exact"/>
              <w:jc w:val="center"/>
              <w:rPr>
                <w:rFonts w:ascii="仿宋" w:hAnsi="仿宋" w:eastAsia="仿宋" w:cs="仿宋"/>
                <w:b/>
                <w:color w:val="000000"/>
                <w:sz w:val="28"/>
                <w:szCs w:val="28"/>
              </w:rPr>
            </w:pPr>
          </w:p>
        </w:tc>
        <w:tc>
          <w:tcPr>
            <w:tcW w:w="2191" w:type="dxa"/>
            <w:tcBorders>
              <w:top w:val="dotted" w:color="auto" w:sz="4" w:space="0"/>
              <w:left w:val="dotted" w:color="auto" w:sz="4" w:space="0"/>
              <w:bottom w:val="dotted" w:color="auto" w:sz="4" w:space="0"/>
              <w:right w:val="dotted" w:color="auto" w:sz="4" w:space="0"/>
            </w:tcBorders>
            <w:shd w:val="clear" w:color="auto" w:fill="FFFFFF"/>
            <w:noWrap/>
            <w:vAlign w:val="center"/>
          </w:tcPr>
          <w:p>
            <w:pPr>
              <w:tabs>
                <w:tab w:val="left" w:pos="-720"/>
              </w:tabs>
              <w:suppressAutoHyphens/>
              <w:snapToGrid w:val="0"/>
              <w:spacing w:line="500" w:lineRule="exact"/>
              <w:jc w:val="center"/>
              <w:rPr>
                <w:rFonts w:ascii="仿宋" w:hAnsi="仿宋" w:eastAsia="仿宋" w:cs="仿宋"/>
                <w:b/>
                <w:color w:val="000000"/>
                <w:sz w:val="28"/>
                <w:szCs w:val="28"/>
              </w:rPr>
            </w:pPr>
          </w:p>
        </w:tc>
        <w:tc>
          <w:tcPr>
            <w:tcW w:w="1201" w:type="dxa"/>
            <w:tcBorders>
              <w:top w:val="dotted" w:color="auto" w:sz="4" w:space="0"/>
              <w:left w:val="dotted" w:color="auto" w:sz="4" w:space="0"/>
              <w:right w:val="dotted" w:color="auto" w:sz="4" w:space="0"/>
            </w:tcBorders>
            <w:shd w:val="clear" w:color="auto" w:fill="FFFFFF"/>
            <w:noWrap/>
            <w:vAlign w:val="center"/>
          </w:tcPr>
          <w:p>
            <w:pPr>
              <w:tabs>
                <w:tab w:val="left" w:pos="-720"/>
              </w:tabs>
              <w:suppressAutoHyphens/>
              <w:snapToGrid w:val="0"/>
              <w:spacing w:line="500" w:lineRule="exact"/>
              <w:jc w:val="center"/>
              <w:rPr>
                <w:rFonts w:ascii="仿宋" w:hAnsi="仿宋" w:eastAsia="仿宋" w:cs="仿宋"/>
                <w:b/>
                <w:bCs/>
                <w:color w:val="000000"/>
                <w:sz w:val="28"/>
                <w:szCs w:val="28"/>
              </w:rPr>
            </w:pPr>
          </w:p>
        </w:tc>
        <w:tc>
          <w:tcPr>
            <w:tcW w:w="1266" w:type="dxa"/>
            <w:vMerge w:val="restart"/>
            <w:tcBorders>
              <w:top w:val="dotted" w:color="auto" w:sz="4" w:space="0"/>
              <w:left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bCs/>
                <w:color w:val="000000"/>
                <w:sz w:val="28"/>
                <w:szCs w:val="28"/>
              </w:rPr>
            </w:pPr>
          </w:p>
        </w:tc>
        <w:tc>
          <w:tcPr>
            <w:tcW w:w="1265" w:type="dxa"/>
            <w:vMerge w:val="restart"/>
            <w:tcBorders>
              <w:top w:val="dotted" w:color="auto" w:sz="4" w:space="0"/>
              <w:left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bCs/>
                <w:color w:val="000000"/>
                <w:sz w:val="28"/>
                <w:szCs w:val="28"/>
              </w:rPr>
            </w:pPr>
          </w:p>
        </w:tc>
        <w:tc>
          <w:tcPr>
            <w:tcW w:w="1080" w:type="dxa"/>
            <w:vMerge w:val="restart"/>
            <w:tcBorders>
              <w:top w:val="dotted" w:color="auto" w:sz="4" w:space="0"/>
              <w:left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bCs/>
                <w:color w:val="000000"/>
                <w:sz w:val="28"/>
                <w:szCs w:val="28"/>
              </w:rPr>
            </w:pPr>
          </w:p>
        </w:tc>
        <w:tc>
          <w:tcPr>
            <w:tcW w:w="1358" w:type="dxa"/>
            <w:vMerge w:val="restart"/>
            <w:tcBorders>
              <w:top w:val="dotted" w:color="auto" w:sz="8" w:space="0"/>
              <w:left w:val="dotted" w:color="auto" w:sz="8" w:space="0"/>
              <w:right w:val="dotted" w:color="auto" w:sz="8" w:space="0"/>
            </w:tcBorders>
            <w:shd w:val="clear" w:color="auto" w:fill="FFFFFF"/>
            <w:noWrap/>
            <w:vAlign w:val="center"/>
          </w:tcPr>
          <w:p>
            <w:pPr>
              <w:spacing w:line="500" w:lineRule="exact"/>
              <w:jc w:val="center"/>
              <w:rPr>
                <w:rFonts w:ascii="仿宋" w:hAnsi="仿宋" w:eastAsia="仿宋" w:cs="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9" w:type="dxa"/>
            <w:tcBorders>
              <w:top w:val="dotted" w:color="auto" w:sz="4" w:space="0"/>
              <w:left w:val="dotted" w:color="auto" w:sz="4" w:space="0"/>
              <w:bottom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color w:val="000000"/>
                <w:sz w:val="28"/>
                <w:szCs w:val="28"/>
              </w:rPr>
            </w:pPr>
          </w:p>
        </w:tc>
        <w:tc>
          <w:tcPr>
            <w:tcW w:w="2191" w:type="dxa"/>
            <w:tcBorders>
              <w:top w:val="dotted" w:color="auto" w:sz="4" w:space="0"/>
              <w:left w:val="dotted" w:color="auto" w:sz="4" w:space="0"/>
              <w:bottom w:val="dotted" w:color="auto" w:sz="4" w:space="0"/>
              <w:right w:val="dotted" w:color="auto" w:sz="4" w:space="0"/>
            </w:tcBorders>
            <w:shd w:val="clear" w:color="auto" w:fill="FFFFFF"/>
            <w:noWrap/>
            <w:vAlign w:val="center"/>
          </w:tcPr>
          <w:p>
            <w:pPr>
              <w:tabs>
                <w:tab w:val="left" w:pos="-720"/>
              </w:tabs>
              <w:suppressAutoHyphens/>
              <w:snapToGrid w:val="0"/>
              <w:spacing w:line="500" w:lineRule="exact"/>
              <w:jc w:val="center"/>
              <w:rPr>
                <w:rFonts w:ascii="仿宋" w:hAnsi="仿宋" w:eastAsia="仿宋" w:cs="仿宋"/>
                <w:b/>
                <w:bCs/>
                <w:color w:val="000000"/>
                <w:sz w:val="28"/>
                <w:szCs w:val="28"/>
              </w:rPr>
            </w:pPr>
          </w:p>
        </w:tc>
        <w:tc>
          <w:tcPr>
            <w:tcW w:w="1201" w:type="dxa"/>
            <w:tcBorders>
              <w:left w:val="dotted" w:color="auto" w:sz="4" w:space="0"/>
              <w:right w:val="dotted" w:color="auto" w:sz="4" w:space="0"/>
            </w:tcBorders>
            <w:shd w:val="clear" w:color="auto" w:fill="FFFFFF"/>
            <w:noWrap/>
            <w:vAlign w:val="center"/>
          </w:tcPr>
          <w:p>
            <w:pPr>
              <w:tabs>
                <w:tab w:val="left" w:pos="-720"/>
              </w:tabs>
              <w:suppressAutoHyphens/>
              <w:snapToGrid w:val="0"/>
              <w:spacing w:line="500" w:lineRule="exact"/>
              <w:jc w:val="center"/>
              <w:rPr>
                <w:rFonts w:ascii="仿宋" w:hAnsi="仿宋" w:eastAsia="仿宋" w:cs="仿宋"/>
                <w:b/>
                <w:bCs/>
                <w:color w:val="000000"/>
                <w:sz w:val="28"/>
                <w:szCs w:val="28"/>
              </w:rPr>
            </w:pPr>
          </w:p>
        </w:tc>
        <w:tc>
          <w:tcPr>
            <w:tcW w:w="1266" w:type="dxa"/>
            <w:vMerge w:val="continue"/>
            <w:tcBorders>
              <w:left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bCs/>
                <w:color w:val="000000"/>
                <w:sz w:val="28"/>
                <w:szCs w:val="28"/>
              </w:rPr>
            </w:pPr>
          </w:p>
        </w:tc>
        <w:tc>
          <w:tcPr>
            <w:tcW w:w="1265" w:type="dxa"/>
            <w:vMerge w:val="continue"/>
            <w:tcBorders>
              <w:left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bCs/>
                <w:color w:val="000000"/>
                <w:sz w:val="28"/>
                <w:szCs w:val="28"/>
              </w:rPr>
            </w:pPr>
          </w:p>
        </w:tc>
        <w:tc>
          <w:tcPr>
            <w:tcW w:w="1080" w:type="dxa"/>
            <w:vMerge w:val="continue"/>
            <w:tcBorders>
              <w:left w:val="dotted" w:color="auto" w:sz="4" w:space="0"/>
              <w:right w:val="dotted" w:color="auto" w:sz="4" w:space="0"/>
            </w:tcBorders>
            <w:shd w:val="clear" w:color="auto" w:fill="FFFFFF"/>
            <w:noWrap/>
            <w:vAlign w:val="center"/>
          </w:tcPr>
          <w:p>
            <w:pPr>
              <w:spacing w:line="500" w:lineRule="exact"/>
              <w:jc w:val="center"/>
              <w:rPr>
                <w:rFonts w:ascii="仿宋" w:hAnsi="仿宋" w:eastAsia="仿宋" w:cs="仿宋"/>
                <w:b/>
                <w:bCs/>
                <w:color w:val="000000"/>
                <w:sz w:val="28"/>
                <w:szCs w:val="28"/>
              </w:rPr>
            </w:pPr>
          </w:p>
        </w:tc>
        <w:tc>
          <w:tcPr>
            <w:tcW w:w="1358" w:type="dxa"/>
            <w:vMerge w:val="continue"/>
            <w:tcBorders>
              <w:left w:val="dotted" w:color="auto" w:sz="8" w:space="0"/>
              <w:right w:val="dotted" w:color="auto" w:sz="8" w:space="0"/>
            </w:tcBorders>
            <w:shd w:val="clear" w:color="auto" w:fill="FFFFFF"/>
            <w:noWrap/>
            <w:vAlign w:val="center"/>
          </w:tcPr>
          <w:p>
            <w:pPr>
              <w:spacing w:line="500" w:lineRule="exact"/>
              <w:jc w:val="center"/>
              <w:rPr>
                <w:rFonts w:ascii="仿宋" w:hAnsi="仿宋" w:eastAsia="仿宋" w:cs="仿宋"/>
                <w:b/>
                <w:color w:val="000000"/>
                <w:sz w:val="28"/>
                <w:szCs w:val="28"/>
              </w:rPr>
            </w:pPr>
          </w:p>
        </w:tc>
      </w:tr>
    </w:tbl>
    <w:p>
      <w:pPr>
        <w:widowControl/>
        <w:spacing w:line="500" w:lineRule="exact"/>
        <w:ind w:firstLine="537" w:firstLineChars="192"/>
        <w:jc w:val="left"/>
        <w:rPr>
          <w:rFonts w:ascii="仿宋" w:hAnsi="仿宋" w:eastAsia="仿宋" w:cs="仿宋"/>
          <w:sz w:val="28"/>
          <w:szCs w:val="28"/>
        </w:rPr>
      </w:pPr>
      <w:r>
        <w:rPr>
          <w:rFonts w:hint="eastAsia" w:ascii="仿宋" w:hAnsi="仿宋" w:eastAsia="仿宋" w:cs="仿宋"/>
          <w:sz w:val="28"/>
          <w:szCs w:val="28"/>
        </w:rPr>
        <w:t>合同总金额：本项目采用固定总价合同，合同总金额为人民币</w:t>
      </w:r>
      <w:r>
        <w:rPr>
          <w:rFonts w:hint="eastAsia" w:ascii="仿宋" w:hAnsi="仿宋" w:eastAsia="仿宋" w:cs="仿宋"/>
          <w:b/>
          <w:bCs/>
          <w:sz w:val="28"/>
          <w:szCs w:val="28"/>
          <w:u w:val="single"/>
        </w:rPr>
        <w:t>元整</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000.00</w:t>
      </w:r>
      <w:r>
        <w:rPr>
          <w:rFonts w:hint="eastAsia" w:ascii="仿宋" w:hAnsi="仿宋" w:eastAsia="仿宋" w:cs="仿宋"/>
          <w:b/>
          <w:bCs/>
          <w:sz w:val="28"/>
          <w:szCs w:val="28"/>
        </w:rPr>
        <w:t>元）。</w:t>
      </w:r>
    </w:p>
    <w:p>
      <w:pPr>
        <w:widowControl/>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4、付款方式：服务期2年，分4次付款，每半年后支付合同总价的25%，</w:t>
      </w:r>
      <w:r>
        <w:rPr>
          <w:rFonts w:hint="eastAsia" w:ascii="仿宋" w:hAnsi="仿宋" w:eastAsia="仿宋"/>
          <w:sz w:val="28"/>
          <w:szCs w:val="28"/>
          <w:highlight w:val="none"/>
        </w:rPr>
        <w:t>每次付款前须提供合法发票，</w:t>
      </w:r>
      <w:r>
        <w:rPr>
          <w:rFonts w:hint="eastAsia" w:ascii="仿宋" w:hAnsi="仿宋" w:eastAsia="仿宋"/>
          <w:color w:val="000000" w:themeColor="text1"/>
          <w:sz w:val="28"/>
          <w:szCs w:val="28"/>
          <w:highlight w:val="none"/>
        </w:rPr>
        <w:t>如有违约，按合同执行。</w:t>
      </w:r>
      <w:r>
        <w:rPr>
          <w:rFonts w:hint="eastAsia" w:ascii="仿宋" w:hAnsi="仿宋" w:eastAsia="仿宋" w:cs="仿宋"/>
          <w:sz w:val="28"/>
          <w:szCs w:val="28"/>
          <w:highlight w:val="none"/>
        </w:rPr>
        <w:t>。</w:t>
      </w:r>
    </w:p>
    <w:p>
      <w:pPr>
        <w:widowControl/>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5、质量保证</w:t>
      </w:r>
    </w:p>
    <w:p>
      <w:pPr>
        <w:pStyle w:val="16"/>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5.1收到中标通知书后，</w:t>
      </w:r>
      <w:r>
        <w:rPr>
          <w:rFonts w:hint="eastAsia" w:ascii="仿宋" w:hAnsi="仿宋" w:eastAsia="仿宋" w:cs="仿宋"/>
          <w:kern w:val="2"/>
          <w:sz w:val="28"/>
          <w:szCs w:val="28"/>
        </w:rPr>
        <w:t>成交供应商的响应保证金转为履约保证金；</w:t>
      </w:r>
      <w:r>
        <w:rPr>
          <w:rFonts w:hint="eastAsia" w:ascii="仿宋" w:hAnsi="仿宋" w:eastAsia="仿宋" w:cs="仿宋"/>
          <w:color w:val="auto"/>
          <w:kern w:val="2"/>
          <w:sz w:val="28"/>
          <w:szCs w:val="28"/>
        </w:rPr>
        <w:t>服务结束无违约问题一次性无息退还。</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6、维保服务时间、地点： </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6.1乙方应在****之日起即刻提供维保服务，维保期限为24个月，20**年*月*日至20**年*月*日。</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6.2服务地点：赣州市人民医院指定地点。</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6.3如果乙方未按合同提供服务，甲方可要求乙方承担以下违约责任：没收履约保证金，加收违约损失赔偿和终止合同。</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7、售后服务具体内容：</w:t>
      </w:r>
    </w:p>
    <w:p>
      <w:pPr>
        <w:pStyle w:val="2"/>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7.1服务范围： </w:t>
      </w:r>
    </w:p>
    <w:p>
      <w:pPr>
        <w:pStyle w:val="2"/>
        <w:spacing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7.2零配件：保修期内，修理或更换零配件由乙方自行提供，费用由乙方承担，设备故障涉及零配件必须更换为全新未拆封，必须是合法合规，如果是进口零配件则应提供相应的合法进口报关材料；如果维修更换备件不能提供上述证明资料，甲方有权单方面终止合同，</w:t>
      </w:r>
      <w:r>
        <w:rPr>
          <w:rFonts w:hint="eastAsia" w:ascii="仿宋" w:hAnsi="仿宋" w:eastAsia="仿宋" w:cs="仿宋"/>
          <w:color w:val="000000"/>
          <w:sz w:val="28"/>
          <w:szCs w:val="28"/>
        </w:rPr>
        <w:t>没收履约保证金，</w:t>
      </w:r>
      <w:r>
        <w:rPr>
          <w:rFonts w:hint="eastAsia" w:ascii="仿宋" w:hAnsi="仿宋" w:eastAsia="仿宋" w:cs="仿宋"/>
          <w:sz w:val="28"/>
          <w:szCs w:val="28"/>
        </w:rPr>
        <w:t>并不支付维保费用；</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7.3 应用软件如果发生版权纠纷，一切后果由乙方全权负责，并且甲方保留追究其商业欺诈的权利；</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7.4提供维修、零配件更换和维修劳务等各种服务，保证设备维护后达到符合厂家标准或相应的国家质量标准的要求，维修完成后提供维修服务报告；</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7.5签订合同后，乙方应派工程师对设备进行评估，出具评估报告，并做好年度保养计划；定期上门进行设备保养维护作业不少于每月*次。</w:t>
      </w:r>
    </w:p>
    <w:p>
      <w:pPr>
        <w:widowControl/>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rPr>
        <w:t>7.6每</w:t>
      </w:r>
      <w:r>
        <w:rPr>
          <w:rFonts w:hint="eastAsia" w:ascii="仿宋" w:hAnsi="仿宋" w:eastAsia="仿宋" w:cs="仿宋"/>
          <w:sz w:val="28"/>
          <w:szCs w:val="28"/>
          <w:highlight w:val="none"/>
        </w:rPr>
        <w:t>年服务结束后为甲方提供年度总结报告；</w:t>
      </w:r>
    </w:p>
    <w:p>
      <w:pPr>
        <w:spacing w:line="500" w:lineRule="exact"/>
        <w:ind w:firstLine="560" w:firstLineChars="200"/>
        <w:rPr>
          <w:rFonts w:hint="eastAsia" w:ascii="仿宋" w:hAnsi="仿宋" w:eastAsia="仿宋" w:cs="仿宋"/>
          <w:color w:val="000000" w:themeColor="text1"/>
          <w:sz w:val="28"/>
          <w:szCs w:val="28"/>
          <w:highlight w:val="none"/>
        </w:rPr>
      </w:pPr>
      <w:r>
        <w:rPr>
          <w:rFonts w:hint="eastAsia" w:ascii="仿宋" w:hAnsi="仿宋" w:eastAsia="仿宋" w:cs="仿宋"/>
          <w:sz w:val="28"/>
          <w:szCs w:val="28"/>
          <w:highlight w:val="none"/>
        </w:rPr>
        <w:t>7.7开机率：</w:t>
      </w:r>
      <w:r>
        <w:rPr>
          <w:rFonts w:hint="eastAsia" w:ascii="仿宋" w:hAnsi="仿宋" w:eastAsia="仿宋" w:cs="仿宋"/>
          <w:color w:val="000000" w:themeColor="text1"/>
          <w:sz w:val="28"/>
          <w:szCs w:val="28"/>
          <w:highlight w:val="none"/>
        </w:rPr>
        <w:t>设备开机率≧95%，</w:t>
      </w:r>
      <w:r>
        <w:rPr>
          <w:rFonts w:hint="eastAsia" w:ascii="仿宋" w:hAnsi="仿宋" w:eastAsia="仿宋" w:cs="宋体"/>
          <w:color w:val="000000" w:themeColor="text1"/>
          <w:sz w:val="28"/>
          <w:szCs w:val="28"/>
          <w:highlight w:val="none"/>
        </w:rPr>
        <w:t>按全年365天计算，即一年内故障天数少于18天，一年内故障天数每超过一天，保修期顺延10天。</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7.8维修工时：包含保修合同期内所需的人工费用，享有供应商优先派工的权利，</w:t>
      </w:r>
      <w:r>
        <w:rPr>
          <w:rFonts w:hint="eastAsia" w:ascii="仿宋" w:hAnsi="仿宋" w:eastAsia="仿宋" w:cs="仿宋"/>
          <w:color w:val="000000"/>
          <w:sz w:val="28"/>
          <w:szCs w:val="28"/>
          <w:highlight w:val="none"/>
        </w:rPr>
        <w:t>响应时间为全年（含节假日），</w:t>
      </w:r>
      <w:r>
        <w:rPr>
          <w:rFonts w:hint="eastAsia" w:ascii="仿宋" w:hAnsi="仿宋" w:eastAsia="仿宋" w:cs="仿宋"/>
          <w:sz w:val="28"/>
          <w:szCs w:val="28"/>
          <w:highlight w:val="none"/>
        </w:rPr>
        <w:t>4小时内响应</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48小时内到</w:t>
      </w:r>
      <w:r>
        <w:rPr>
          <w:rFonts w:hint="eastAsia" w:ascii="仿宋" w:hAnsi="仿宋" w:eastAsia="仿宋" w:cs="仿宋"/>
          <w:color w:val="000000"/>
          <w:sz w:val="28"/>
          <w:szCs w:val="28"/>
          <w:highlight w:val="none"/>
        </w:rPr>
        <w:t>达现场，每迟到一天（不足一天超过12小时按一天计算），顺延保修五天。（如迟到时间累计超过10天，医院有权利单方面终止</w:t>
      </w:r>
      <w:r>
        <w:rPr>
          <w:rFonts w:hint="eastAsia" w:ascii="仿宋" w:hAnsi="仿宋" w:eastAsia="仿宋" w:cs="仿宋"/>
          <w:sz w:val="28"/>
          <w:szCs w:val="28"/>
          <w:highlight w:val="none"/>
        </w:rPr>
        <w:t>合同，没收履约保证金，并不支付维保费用。）</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7.9违约条款：</w:t>
      </w:r>
    </w:p>
    <w:p>
      <w:pPr>
        <w:widowControl/>
        <w:spacing w:line="500" w:lineRule="exact"/>
        <w:rPr>
          <w:rFonts w:ascii="仿宋" w:hAnsi="仿宋" w:eastAsia="仿宋" w:cs="仿宋"/>
          <w:sz w:val="28"/>
          <w:szCs w:val="28"/>
        </w:rPr>
      </w:pPr>
      <w:r>
        <w:rPr>
          <w:rFonts w:hint="eastAsia" w:ascii="仿宋" w:hAnsi="仿宋" w:eastAsia="仿宋" w:cs="仿宋"/>
          <w:sz w:val="28"/>
          <w:szCs w:val="28"/>
        </w:rPr>
        <w:t>8、特别约定：</w:t>
      </w:r>
    </w:p>
    <w:p>
      <w:pPr>
        <w:widowControl/>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仿宋" w:hAnsi="仿宋" w:eastAsia="仿宋" w:cs="仿宋"/>
          <w:sz w:val="28"/>
          <w:szCs w:val="28"/>
        </w:rPr>
      </w:pPr>
      <w:r>
        <w:rPr>
          <w:rFonts w:hint="eastAsia" w:ascii="仿宋" w:hAnsi="仿宋" w:eastAsia="仿宋" w:cs="仿宋"/>
          <w:sz w:val="28"/>
          <w:szCs w:val="28"/>
        </w:rPr>
        <w:t>9、合同生效：本合同在甲方收取乙方提交的履约保证金，且经甲乙双方签字盖章后生效。</w:t>
      </w:r>
    </w:p>
    <w:p>
      <w:pPr>
        <w:widowControl/>
        <w:spacing w:line="500" w:lineRule="exact"/>
        <w:rPr>
          <w:rFonts w:ascii="仿宋" w:hAnsi="仿宋" w:eastAsia="仿宋" w:cs="仿宋"/>
          <w:sz w:val="28"/>
          <w:szCs w:val="28"/>
        </w:rPr>
      </w:pPr>
      <w:r>
        <w:rPr>
          <w:rFonts w:hint="eastAsia" w:ascii="仿宋" w:hAnsi="仿宋" w:eastAsia="仿宋" w:cs="仿宋"/>
          <w:sz w:val="28"/>
          <w:szCs w:val="28"/>
        </w:rPr>
        <w:t>10、本合同一式肆份，以中文书写。甲方四份，乙方一份，具有同等法律效力。</w:t>
      </w:r>
    </w:p>
    <w:p>
      <w:pPr>
        <w:widowControl/>
        <w:spacing w:line="500" w:lineRule="exact"/>
        <w:rPr>
          <w:rFonts w:ascii="仿宋" w:hAnsi="仿宋" w:eastAsia="仿宋" w:cs="仿宋"/>
          <w:sz w:val="28"/>
          <w:szCs w:val="28"/>
        </w:rPr>
      </w:pPr>
      <w:r>
        <w:rPr>
          <w:rFonts w:hint="eastAsia" w:ascii="仿宋" w:hAnsi="仿宋" w:eastAsia="仿宋" w:cs="仿宋"/>
          <w:sz w:val="28"/>
          <w:szCs w:val="28"/>
        </w:rPr>
        <w:t>11、本协议未尽事宜双方协商解决，协商不成可向甲方所在地的人民法院诉讼。</w:t>
      </w:r>
    </w:p>
    <w:p>
      <w:pPr>
        <w:pStyle w:val="2"/>
        <w:rPr>
          <w:rFonts w:ascii="仿宋" w:hAnsi="仿宋" w:eastAsia="仿宋" w:cs="仿宋"/>
          <w:sz w:val="28"/>
          <w:szCs w:val="28"/>
        </w:rPr>
      </w:pPr>
    </w:p>
    <w:p>
      <w:pPr>
        <w:widowControl/>
        <w:tabs>
          <w:tab w:val="left" w:pos="6100"/>
        </w:tabs>
        <w:spacing w:line="480" w:lineRule="auto"/>
        <w:ind w:left="5891" w:hanging="5891" w:hangingChars="2104"/>
        <w:jc w:val="left"/>
        <w:rPr>
          <w:rFonts w:ascii="仿宋" w:hAnsi="仿宋" w:eastAsia="仿宋" w:cs="仿宋"/>
          <w:b/>
          <w:sz w:val="28"/>
          <w:szCs w:val="28"/>
        </w:rPr>
      </w:pPr>
      <w:r>
        <w:rPr>
          <w:rFonts w:hint="eastAsia" w:ascii="仿宋" w:hAnsi="仿宋" w:eastAsia="仿宋" w:cs="仿宋"/>
          <w:sz w:val="28"/>
          <w:szCs w:val="28"/>
        </w:rPr>
        <w:t>甲方（盖章）：赣州市人民医院  乙方（盖章）：</w:t>
      </w:r>
    </w:p>
    <w:p>
      <w:pPr>
        <w:widowControl/>
        <w:spacing w:line="480" w:lineRule="auto"/>
        <w:ind w:left="6160" w:hanging="6160" w:hangingChars="2200"/>
        <w:jc w:val="left"/>
        <w:rPr>
          <w:rFonts w:ascii="仿宋" w:hAnsi="仿宋" w:eastAsia="仿宋" w:cs="仿宋"/>
          <w:sz w:val="28"/>
          <w:szCs w:val="28"/>
        </w:rPr>
      </w:pPr>
    </w:p>
    <w:p>
      <w:pPr>
        <w:widowControl/>
        <w:spacing w:line="480" w:lineRule="auto"/>
        <w:ind w:left="4620" w:hanging="4620" w:hangingChars="1650"/>
        <w:jc w:val="left"/>
        <w:rPr>
          <w:rFonts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ascii="仿宋" w:hAnsi="仿宋" w:eastAsia="仿宋" w:cs="仿宋"/>
          <w:sz w:val="28"/>
          <w:szCs w:val="28"/>
        </w:rPr>
      </w:pPr>
      <w:r>
        <w:rPr>
          <w:rFonts w:hint="eastAsia" w:ascii="仿宋" w:hAnsi="仿宋" w:eastAsia="仿宋" w:cs="仿宋"/>
          <w:sz w:val="28"/>
          <w:szCs w:val="28"/>
        </w:rPr>
        <w:t>（或法人授权代表）签字：</w:t>
      </w:r>
    </w:p>
    <w:p>
      <w:pPr>
        <w:widowControl/>
        <w:spacing w:line="480" w:lineRule="auto"/>
        <w:ind w:left="5460" w:hanging="5460" w:hangingChars="1950"/>
        <w:jc w:val="left"/>
        <w:rPr>
          <w:rFonts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ascii="仿宋" w:hAnsi="仿宋" w:eastAsia="仿宋" w:cs="仿宋"/>
          <w:sz w:val="28"/>
          <w:szCs w:val="28"/>
        </w:rPr>
      </w:pPr>
      <w:r>
        <w:rPr>
          <w:rFonts w:hint="eastAsia" w:ascii="仿宋" w:hAnsi="仿宋" w:eastAsia="仿宋" w:cs="仿宋"/>
          <w:sz w:val="28"/>
          <w:szCs w:val="28"/>
        </w:rPr>
        <w:t>123607004917506816           账号：</w:t>
      </w:r>
    </w:p>
    <w:p>
      <w:pPr>
        <w:rPr>
          <w:b/>
        </w:rPr>
      </w:pPr>
      <w:r>
        <w:rPr>
          <w:rFonts w:hint="eastAsia" w:ascii="仿宋" w:hAnsi="仿宋" w:eastAsia="仿宋" w:cs="仿宋"/>
          <w:sz w:val="28"/>
          <w:szCs w:val="28"/>
        </w:rPr>
        <w:t>签字日期：    年  月  日     签字日期：</w:t>
      </w:r>
      <w:r>
        <w:rPr>
          <w:rFonts w:hint="eastAsia" w:ascii="FangSong_GB2312" w:hAnsi="FangSong_GB2312" w:eastAsia="FangSong_GB2312" w:cs="FangSong_GB2312"/>
          <w:sz w:val="28"/>
          <w:szCs w:val="28"/>
        </w:rPr>
        <w:t xml:space="preserve">    年  月  日</w:t>
      </w:r>
      <w:r>
        <w:rPr>
          <w:rFonts w:hint="eastAsia" w:ascii="FangSong_GB2312" w:hAnsi="FangSong_GB2312" w:eastAsia="FangSong_GB2312" w:cs="FangSong_GB2312"/>
          <w:sz w:val="28"/>
          <w:szCs w:val="28"/>
        </w:rPr>
        <w:br w:type="page"/>
      </w:r>
      <w:r>
        <w:rPr>
          <w:rFonts w:hint="eastAsia" w:ascii="lucida grande" w:hAnsi="lucida grande" w:cs="lucida grande"/>
          <w:b/>
          <w:kern w:val="0"/>
          <w:sz w:val="32"/>
        </w:rPr>
        <w:t>廉洁承诺协议书</w:t>
      </w:r>
    </w:p>
    <w:p>
      <w:pPr>
        <w:pStyle w:val="16"/>
        <w:spacing w:before="76" w:beforeAutospacing="0" w:after="0" w:afterAutospacing="0" w:line="23" w:lineRule="atLeast"/>
        <w:ind w:right="120"/>
        <w:jc w:val="both"/>
        <w:rPr>
          <w:rFonts w:ascii="lucida grande" w:hAnsi="lucida grande" w:cs="lucida grande"/>
        </w:rPr>
      </w:pPr>
      <w:r>
        <w:rPr>
          <w:rFonts w:hint="eastAsia" w:ascii="lucida grande" w:hAnsi="lucida grande" w:cs="lucida grande"/>
        </w:rPr>
        <w:t>甲方（医疗机构）：赣州市人民医院</w:t>
      </w:r>
    </w:p>
    <w:p>
      <w:pPr>
        <w:pStyle w:val="16"/>
        <w:spacing w:before="76" w:beforeAutospacing="0" w:after="0" w:afterAutospacing="0" w:line="23" w:lineRule="atLeast"/>
        <w:ind w:right="120"/>
        <w:jc w:val="both"/>
        <w:rPr>
          <w:rFonts w:ascii="lucida grande" w:hAnsi="lucida grande" w:cs="lucida grande"/>
        </w:rPr>
      </w:pPr>
      <w:r>
        <w:rPr>
          <w:rFonts w:hint="eastAsia" w:ascii="lucida grande" w:hAnsi="lucida grande" w:cs="lucida grande"/>
        </w:rPr>
        <w:t>乙方（供应商）：</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为进一步规范医疗设备购销行为，维护正常的医疗设备经营秩序，建立健全防治商业贿赂长效机制，依据相关法律法规及卫生行业九不准规定，经甲、乙双方协商，同意签订本廉洁承诺协议书并予以共同遵守：</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一、甲方购进医疗设备，不得以任何方式向乙方索取回扣，或者索要、收受乙方产品发票价外的赞助，不得要求乙方代支任何费用开支。</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二、甲方参与设备采购申请、询价、招标、验收等各个环节工作人员不得以暗示或其他任何形式索要回扣、提成、有价证券、现金、购物卡等。如甲方工作人员暗示或索要，乙方应予拒绝，并有责任如实向甲方纪检监察部门反映。</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三、乙方不得暗中给予甲方回扣，不得以提成和赠送有价证券、现金、信用卡、购物卡、宴请、娱乐及提供国内或境外学术活动等手段影响甲方对所购设备选择的倾向性。</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四、乙方洽谈业务，必须在工作时间到甲方指定科室联系商谈；不得借故到甲方主管领导、部门负责人及相关工作人员家中访谈或向介绍人提供任何好处费；不得为甲方人员及其配偶、子女及其他亲属提供各种无偿服务，报销应由其个人承担的费用。</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五、乙方在销售活动中，要自觉遵守国家和地方的有关法律、法规，严格执行合同条款，不以次充好，不降低产品质量，做到诚信经营。</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六、甲乙双方应共同遵守商业道德，友好合作，杜绝弄虚作假，商业欺诈，商业贿赂等不道德和非法行为，要规范合同行为，诚实守约，严格履行合同， 不利用非法手段谋取不正当利益，公平公正处理业务。</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七、甲方人员违反本协议，情节较轻的，由所在单位对其进行组织或行政处理，情节较重构成违纪的，由纪检监察部门处理；情节严重涉嫌犯罪的，移交司法机关处理。</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八、乙方如违反上述条款，一经发现，甲方有权终止购销合同，列入不良行为记录，计入黑名单，禁止参与甲方医疗设备投标2年以上，造成经济损失的乙方需承担赔偿责任，涉嫌违法的，交由司法机关处理。</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九、本协议作为合同的附件，随合同签字之日起生效。</w:t>
      </w:r>
    </w:p>
    <w:p>
      <w:pPr>
        <w:pStyle w:val="16"/>
        <w:spacing w:before="76" w:beforeAutospacing="0" w:after="0" w:afterAutospacing="0" w:line="23" w:lineRule="atLeast"/>
        <w:ind w:right="120" w:firstLine="480" w:firstLineChars="200"/>
        <w:jc w:val="both"/>
        <w:rPr>
          <w:rFonts w:ascii="lucida grande" w:hAnsi="lucida grande" w:cs="lucida grande"/>
        </w:rPr>
      </w:pP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甲方（盖章）：                        乙方（盖章）：</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 xml:space="preserve">签约代表（签字）：                    签约代表（签字）： </w:t>
      </w:r>
    </w:p>
    <w:p>
      <w:pPr>
        <w:pStyle w:val="16"/>
        <w:spacing w:before="76" w:beforeAutospacing="0" w:after="0" w:afterAutospacing="0" w:line="23" w:lineRule="atLeast"/>
        <w:ind w:right="120" w:firstLine="480" w:firstLineChars="200"/>
        <w:jc w:val="both"/>
        <w:rPr>
          <w:rFonts w:ascii="lucida grande" w:hAnsi="lucida grande" w:cs="lucida grande"/>
        </w:rPr>
      </w:pPr>
      <w:r>
        <w:rPr>
          <w:rFonts w:hint="eastAsia" w:ascii="lucida grande" w:hAnsi="lucida grande" w:cs="lucida grande"/>
        </w:rPr>
        <w:t>______年____月____日                 _______年____月____日</w:t>
      </w:r>
    </w:p>
    <w:p/>
    <w:p>
      <w:pPr>
        <w:widowControl/>
        <w:spacing w:line="480" w:lineRule="auto"/>
        <w:jc w:val="left"/>
        <w:rPr>
          <w:rFonts w:ascii="FangSong_GB2312" w:hAnsi="FangSong_GB2312" w:eastAsia="FangSong_GB2312" w:cs="FangSong_GB2312"/>
          <w:sz w:val="28"/>
          <w:szCs w:val="28"/>
        </w:rPr>
      </w:pPr>
    </w:p>
    <w:p>
      <w:pPr>
        <w:spacing w:line="440" w:lineRule="exact"/>
        <w:rPr>
          <w:b/>
          <w:sz w:val="32"/>
        </w:rPr>
      </w:pPr>
    </w:p>
    <w:p>
      <w:pPr>
        <w:pStyle w:val="2"/>
        <w:rPr>
          <w:b/>
          <w:sz w:val="32"/>
        </w:rPr>
      </w:pPr>
    </w:p>
    <w:p>
      <w:pPr>
        <w:pStyle w:val="2"/>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7"/>
      <w:bookmarkEnd w:id="18"/>
      <w:bookmarkEnd w:id="19"/>
    </w:p>
    <w:p>
      <w:pPr>
        <w:pStyle w:val="3"/>
        <w:spacing w:line="440" w:lineRule="atLeast"/>
        <w:jc w:val="center"/>
        <w:rPr>
          <w:rFonts w:asciiTheme="minorEastAsia" w:hAnsiTheme="minorEastAsia" w:eastAsiaTheme="minorEastAsia"/>
          <w:b/>
          <w:sz w:val="24"/>
          <w:szCs w:val="24"/>
        </w:rPr>
      </w:pPr>
    </w:p>
    <w:p>
      <w:pPr>
        <w:pStyle w:val="3"/>
        <w:spacing w:line="440" w:lineRule="atLeast"/>
        <w:jc w:val="center"/>
        <w:rPr>
          <w:rFonts w:asciiTheme="minorEastAsia" w:hAnsiTheme="minorEastAsia" w:eastAsiaTheme="minorEastAsia"/>
          <w:b/>
          <w:sz w:val="24"/>
          <w:szCs w:val="24"/>
        </w:rPr>
      </w:pPr>
    </w:p>
    <w:p>
      <w:pPr>
        <w:pStyle w:val="3"/>
        <w:spacing w:line="440" w:lineRule="atLeast"/>
        <w:jc w:val="center"/>
        <w:rPr>
          <w:rFonts w:asciiTheme="minorEastAsia" w:hAnsiTheme="minorEastAsia" w:eastAsiaTheme="minorEastAsia"/>
          <w:b/>
          <w:sz w:val="24"/>
          <w:szCs w:val="24"/>
        </w:rPr>
      </w:pPr>
    </w:p>
    <w:p/>
    <w:p>
      <w:pPr>
        <w:pStyle w:val="3"/>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3"/>
        <w:spacing w:before="240" w:after="240"/>
        <w:jc w:val="center"/>
        <w:rPr>
          <w:b/>
          <w:sz w:val="32"/>
        </w:rPr>
      </w:pPr>
      <w:bookmarkStart w:id="20" w:name="_Toc533775679"/>
      <w:r>
        <w:rPr>
          <w:rFonts w:hint="eastAsia"/>
          <w:b/>
          <w:sz w:val="32"/>
        </w:rPr>
        <w:t>1. 谈判响应书</w:t>
      </w:r>
      <w:bookmarkEnd w:id="20"/>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3"/>
        <w:spacing w:before="240" w:after="240"/>
        <w:jc w:val="center"/>
        <w:rPr>
          <w:b/>
          <w:sz w:val="32"/>
        </w:rPr>
      </w:pPr>
      <w:bookmarkStart w:id="21" w:name="_Toc533775680"/>
      <w:r>
        <w:rPr>
          <w:rFonts w:hint="eastAsia"/>
          <w:b/>
          <w:sz w:val="32"/>
        </w:rPr>
        <w:t>2．报价表</w:t>
      </w:r>
      <w:bookmarkEnd w:id="21"/>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3"/>
        <w:spacing w:before="240" w:after="240"/>
        <w:jc w:val="center"/>
        <w:rPr>
          <w:b/>
          <w:sz w:val="32"/>
        </w:rPr>
      </w:pPr>
      <w:bookmarkStart w:id="22" w:name="_Toc533775681"/>
      <w:r>
        <w:rPr>
          <w:rFonts w:hint="eastAsia"/>
          <w:b/>
          <w:sz w:val="32"/>
        </w:rPr>
        <w:t>3．分项报价表</w:t>
      </w:r>
      <w:bookmarkEnd w:id="22"/>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3" w:name="_Toc533775682"/>
      <w:r>
        <w:rPr>
          <w:rFonts w:hint="eastAsia"/>
          <w:b/>
          <w:sz w:val="32"/>
        </w:rPr>
        <w:t>4</w:t>
      </w:r>
      <w:r>
        <w:rPr>
          <w:b/>
          <w:sz w:val="32"/>
        </w:rPr>
        <w:t>.</w:t>
      </w:r>
      <w:r>
        <w:rPr>
          <w:rFonts w:hint="eastAsia"/>
          <w:b/>
          <w:sz w:val="32"/>
        </w:rPr>
        <w:t xml:space="preserve"> 技术规格响应/偏离表</w:t>
      </w:r>
      <w:bookmarkEnd w:id="23"/>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4" w:name="_Toc533775683"/>
      <w:r>
        <w:rPr>
          <w:rFonts w:hint="eastAsia"/>
          <w:b/>
          <w:sz w:val="32"/>
        </w:rPr>
        <w:t>5</w:t>
      </w:r>
      <w:r>
        <w:rPr>
          <w:b/>
          <w:sz w:val="32"/>
        </w:rPr>
        <w:t>.</w:t>
      </w:r>
      <w:r>
        <w:rPr>
          <w:rFonts w:hint="eastAsia"/>
          <w:b/>
          <w:sz w:val="32"/>
        </w:rPr>
        <w:t xml:space="preserve"> 商务条款响应/偏离表</w:t>
      </w:r>
      <w:bookmarkEnd w:id="24"/>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5" w:name="_Toc533775684"/>
      <w:r>
        <w:rPr>
          <w:rFonts w:hint="eastAsia"/>
          <w:b/>
          <w:sz w:val="32"/>
        </w:rPr>
        <w:t>6</w:t>
      </w:r>
      <w:r>
        <w:rPr>
          <w:b/>
          <w:sz w:val="32"/>
        </w:rPr>
        <w:t>.</w:t>
      </w:r>
      <w:r>
        <w:rPr>
          <w:rFonts w:hint="eastAsia"/>
          <w:b/>
          <w:sz w:val="32"/>
        </w:rPr>
        <w:t xml:space="preserve"> 其他证明资料</w:t>
      </w:r>
      <w:bookmarkEnd w:id="25"/>
    </w:p>
    <w:p>
      <w:pPr>
        <w:pStyle w:val="4"/>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6" w:name="_Toc475970091"/>
      <w:r>
        <w:rPr>
          <w:rFonts w:hint="eastAsia" w:asciiTheme="minorEastAsia" w:hAnsiTheme="minorEastAsia" w:eastAsiaTheme="minorEastAsia"/>
          <w:b/>
          <w:sz w:val="24"/>
          <w:szCs w:val="24"/>
        </w:rPr>
        <w:t>格式6-1. 供应商情况一览表</w:t>
      </w:r>
      <w:bookmarkEnd w:id="26"/>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7" w:name="_Toc461116134"/>
      <w:bookmarkStart w:id="28"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7"/>
      <w:bookmarkEnd w:id="28"/>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4"/>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240" w:after="240"/>
        <w:jc w:val="center"/>
        <w:rPr>
          <w:b/>
          <w:sz w:val="32"/>
        </w:rPr>
      </w:pPr>
      <w:bookmarkStart w:id="29" w:name="_Toc533775686"/>
      <w:r>
        <w:rPr>
          <w:rFonts w:hint="eastAsia"/>
          <w:b/>
          <w:sz w:val="32"/>
        </w:rPr>
        <w:t>7</w:t>
      </w:r>
      <w:r>
        <w:rPr>
          <w:b/>
          <w:sz w:val="32"/>
        </w:rPr>
        <w:t>.</w:t>
      </w:r>
      <w:r>
        <w:rPr>
          <w:rFonts w:hint="eastAsia"/>
          <w:b/>
          <w:sz w:val="32"/>
        </w:rPr>
        <w:t>技术文件</w:t>
      </w:r>
      <w:bookmarkEnd w:id="29"/>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3"/>
        <w:spacing w:before="240" w:after="240"/>
        <w:jc w:val="center"/>
        <w:rPr>
          <w:b/>
          <w:sz w:val="32"/>
        </w:rPr>
      </w:pPr>
      <w:bookmarkStart w:id="30" w:name="_Toc293934829"/>
      <w:bookmarkStart w:id="31" w:name="_Toc533775687"/>
      <w:r>
        <w:rPr>
          <w:rFonts w:hint="eastAsia"/>
          <w:b/>
          <w:sz w:val="32"/>
        </w:rPr>
        <w:t>8</w:t>
      </w:r>
      <w:r>
        <w:rPr>
          <w:b/>
          <w:sz w:val="32"/>
        </w:rPr>
        <w:t>.</w:t>
      </w:r>
      <w:bookmarkEnd w:id="30"/>
      <w:r>
        <w:rPr>
          <w:rFonts w:hint="eastAsia"/>
          <w:b/>
          <w:sz w:val="32"/>
        </w:rPr>
        <w:t>供应商应当提交的资格、资信证明文件</w:t>
      </w:r>
      <w:bookmarkEnd w:id="31"/>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2" w:name="_Toc262628298"/>
      <w:bookmarkStart w:id="33" w:name="_Toc262628299"/>
      <w:r>
        <w:rPr>
          <w:rFonts w:hint="eastAsia" w:asciiTheme="minorEastAsia" w:hAnsiTheme="minorEastAsia" w:eastAsiaTheme="minorEastAsia"/>
          <w:b/>
          <w:sz w:val="24"/>
          <w:szCs w:val="24"/>
        </w:rPr>
        <w:t>格式8-6.供应商的资格声明</w:t>
      </w:r>
      <w:bookmarkEnd w:id="32"/>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3"/>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4" w:name="_Toc499477458"/>
      <w:bookmarkStart w:id="35" w:name="_Toc495487764"/>
      <w:r>
        <w:rPr>
          <w:rFonts w:hint="eastAsia" w:asciiTheme="minorEastAsia" w:hAnsiTheme="minorEastAsia" w:eastAsiaTheme="minorEastAsia"/>
          <w:b/>
          <w:sz w:val="24"/>
          <w:szCs w:val="24"/>
        </w:rPr>
        <w:t>8-7.其他资格证明文件</w:t>
      </w:r>
      <w:bookmarkEnd w:id="34"/>
      <w:bookmarkEnd w:id="35"/>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lucida grande">
    <w:altName w:val="Courier New"/>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23</w:t>
    </w:r>
    <w:r>
      <w:rPr>
        <w:rStyle w:val="21"/>
      </w:rPr>
      <w:fldChar w:fldCharType="end"/>
    </w:r>
  </w:p>
  <w:p>
    <w:pPr>
      <w:pStyle w:val="12"/>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18</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55D89"/>
    <w:rsid w:val="00062EC7"/>
    <w:rsid w:val="0008464A"/>
    <w:rsid w:val="000974F7"/>
    <w:rsid w:val="000B0F07"/>
    <w:rsid w:val="000C17B7"/>
    <w:rsid w:val="000E59B1"/>
    <w:rsid w:val="00126D92"/>
    <w:rsid w:val="00156F81"/>
    <w:rsid w:val="0016252E"/>
    <w:rsid w:val="001D41E1"/>
    <w:rsid w:val="001D45E0"/>
    <w:rsid w:val="001F265F"/>
    <w:rsid w:val="001F6770"/>
    <w:rsid w:val="001F6F82"/>
    <w:rsid w:val="0022350C"/>
    <w:rsid w:val="00233534"/>
    <w:rsid w:val="00241EC0"/>
    <w:rsid w:val="00243259"/>
    <w:rsid w:val="002823A6"/>
    <w:rsid w:val="0029334A"/>
    <w:rsid w:val="002F0C52"/>
    <w:rsid w:val="00320237"/>
    <w:rsid w:val="00350BCA"/>
    <w:rsid w:val="00365215"/>
    <w:rsid w:val="0037103C"/>
    <w:rsid w:val="003A35AA"/>
    <w:rsid w:val="003C3981"/>
    <w:rsid w:val="003C7BB7"/>
    <w:rsid w:val="003D7CBF"/>
    <w:rsid w:val="00470E9F"/>
    <w:rsid w:val="0049329B"/>
    <w:rsid w:val="004F198A"/>
    <w:rsid w:val="004F57EE"/>
    <w:rsid w:val="005345DC"/>
    <w:rsid w:val="00595898"/>
    <w:rsid w:val="005970B0"/>
    <w:rsid w:val="005A1707"/>
    <w:rsid w:val="005C1514"/>
    <w:rsid w:val="00606F17"/>
    <w:rsid w:val="00654036"/>
    <w:rsid w:val="0068322F"/>
    <w:rsid w:val="006A6165"/>
    <w:rsid w:val="006B2115"/>
    <w:rsid w:val="007054CD"/>
    <w:rsid w:val="007112DE"/>
    <w:rsid w:val="00757D0C"/>
    <w:rsid w:val="007C79D6"/>
    <w:rsid w:val="007F33BD"/>
    <w:rsid w:val="00887C6A"/>
    <w:rsid w:val="008A11D1"/>
    <w:rsid w:val="008C31FC"/>
    <w:rsid w:val="008C3ADA"/>
    <w:rsid w:val="008C6FE1"/>
    <w:rsid w:val="008E1433"/>
    <w:rsid w:val="008F0006"/>
    <w:rsid w:val="00946E9E"/>
    <w:rsid w:val="00997926"/>
    <w:rsid w:val="009B18BF"/>
    <w:rsid w:val="00A2769E"/>
    <w:rsid w:val="00A47E97"/>
    <w:rsid w:val="00A574FA"/>
    <w:rsid w:val="00AB16DD"/>
    <w:rsid w:val="00AE68B5"/>
    <w:rsid w:val="00AF7CB7"/>
    <w:rsid w:val="00B1204C"/>
    <w:rsid w:val="00B31A76"/>
    <w:rsid w:val="00BA54A1"/>
    <w:rsid w:val="00BA6F83"/>
    <w:rsid w:val="00BD0040"/>
    <w:rsid w:val="00BD7DFC"/>
    <w:rsid w:val="00BF161C"/>
    <w:rsid w:val="00C1689A"/>
    <w:rsid w:val="00C52405"/>
    <w:rsid w:val="00CE5392"/>
    <w:rsid w:val="00D17207"/>
    <w:rsid w:val="00D25493"/>
    <w:rsid w:val="00DA62A8"/>
    <w:rsid w:val="00E113B0"/>
    <w:rsid w:val="00E11457"/>
    <w:rsid w:val="00E21B46"/>
    <w:rsid w:val="00E87C1E"/>
    <w:rsid w:val="00E900F4"/>
    <w:rsid w:val="00E92EE9"/>
    <w:rsid w:val="00EA3EC3"/>
    <w:rsid w:val="00F138FE"/>
    <w:rsid w:val="00F204CC"/>
    <w:rsid w:val="00F314FA"/>
    <w:rsid w:val="00F338EF"/>
    <w:rsid w:val="00F36E88"/>
    <w:rsid w:val="00F66CFE"/>
    <w:rsid w:val="00F7786A"/>
    <w:rsid w:val="00FD242A"/>
    <w:rsid w:val="00FF7DBF"/>
    <w:rsid w:val="020413E9"/>
    <w:rsid w:val="03A25835"/>
    <w:rsid w:val="03DB0C15"/>
    <w:rsid w:val="04091B2A"/>
    <w:rsid w:val="040B2539"/>
    <w:rsid w:val="044F29E9"/>
    <w:rsid w:val="04725C3D"/>
    <w:rsid w:val="05944970"/>
    <w:rsid w:val="05A259F1"/>
    <w:rsid w:val="060636BF"/>
    <w:rsid w:val="060B6E0C"/>
    <w:rsid w:val="06434357"/>
    <w:rsid w:val="068B7889"/>
    <w:rsid w:val="07D21174"/>
    <w:rsid w:val="09727FDF"/>
    <w:rsid w:val="099870F2"/>
    <w:rsid w:val="09A92E44"/>
    <w:rsid w:val="09C0315B"/>
    <w:rsid w:val="09FD17C1"/>
    <w:rsid w:val="0B491546"/>
    <w:rsid w:val="0D114D25"/>
    <w:rsid w:val="0D492173"/>
    <w:rsid w:val="0DBF66E3"/>
    <w:rsid w:val="0E161F02"/>
    <w:rsid w:val="0E3A6779"/>
    <w:rsid w:val="103C62EC"/>
    <w:rsid w:val="125C2A11"/>
    <w:rsid w:val="132349BC"/>
    <w:rsid w:val="136F081D"/>
    <w:rsid w:val="137B4452"/>
    <w:rsid w:val="15C21D0E"/>
    <w:rsid w:val="185F2E14"/>
    <w:rsid w:val="1967240D"/>
    <w:rsid w:val="1BDA6E59"/>
    <w:rsid w:val="1CD0537D"/>
    <w:rsid w:val="1CE11745"/>
    <w:rsid w:val="1EAE02AF"/>
    <w:rsid w:val="1FB467CC"/>
    <w:rsid w:val="21152A38"/>
    <w:rsid w:val="21B40E5C"/>
    <w:rsid w:val="21B96221"/>
    <w:rsid w:val="24326DF1"/>
    <w:rsid w:val="2787664C"/>
    <w:rsid w:val="288C12DC"/>
    <w:rsid w:val="29A84304"/>
    <w:rsid w:val="2A4D3B8B"/>
    <w:rsid w:val="2AEF6AFC"/>
    <w:rsid w:val="2B3377B0"/>
    <w:rsid w:val="2BA075D6"/>
    <w:rsid w:val="2EA451BE"/>
    <w:rsid w:val="2EE5533D"/>
    <w:rsid w:val="2F0C4AC8"/>
    <w:rsid w:val="2F90493D"/>
    <w:rsid w:val="32ED2F55"/>
    <w:rsid w:val="33295071"/>
    <w:rsid w:val="33C852BE"/>
    <w:rsid w:val="33EC7282"/>
    <w:rsid w:val="33FB05B3"/>
    <w:rsid w:val="342A7F54"/>
    <w:rsid w:val="34321F45"/>
    <w:rsid w:val="350230B9"/>
    <w:rsid w:val="35A6339D"/>
    <w:rsid w:val="37285450"/>
    <w:rsid w:val="37513ABD"/>
    <w:rsid w:val="37D35675"/>
    <w:rsid w:val="37DF52E0"/>
    <w:rsid w:val="392532E0"/>
    <w:rsid w:val="396B1DCB"/>
    <w:rsid w:val="39ED7FB7"/>
    <w:rsid w:val="3C1F2832"/>
    <w:rsid w:val="3C542E23"/>
    <w:rsid w:val="3C8461D9"/>
    <w:rsid w:val="3DB86EC2"/>
    <w:rsid w:val="3E36565C"/>
    <w:rsid w:val="3F566DB0"/>
    <w:rsid w:val="3F7424B2"/>
    <w:rsid w:val="3FDB4206"/>
    <w:rsid w:val="3FF745F6"/>
    <w:rsid w:val="3FFA5F0B"/>
    <w:rsid w:val="40044169"/>
    <w:rsid w:val="40C507DE"/>
    <w:rsid w:val="427450A4"/>
    <w:rsid w:val="44045D60"/>
    <w:rsid w:val="44810580"/>
    <w:rsid w:val="44AC07D5"/>
    <w:rsid w:val="44BC40D4"/>
    <w:rsid w:val="44D6001D"/>
    <w:rsid w:val="46423EF0"/>
    <w:rsid w:val="482923C6"/>
    <w:rsid w:val="493263F6"/>
    <w:rsid w:val="493B63DC"/>
    <w:rsid w:val="495316D7"/>
    <w:rsid w:val="49C562FE"/>
    <w:rsid w:val="4A655B19"/>
    <w:rsid w:val="4AD203D4"/>
    <w:rsid w:val="4F222477"/>
    <w:rsid w:val="51770B8C"/>
    <w:rsid w:val="51A23D46"/>
    <w:rsid w:val="52931044"/>
    <w:rsid w:val="54A0067A"/>
    <w:rsid w:val="55172AB7"/>
    <w:rsid w:val="55B67588"/>
    <w:rsid w:val="561D798A"/>
    <w:rsid w:val="58454986"/>
    <w:rsid w:val="58670BAC"/>
    <w:rsid w:val="593D4413"/>
    <w:rsid w:val="5AA25B3F"/>
    <w:rsid w:val="5AD7610B"/>
    <w:rsid w:val="5AE1172E"/>
    <w:rsid w:val="5BD3439F"/>
    <w:rsid w:val="5E013789"/>
    <w:rsid w:val="5F482BBC"/>
    <w:rsid w:val="608B564A"/>
    <w:rsid w:val="62127C3C"/>
    <w:rsid w:val="62913D20"/>
    <w:rsid w:val="629C7D87"/>
    <w:rsid w:val="63470076"/>
    <w:rsid w:val="6381334D"/>
    <w:rsid w:val="668B479F"/>
    <w:rsid w:val="66E43811"/>
    <w:rsid w:val="67C41A2E"/>
    <w:rsid w:val="683C3395"/>
    <w:rsid w:val="6A611BAB"/>
    <w:rsid w:val="6B1D6834"/>
    <w:rsid w:val="6B915390"/>
    <w:rsid w:val="6BE17287"/>
    <w:rsid w:val="6F066E31"/>
    <w:rsid w:val="700A6127"/>
    <w:rsid w:val="70E62FDF"/>
    <w:rsid w:val="71247281"/>
    <w:rsid w:val="7189237A"/>
    <w:rsid w:val="71B205C1"/>
    <w:rsid w:val="71C93182"/>
    <w:rsid w:val="72685221"/>
    <w:rsid w:val="726B57E5"/>
    <w:rsid w:val="73192E1A"/>
    <w:rsid w:val="7345756A"/>
    <w:rsid w:val="73E877E6"/>
    <w:rsid w:val="77855D8E"/>
    <w:rsid w:val="77A607E9"/>
    <w:rsid w:val="77B65D63"/>
    <w:rsid w:val="786E34F4"/>
    <w:rsid w:val="79883092"/>
    <w:rsid w:val="79B23531"/>
    <w:rsid w:val="7A2C1648"/>
    <w:rsid w:val="7B4E2D2D"/>
    <w:rsid w:val="7CD66059"/>
    <w:rsid w:val="7D8261A1"/>
    <w:rsid w:val="7DC635EC"/>
    <w:rsid w:val="7DE56A91"/>
    <w:rsid w:val="7E0F7EEF"/>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9"/>
    <w:pPr>
      <w:keepNext/>
      <w:outlineLvl w:val="0"/>
    </w:pPr>
    <w:rPr>
      <w:rFonts w:ascii="宋体"/>
      <w:sz w:val="28"/>
    </w:rPr>
  </w:style>
  <w:style w:type="paragraph" w:styleId="4">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0"/>
    <w:pPr>
      <w:spacing w:after="120"/>
    </w:pPr>
  </w:style>
  <w:style w:type="paragraph" w:styleId="6">
    <w:name w:val="annotation text"/>
    <w:basedOn w:val="1"/>
    <w:link w:val="33"/>
    <w:semiHidden/>
    <w:qFormat/>
    <w:uiPriority w:val="0"/>
    <w:pPr>
      <w:jc w:val="left"/>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6"/>
    <w:next w:val="6"/>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3"/>
    <w:qFormat/>
    <w:uiPriority w:val="99"/>
    <w:rPr>
      <w:rFonts w:ascii="宋体" w:hAnsi="Times New Roman" w:eastAsia="宋体" w:cs="Times New Roman"/>
      <w:sz w:val="28"/>
      <w:szCs w:val="20"/>
    </w:rPr>
  </w:style>
  <w:style w:type="character" w:customStyle="1" w:styleId="27">
    <w:name w:val="标题 2 Char"/>
    <w:basedOn w:val="20"/>
    <w:link w:val="4"/>
    <w:qFormat/>
    <w:uiPriority w:val="99"/>
    <w:rPr>
      <w:rFonts w:ascii="Arial" w:hAnsi="Arial" w:eastAsia="黑体" w:cs="Times New Roman"/>
      <w:b/>
      <w:bCs/>
      <w:sz w:val="32"/>
      <w:szCs w:val="32"/>
    </w:rPr>
  </w:style>
  <w:style w:type="character" w:customStyle="1" w:styleId="28">
    <w:name w:val="标题 3 Char"/>
    <w:basedOn w:val="20"/>
    <w:link w:val="5"/>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6"/>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2"/>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1848</Words>
  <Characters>10537</Characters>
  <Lines>87</Lines>
  <Paragraphs>24</Paragraphs>
  <TotalTime>52</TotalTime>
  <ScaleCrop>false</ScaleCrop>
  <LinksUpToDate>false</LinksUpToDate>
  <CharactersWithSpaces>12361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2020-04-01T08:13:03Z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