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80"/>
          <w:szCs w:val="80"/>
        </w:rPr>
      </w:pPr>
    </w:p>
    <w:p>
      <w:pPr>
        <w:ind w:firstLine="539"/>
        <w:jc w:val="center"/>
        <w:rPr>
          <w:rFonts w:asciiTheme="minorEastAsia" w:hAnsiTheme="minorEastAsia" w:eastAsiaTheme="minorEastAsia"/>
          <w:sz w:val="80"/>
          <w:szCs w:val="80"/>
        </w:rPr>
      </w:pPr>
      <w:r>
        <w:rPr>
          <w:rFonts w:hint="eastAsia" w:asciiTheme="minorEastAsia" w:hAnsiTheme="minorEastAsia" w:eastAsiaTheme="minorEastAsia"/>
          <w:sz w:val="80"/>
          <w:szCs w:val="80"/>
        </w:rPr>
        <w:t>竞争性谈判文件</w:t>
      </w:r>
    </w:p>
    <w:p>
      <w:pPr>
        <w:ind w:firstLine="3520" w:firstLineChars="1100"/>
        <w:rPr>
          <w:rFonts w:asciiTheme="minorEastAsia" w:hAnsiTheme="minorEastAsia" w:eastAsiaTheme="minorEastAsia"/>
          <w:sz w:val="32"/>
          <w:szCs w:val="32"/>
        </w:rPr>
      </w:pPr>
    </w:p>
    <w:p>
      <w:pPr>
        <w:ind w:firstLine="1920" w:firstLineChars="400"/>
        <w:rPr>
          <w:rFonts w:asciiTheme="minorEastAsia" w:hAnsiTheme="minorEastAsia" w:eastAsiaTheme="minorEastAsia"/>
          <w:sz w:val="48"/>
          <w:szCs w:val="48"/>
        </w:rPr>
      </w:pPr>
    </w:p>
    <w:p>
      <w:pPr>
        <w:ind w:firstLine="1920" w:firstLineChars="400"/>
        <w:rPr>
          <w:rFonts w:asciiTheme="minorEastAsia" w:hAnsiTheme="minorEastAsia" w:eastAsiaTheme="minorEastAsia"/>
          <w:sz w:val="48"/>
          <w:szCs w:val="48"/>
        </w:rPr>
      </w:pPr>
    </w:p>
    <w:p>
      <w:pPr>
        <w:rPr>
          <w:rFonts w:asciiTheme="minorEastAsia" w:hAnsiTheme="minorEastAsia" w:eastAsiaTheme="minorEastAsia"/>
          <w:sz w:val="48"/>
          <w:szCs w:val="48"/>
        </w:rPr>
      </w:pPr>
    </w:p>
    <w:p>
      <w:pPr>
        <w:ind w:firstLine="1285" w:firstLineChars="400"/>
        <w:rPr>
          <w:rFonts w:eastAsia="黑体"/>
          <w:b/>
          <w:bCs/>
          <w:sz w:val="32"/>
        </w:rPr>
      </w:pPr>
      <w:r>
        <w:rPr>
          <w:rFonts w:hint="eastAsia" w:eastAsia="黑体"/>
          <w:b/>
          <w:bCs/>
          <w:sz w:val="32"/>
        </w:rPr>
        <w:t>项目名称：赣州市人民医院</w:t>
      </w:r>
      <w:r>
        <w:rPr>
          <w:rFonts w:hint="eastAsia" w:eastAsia="黑体"/>
          <w:b/>
          <w:bCs/>
          <w:sz w:val="32"/>
          <w:lang w:eastAsia="zh-CN"/>
        </w:rPr>
        <w:t>铜版粘贴片</w:t>
      </w:r>
      <w:r>
        <w:rPr>
          <w:rFonts w:hint="eastAsia" w:eastAsia="黑体"/>
          <w:b/>
          <w:bCs/>
          <w:sz w:val="32"/>
        </w:rPr>
        <w:t>采购项目</w:t>
      </w:r>
    </w:p>
    <w:p>
      <w:pPr>
        <w:spacing w:line="480" w:lineRule="auto"/>
        <w:rPr>
          <w:rFonts w:eastAsia="黑体"/>
          <w:b/>
          <w:bCs/>
          <w:sz w:val="32"/>
        </w:rPr>
      </w:pPr>
    </w:p>
    <w:p>
      <w:pPr>
        <w:spacing w:line="480" w:lineRule="auto"/>
        <w:rPr>
          <w:rFonts w:eastAsia="黑体"/>
          <w:b/>
          <w:bCs/>
          <w:sz w:val="32"/>
        </w:rPr>
      </w:pPr>
    </w:p>
    <w:p>
      <w:pPr>
        <w:spacing w:line="480" w:lineRule="auto"/>
        <w:ind w:firstLine="1263" w:firstLineChars="393"/>
        <w:rPr>
          <w:rFonts w:hint="default" w:eastAsia="黑体"/>
          <w:b/>
          <w:bCs/>
          <w:color w:val="auto"/>
          <w:sz w:val="32"/>
          <w:lang w:val="en-US" w:eastAsia="zh-CN"/>
        </w:rPr>
      </w:pPr>
      <w:r>
        <w:rPr>
          <w:rFonts w:hint="eastAsia" w:eastAsia="黑体"/>
          <w:b/>
          <w:bCs/>
          <w:color w:val="auto"/>
          <w:sz w:val="32"/>
        </w:rPr>
        <w:t>项目编号：</w:t>
      </w:r>
      <w:r>
        <w:rPr>
          <w:rFonts w:hint="eastAsia" w:eastAsia="黑体"/>
          <w:b/>
          <w:bCs/>
          <w:color w:val="auto"/>
          <w:sz w:val="32"/>
          <w:lang w:val="en-US" w:eastAsia="zh-CN"/>
        </w:rPr>
        <w:t>YN2020-020</w:t>
      </w:r>
    </w:p>
    <w:p>
      <w:pPr>
        <w:spacing w:line="480" w:lineRule="auto"/>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jc w:val="center"/>
        <w:rPr>
          <w:rFonts w:eastAsia="黑体"/>
          <w:b/>
          <w:bCs/>
          <w:sz w:val="32"/>
        </w:rPr>
      </w:pPr>
      <w:r>
        <w:rPr>
          <w:rFonts w:hint="eastAsia" w:eastAsia="黑体"/>
          <w:b/>
          <w:bCs/>
          <w:sz w:val="32"/>
        </w:rPr>
        <w:t>赣州市人民医院</w:t>
      </w:r>
    </w:p>
    <w:p>
      <w:pPr>
        <w:jc w:val="center"/>
        <w:rPr>
          <w:rFonts w:eastAsia="黑体"/>
          <w:b/>
          <w:bCs/>
          <w:sz w:val="32"/>
        </w:rPr>
      </w:pPr>
    </w:p>
    <w:p>
      <w:pPr>
        <w:jc w:val="center"/>
        <w:rPr>
          <w:rFonts w:asciiTheme="minorEastAsia" w:hAnsiTheme="minorEastAsia" w:eastAsiaTheme="minorEastAsia"/>
          <w:b/>
          <w:sz w:val="36"/>
        </w:rPr>
      </w:pPr>
      <w:r>
        <w:rPr>
          <w:rFonts w:hint="eastAsia" w:eastAsia="黑体"/>
          <w:b/>
          <w:bCs/>
          <w:sz w:val="32"/>
        </w:rPr>
        <w:t>二0二0年</w:t>
      </w:r>
      <w:r>
        <w:rPr>
          <w:rFonts w:hint="eastAsia" w:eastAsia="黑体"/>
          <w:b/>
          <w:bCs/>
          <w:sz w:val="32"/>
          <w:lang w:eastAsia="zh-CN"/>
        </w:rPr>
        <w:t>七</w:t>
      </w:r>
      <w:r>
        <w:rPr>
          <w:rFonts w:hint="eastAsia" w:eastAsia="黑体"/>
          <w:b/>
          <w:bCs/>
          <w:sz w:val="32"/>
        </w:rPr>
        <w:t>月</w:t>
      </w:r>
      <w:r>
        <w:rPr>
          <w:rFonts w:hint="eastAsia" w:eastAsia="黑体"/>
          <w:b/>
          <w:bCs/>
          <w:sz w:val="32"/>
          <w:lang w:eastAsia="zh-CN"/>
        </w:rPr>
        <w:t>二</w:t>
      </w:r>
      <w:r>
        <w:rPr>
          <w:rFonts w:hint="eastAsia" w:eastAsia="黑体"/>
          <w:b/>
          <w:bCs/>
          <w:sz w:val="32"/>
        </w:rPr>
        <w:t>日</w:t>
      </w:r>
      <w:r>
        <w:rPr>
          <w:rFonts w:asciiTheme="minorEastAsia" w:hAnsiTheme="minorEastAsia" w:eastAsiaTheme="minorEastAsia"/>
          <w:b/>
          <w:sz w:val="36"/>
        </w:rPr>
        <w:br w:type="page"/>
      </w:r>
    </w:p>
    <w:p>
      <w:pPr>
        <w:adjustRightInd w:val="0"/>
        <w:snapToGrid w:val="0"/>
        <w:spacing w:line="560" w:lineRule="exact"/>
        <w:ind w:left="-2" w:firstLine="538"/>
        <w:jc w:val="center"/>
        <w:rPr>
          <w:rFonts w:asciiTheme="minorEastAsia" w:hAnsiTheme="minorEastAsia" w:eastAsiaTheme="minorEastAsia"/>
          <w:bCs/>
          <w:sz w:val="52"/>
        </w:rPr>
      </w:pPr>
      <w:r>
        <w:rPr>
          <w:rFonts w:hint="eastAsia" w:asciiTheme="minorEastAsia" w:hAnsiTheme="minorEastAsia" w:eastAsiaTheme="minorEastAsia"/>
          <w:bCs/>
          <w:sz w:val="52"/>
        </w:rPr>
        <w:t>目录</w:t>
      </w:r>
    </w:p>
    <w:p>
      <w:pPr>
        <w:adjustRightInd w:val="0"/>
        <w:snapToGrid w:val="0"/>
        <w:spacing w:line="560" w:lineRule="exact"/>
        <w:ind w:left="-2" w:firstLine="538"/>
        <w:jc w:val="center"/>
        <w:rPr>
          <w:rFonts w:asciiTheme="minorEastAsia" w:hAnsiTheme="minorEastAsia" w:eastAsiaTheme="minorEastAsia"/>
          <w:bCs/>
          <w:sz w:val="52"/>
        </w:rPr>
      </w:pPr>
    </w:p>
    <w:p>
      <w:pPr>
        <w:adjustRightInd w:val="0"/>
        <w:snapToGrid w:val="0"/>
        <w:spacing w:line="560" w:lineRule="exact"/>
        <w:ind w:left="-2" w:firstLine="538"/>
        <w:jc w:val="center"/>
        <w:rPr>
          <w:rFonts w:asciiTheme="minorEastAsia" w:hAnsiTheme="minorEastAsia" w:eastAsiaTheme="minorEastAsia"/>
          <w:bCs/>
          <w:sz w:val="52"/>
        </w:rPr>
      </w:pPr>
    </w:p>
    <w:p>
      <w:pPr>
        <w:pStyle w:val="14"/>
        <w:ind w:firstLine="420"/>
        <w:rPr>
          <w:rFonts w:asciiTheme="minorHAnsi" w:hAnsiTheme="minorHAnsi" w:eastAsiaTheme="minorEastAsia" w:cstheme="minorBidi"/>
          <w:b w:val="0"/>
          <w:szCs w:val="22"/>
        </w:rPr>
      </w:pPr>
      <w:r>
        <w:rPr>
          <w:rStyle w:val="22"/>
          <w:rFonts w:asciiTheme="minorEastAsia" w:hAnsiTheme="minorEastAsia" w:eastAsiaTheme="minorEastAsia"/>
          <w:b w:val="0"/>
          <w:color w:val="auto"/>
          <w:shd w:val="pct10" w:color="auto" w:fill="FFFFFF"/>
        </w:rPr>
        <w:fldChar w:fldCharType="begin"/>
      </w:r>
      <w:r>
        <w:rPr>
          <w:rStyle w:val="22"/>
          <w:rFonts w:hint="eastAsia" w:asciiTheme="minorEastAsia" w:hAnsiTheme="minorEastAsia" w:eastAsiaTheme="minorEastAsia"/>
          <w:b w:val="0"/>
          <w:color w:val="auto"/>
          <w:shd w:val="pct10" w:color="auto" w:fill="FFFFFF"/>
        </w:rPr>
        <w:instrText xml:space="preserve">TOC \o "1-3" \h \z \u</w:instrText>
      </w:r>
      <w:r>
        <w:rPr>
          <w:rStyle w:val="22"/>
          <w:rFonts w:asciiTheme="minorEastAsia" w:hAnsiTheme="minorEastAsia" w:eastAsiaTheme="minorEastAsia"/>
          <w:b w:val="0"/>
          <w:color w:val="auto"/>
          <w:shd w:val="pct10" w:color="auto" w:fill="FFFFFF"/>
        </w:rPr>
        <w:fldChar w:fldCharType="separate"/>
      </w:r>
      <w:r>
        <w:fldChar w:fldCharType="begin"/>
      </w:r>
      <w:r>
        <w:instrText xml:space="preserve"> HYPERLINK \l "_Toc533775662" </w:instrText>
      </w:r>
      <w:r>
        <w:fldChar w:fldCharType="separate"/>
      </w:r>
      <w:r>
        <w:rPr>
          <w:rStyle w:val="22"/>
          <w:rFonts w:hint="eastAsia"/>
          <w:color w:val="auto"/>
        </w:rPr>
        <w:t>第一章　谈判公告</w:t>
      </w:r>
      <w:r>
        <w:tab/>
      </w:r>
      <w:r>
        <w:fldChar w:fldCharType="begin"/>
      </w:r>
      <w:r>
        <w:instrText xml:space="preserve"> PAGEREF _Toc533775662 \h </w:instrText>
      </w:r>
      <w:r>
        <w:fldChar w:fldCharType="separate"/>
      </w:r>
      <w:r>
        <w:t>3</w:t>
      </w:r>
      <w:r>
        <w:fldChar w:fldCharType="end"/>
      </w:r>
      <w:r>
        <w:fldChar w:fldCharType="end"/>
      </w:r>
    </w:p>
    <w:p>
      <w:pPr>
        <w:pStyle w:val="14"/>
        <w:ind w:firstLine="420"/>
        <w:rPr>
          <w:rFonts w:asciiTheme="minorHAnsi" w:hAnsiTheme="minorHAnsi" w:eastAsiaTheme="minorEastAsia" w:cstheme="minorBidi"/>
          <w:b w:val="0"/>
          <w:szCs w:val="22"/>
        </w:rPr>
      </w:pPr>
    </w:p>
    <w:p>
      <w:pPr>
        <w:pStyle w:val="14"/>
        <w:rPr>
          <w:rFonts w:asciiTheme="minorHAnsi" w:hAnsiTheme="minorHAnsi" w:eastAsiaTheme="minorEastAsia" w:cstheme="minorBidi"/>
          <w:b w:val="0"/>
          <w:szCs w:val="22"/>
        </w:rPr>
      </w:pPr>
      <w:r>
        <w:fldChar w:fldCharType="begin"/>
      </w:r>
      <w:r>
        <w:instrText xml:space="preserve"> HYPERLINK \l "_Toc533775665" </w:instrText>
      </w:r>
      <w:r>
        <w:fldChar w:fldCharType="separate"/>
      </w:r>
      <w:r>
        <w:rPr>
          <w:rStyle w:val="22"/>
          <w:rFonts w:hint="eastAsia"/>
          <w:color w:val="auto"/>
        </w:rPr>
        <w:t>第二章谈判文件</w:t>
      </w:r>
      <w:r>
        <w:tab/>
      </w:r>
      <w:r>
        <w:rPr>
          <w:rFonts w:hint="eastAsia"/>
        </w:rPr>
        <w:t>3</w:t>
      </w:r>
      <w:r>
        <w:rPr>
          <w:rFonts w:hint="eastAsia"/>
        </w:rPr>
        <w:fldChar w:fldCharType="end"/>
      </w:r>
    </w:p>
    <w:p>
      <w:pPr>
        <w:pStyle w:val="14"/>
        <w:rPr>
          <w:rFonts w:asciiTheme="minorHAnsi" w:hAnsiTheme="minorHAnsi" w:eastAsiaTheme="minorEastAsia" w:cstheme="minorBidi"/>
          <w:b w:val="0"/>
          <w:szCs w:val="22"/>
        </w:rPr>
      </w:pPr>
      <w:r>
        <w:rPr>
          <w:rStyle w:val="22"/>
          <w:rFonts w:hint="eastAsia"/>
          <w:color w:val="auto"/>
          <w:szCs w:val="22"/>
        </w:rPr>
        <w:t>一、采购项目需求</w:t>
      </w:r>
      <w:r>
        <w:fldChar w:fldCharType="begin"/>
      </w:r>
      <w:r>
        <w:instrText xml:space="preserve"> HYPERLINK \l "_Toc533775666" </w:instrText>
      </w:r>
      <w:r>
        <w:fldChar w:fldCharType="separate"/>
      </w:r>
      <w:r>
        <w:tab/>
      </w:r>
      <w:r>
        <w:rPr>
          <w:rFonts w:hint="eastAsia"/>
        </w:rPr>
        <w:t>3</w:t>
      </w:r>
      <w:r>
        <w:rPr>
          <w:rFonts w:hint="eastAsia"/>
        </w:rPr>
        <w:fldChar w:fldCharType="end"/>
      </w:r>
    </w:p>
    <w:p>
      <w:pPr>
        <w:pStyle w:val="14"/>
        <w:rPr>
          <w:rFonts w:asciiTheme="minorHAnsi" w:hAnsiTheme="minorHAnsi" w:eastAsiaTheme="minorEastAsia" w:cstheme="minorBidi"/>
          <w:b w:val="0"/>
          <w:szCs w:val="22"/>
        </w:rPr>
      </w:pPr>
      <w:r>
        <w:fldChar w:fldCharType="begin"/>
      </w:r>
      <w:r>
        <w:instrText xml:space="preserve"> HYPERLINK \l "_Toc533775668" </w:instrText>
      </w:r>
      <w:r>
        <w:fldChar w:fldCharType="separate"/>
      </w:r>
      <w:r>
        <w:rPr>
          <w:rStyle w:val="22"/>
          <w:rFonts w:hint="eastAsia"/>
          <w:color w:val="auto"/>
        </w:rPr>
        <w:t>二、响应文件的编制</w:t>
      </w:r>
      <w:r>
        <w:tab/>
      </w:r>
      <w:r>
        <w:rPr>
          <w:rFonts w:hint="eastAsia"/>
        </w:rPr>
        <w:t>4</w:t>
      </w:r>
      <w:r>
        <w:rPr>
          <w:rFonts w:hint="eastAsia"/>
        </w:rPr>
        <w:fldChar w:fldCharType="end"/>
      </w:r>
    </w:p>
    <w:p>
      <w:pPr>
        <w:pStyle w:val="14"/>
        <w:rPr>
          <w:rFonts w:asciiTheme="minorHAnsi" w:hAnsiTheme="minorHAnsi" w:eastAsiaTheme="minorEastAsia" w:cstheme="minorBidi"/>
          <w:b w:val="0"/>
          <w:szCs w:val="22"/>
        </w:rPr>
      </w:pPr>
      <w:r>
        <w:rPr>
          <w:rFonts w:hint="eastAsia"/>
        </w:rPr>
        <w:t>三</w:t>
      </w:r>
      <w:r>
        <w:fldChar w:fldCharType="begin"/>
      </w:r>
      <w:r>
        <w:instrText xml:space="preserve"> HYPERLINK \l "_Toc533775670" </w:instrText>
      </w:r>
      <w:r>
        <w:fldChar w:fldCharType="separate"/>
      </w:r>
      <w:r>
        <w:rPr>
          <w:rStyle w:val="22"/>
          <w:rFonts w:hint="eastAsia"/>
          <w:color w:val="auto"/>
        </w:rPr>
        <w:t>、谈判</w:t>
      </w:r>
      <w:r>
        <w:tab/>
      </w:r>
      <w:r>
        <w:rPr>
          <w:rFonts w:hint="eastAsia"/>
        </w:rPr>
        <w:t>7</w:t>
      </w:r>
      <w:r>
        <w:rPr>
          <w:rFonts w:hint="eastAsia"/>
        </w:rPr>
        <w:fldChar w:fldCharType="end"/>
      </w:r>
    </w:p>
    <w:p>
      <w:pPr>
        <w:pStyle w:val="14"/>
        <w:rPr>
          <w:rFonts w:asciiTheme="minorHAnsi" w:hAnsiTheme="minorHAnsi" w:eastAsiaTheme="minorEastAsia" w:cstheme="minorBidi"/>
          <w:b w:val="0"/>
          <w:szCs w:val="22"/>
        </w:rPr>
      </w:pPr>
      <w:r>
        <w:fldChar w:fldCharType="begin"/>
      </w:r>
      <w:r>
        <w:instrText xml:space="preserve"> HYPERLINK \l "_Toc533775677" </w:instrText>
      </w:r>
      <w:r>
        <w:fldChar w:fldCharType="separate"/>
      </w:r>
      <w:r>
        <w:rPr>
          <w:rStyle w:val="22"/>
          <w:rFonts w:hint="eastAsia"/>
          <w:color w:val="auto"/>
        </w:rPr>
        <w:t>第三章　合同草案</w:t>
      </w:r>
      <w:r>
        <w:tab/>
      </w:r>
      <w:r>
        <w:fldChar w:fldCharType="begin"/>
      </w:r>
      <w:r>
        <w:instrText xml:space="preserve"> PAGEREF _Toc533775677 \h </w:instrText>
      </w:r>
      <w:r>
        <w:fldChar w:fldCharType="separate"/>
      </w:r>
      <w:r>
        <w:t>14</w:t>
      </w:r>
      <w:r>
        <w:fldChar w:fldCharType="end"/>
      </w:r>
      <w:r>
        <w:fldChar w:fldCharType="end"/>
      </w:r>
    </w:p>
    <w:p>
      <w:pPr>
        <w:pStyle w:val="14"/>
        <w:rPr>
          <w:rFonts w:asciiTheme="minorHAnsi" w:hAnsiTheme="minorHAnsi" w:eastAsiaTheme="minorEastAsia" w:cstheme="minorBidi"/>
          <w:b w:val="0"/>
          <w:szCs w:val="22"/>
        </w:rPr>
      </w:pPr>
      <w:r>
        <w:fldChar w:fldCharType="begin"/>
      </w:r>
      <w:r>
        <w:instrText xml:space="preserve"> HYPERLINK \l "_Toc533775678" </w:instrText>
      </w:r>
      <w:r>
        <w:fldChar w:fldCharType="separate"/>
      </w:r>
      <w:r>
        <w:rPr>
          <w:rStyle w:val="22"/>
          <w:rFonts w:hint="eastAsia"/>
          <w:color w:val="auto"/>
        </w:rPr>
        <w:t>附件响应文件格式</w:t>
      </w:r>
      <w:r>
        <w:tab/>
      </w:r>
      <w:r>
        <w:rPr>
          <w:rFonts w:hint="eastAsia"/>
        </w:rPr>
        <w:t>1</w:t>
      </w:r>
      <w:r>
        <w:fldChar w:fldCharType="begin"/>
      </w:r>
      <w:r>
        <w:instrText xml:space="preserve"> PAGEREF _Toc533775678 \h </w:instrText>
      </w:r>
      <w:r>
        <w:fldChar w:fldCharType="separate"/>
      </w:r>
      <w:r>
        <w:t>14</w:t>
      </w:r>
      <w:r>
        <w:fldChar w:fldCharType="end"/>
      </w:r>
      <w:r>
        <w:fldChar w:fldCharType="end"/>
      </w:r>
    </w:p>
    <w:p>
      <w:pPr>
        <w:pStyle w:val="14"/>
        <w:ind w:firstLine="420"/>
        <w:rPr>
          <w:rFonts w:asciiTheme="minorHAnsi" w:hAnsiTheme="minorHAnsi" w:eastAsiaTheme="minorEastAsia" w:cstheme="minorBidi"/>
          <w:b w:val="0"/>
          <w:szCs w:val="22"/>
        </w:rPr>
      </w:pPr>
    </w:p>
    <w:p>
      <w:pPr>
        <w:pStyle w:val="14"/>
        <w:ind w:firstLine="420"/>
        <w:rPr>
          <w:rStyle w:val="22"/>
          <w:rFonts w:asciiTheme="minorEastAsia" w:hAnsiTheme="minorEastAsia" w:eastAsiaTheme="minorEastAsia"/>
          <w:b w:val="0"/>
          <w:color w:val="auto"/>
        </w:rPr>
      </w:pPr>
      <w:r>
        <w:rPr>
          <w:rStyle w:val="22"/>
          <w:rFonts w:asciiTheme="minorEastAsia" w:hAnsiTheme="minorEastAsia" w:eastAsiaTheme="minorEastAsia"/>
          <w:b w:val="0"/>
          <w:color w:val="auto"/>
          <w:shd w:val="pct10" w:color="auto" w:fill="FFFFFF"/>
        </w:rPr>
        <w:fldChar w:fldCharType="end"/>
      </w:r>
    </w:p>
    <w:p>
      <w:pPr>
        <w:pStyle w:val="14"/>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sectPr>
          <w:footerReference r:id="rId6" w:type="first"/>
          <w:headerReference r:id="rId3" w:type="default"/>
          <w:footerReference r:id="rId4" w:type="default"/>
          <w:footerReference r:id="rId5" w:type="even"/>
          <w:pgSz w:w="11907" w:h="16840"/>
          <w:pgMar w:top="1474" w:right="850" w:bottom="1474" w:left="1134" w:header="720" w:footer="720" w:gutter="0"/>
          <w:pgNumType w:fmt="decimal" w:start="1"/>
          <w:cols w:space="720" w:num="1"/>
          <w:docGrid w:linePitch="285" w:charSpace="0"/>
        </w:sectPr>
      </w:pPr>
    </w:p>
    <w:p>
      <w:pPr>
        <w:pStyle w:val="2"/>
        <w:spacing w:before="240" w:after="240"/>
        <w:jc w:val="center"/>
        <w:rPr>
          <w:b/>
          <w:sz w:val="32"/>
        </w:rPr>
      </w:pPr>
      <w:bookmarkStart w:id="0" w:name="_Toc533775662"/>
      <w:r>
        <w:rPr>
          <w:rFonts w:hint="eastAsia"/>
          <w:b/>
          <w:sz w:val="32"/>
        </w:rPr>
        <w:t>第一章　谈判</w:t>
      </w:r>
      <w:bookmarkEnd w:id="0"/>
      <w:r>
        <w:rPr>
          <w:rFonts w:hint="eastAsia"/>
          <w:b/>
          <w:sz w:val="32"/>
        </w:rPr>
        <w:t>公告</w:t>
      </w:r>
    </w:p>
    <w:p/>
    <w:p>
      <w:pPr>
        <w:pStyle w:val="10"/>
        <w:spacing w:line="460" w:lineRule="exact"/>
        <w:ind w:firstLine="600"/>
        <w:rPr>
          <w:rFonts w:ascii="宋体" w:hAnsi="宋体" w:cs="宋体"/>
          <w:sz w:val="30"/>
          <w:szCs w:val="30"/>
        </w:rPr>
      </w:pPr>
      <w:r>
        <w:rPr>
          <w:rFonts w:hint="eastAsia" w:ascii="宋体" w:hAnsi="宋体" w:cs="宋体"/>
          <w:sz w:val="30"/>
          <w:szCs w:val="30"/>
        </w:rPr>
        <w:t>赣州市人民医院近期将对</w:t>
      </w:r>
      <w:bookmarkStart w:id="38" w:name="_GoBack"/>
      <w:r>
        <w:rPr>
          <w:rFonts w:hint="eastAsia" w:ascii="宋体" w:hAnsi="宋体" w:cs="宋体"/>
          <w:sz w:val="30"/>
          <w:szCs w:val="30"/>
          <w:lang w:eastAsia="zh-CN"/>
        </w:rPr>
        <w:t>铜版粘贴片采购</w:t>
      </w:r>
      <w:r>
        <w:rPr>
          <w:rFonts w:hint="eastAsia" w:ascii="宋体" w:hAnsi="宋体" w:cs="宋体"/>
          <w:sz w:val="30"/>
          <w:szCs w:val="30"/>
        </w:rPr>
        <w:t>项目</w:t>
      </w:r>
      <w:bookmarkEnd w:id="38"/>
      <w:r>
        <w:rPr>
          <w:rFonts w:hint="eastAsia" w:ascii="宋体" w:hAnsi="宋体" w:cs="宋体"/>
          <w:sz w:val="30"/>
          <w:szCs w:val="30"/>
        </w:rPr>
        <w:t>进行竞争性谈判采购。欢迎符合资格条件的供应商前来参加。</w:t>
      </w:r>
    </w:p>
    <w:p>
      <w:pPr>
        <w:pStyle w:val="10"/>
        <w:spacing w:line="460" w:lineRule="exact"/>
        <w:ind w:firstLine="602"/>
        <w:rPr>
          <w:rFonts w:ascii="宋体" w:hAnsi="宋体" w:cs="宋体"/>
          <w:sz w:val="30"/>
          <w:szCs w:val="30"/>
        </w:rPr>
      </w:pPr>
      <w:r>
        <w:rPr>
          <w:rFonts w:hint="eastAsia" w:ascii="宋体" w:hAnsi="宋体" w:cs="宋体"/>
          <w:b/>
          <w:bCs/>
          <w:sz w:val="30"/>
          <w:szCs w:val="30"/>
        </w:rPr>
        <w:t>（一）项目编号：</w:t>
      </w:r>
      <w:r>
        <w:rPr>
          <w:rFonts w:hint="eastAsia" w:ascii="宋体" w:hAnsi="宋体" w:eastAsia="宋体" w:cs="宋体"/>
          <w:b w:val="0"/>
          <w:bCs w:val="0"/>
          <w:color w:val="auto"/>
          <w:sz w:val="32"/>
          <w:lang w:val="en-US" w:eastAsia="zh-CN"/>
        </w:rPr>
        <w:t>YN2020-020</w:t>
      </w:r>
    </w:p>
    <w:p>
      <w:pPr>
        <w:pStyle w:val="10"/>
        <w:spacing w:line="460" w:lineRule="exact"/>
        <w:ind w:firstLine="602"/>
        <w:rPr>
          <w:rFonts w:ascii="宋体" w:hAnsi="宋体" w:cs="宋体"/>
          <w:sz w:val="30"/>
          <w:szCs w:val="30"/>
        </w:rPr>
      </w:pPr>
      <w:r>
        <w:rPr>
          <w:rFonts w:hint="eastAsia" w:ascii="宋体" w:hAnsi="宋体" w:cs="宋体"/>
          <w:b/>
          <w:bCs/>
          <w:sz w:val="30"/>
          <w:szCs w:val="30"/>
        </w:rPr>
        <w:t>（二）采购方式：</w:t>
      </w:r>
      <w:r>
        <w:rPr>
          <w:rFonts w:hint="eastAsia" w:ascii="宋体" w:hAnsi="宋体" w:cs="宋体"/>
          <w:sz w:val="30"/>
          <w:szCs w:val="30"/>
        </w:rPr>
        <w:t>竞争性谈判</w:t>
      </w:r>
    </w:p>
    <w:p>
      <w:pPr>
        <w:pStyle w:val="10"/>
        <w:spacing w:line="460" w:lineRule="exact"/>
        <w:ind w:firstLine="602"/>
        <w:rPr>
          <w:rFonts w:hint="eastAsia" w:ascii="宋体" w:hAnsi="宋体" w:cs="宋体"/>
          <w:b/>
          <w:bCs/>
          <w:sz w:val="30"/>
          <w:szCs w:val="30"/>
        </w:rPr>
      </w:pPr>
      <w:r>
        <w:rPr>
          <w:rFonts w:hint="eastAsia" w:ascii="宋体" w:hAnsi="宋体" w:cs="宋体"/>
          <w:b/>
          <w:bCs/>
          <w:sz w:val="30"/>
          <w:szCs w:val="30"/>
        </w:rPr>
        <w:t>（三）采购内容：</w:t>
      </w:r>
    </w:p>
    <w:tbl>
      <w:tblPr>
        <w:tblStyle w:val="18"/>
        <w:tblpPr w:leftFromText="180" w:rightFromText="180" w:vertAnchor="text" w:horzAnchor="page" w:tblpX="1122" w:tblpY="151"/>
        <w:tblOverlap w:val="never"/>
        <w:tblW w:w="9790" w:type="dxa"/>
        <w:tblInd w:w="0" w:type="dxa"/>
        <w:shd w:val="clear" w:color="auto" w:fill="auto"/>
        <w:tblLayout w:type="fixed"/>
        <w:tblCellMar>
          <w:top w:w="0" w:type="dxa"/>
          <w:left w:w="0" w:type="dxa"/>
          <w:bottom w:w="0" w:type="dxa"/>
          <w:right w:w="0" w:type="dxa"/>
        </w:tblCellMar>
      </w:tblPr>
      <w:tblGrid>
        <w:gridCol w:w="1585"/>
        <w:gridCol w:w="3405"/>
        <w:gridCol w:w="1165"/>
        <w:gridCol w:w="1355"/>
        <w:gridCol w:w="2280"/>
      </w:tblGrid>
      <w:tr>
        <w:tblPrEx>
          <w:shd w:val="clear" w:color="auto" w:fill="auto"/>
          <w:tblCellMar>
            <w:top w:w="0" w:type="dxa"/>
            <w:left w:w="0" w:type="dxa"/>
            <w:bottom w:w="0" w:type="dxa"/>
            <w:right w:w="0" w:type="dxa"/>
          </w:tblCellMar>
        </w:tblPrEx>
        <w:trPr>
          <w:trHeight w:val="840"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7"/>
                <w:szCs w:val="27"/>
                <w:highlight w:val="none"/>
                <w:u w:val="none"/>
              </w:rPr>
            </w:pPr>
            <w:r>
              <w:rPr>
                <w:rFonts w:hint="eastAsia" w:ascii="宋体" w:hAnsi="宋体" w:eastAsia="宋体" w:cs="宋体"/>
                <w:b/>
                <w:i w:val="0"/>
                <w:color w:val="000000"/>
                <w:kern w:val="0"/>
                <w:sz w:val="27"/>
                <w:szCs w:val="27"/>
                <w:highlight w:val="none"/>
                <w:u w:val="none"/>
                <w:lang w:val="en-US" w:eastAsia="zh-CN" w:bidi="ar"/>
              </w:rPr>
              <w:t>项目名称</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7"/>
                <w:szCs w:val="27"/>
                <w:highlight w:val="none"/>
                <w:u w:val="none"/>
                <w:lang w:val="en-US" w:eastAsia="zh-CN" w:bidi="ar-SA"/>
              </w:rPr>
            </w:pPr>
            <w:r>
              <w:rPr>
                <w:rFonts w:hint="eastAsia" w:ascii="宋体" w:hAnsi="宋体" w:eastAsia="宋体" w:cs="宋体"/>
                <w:b/>
                <w:i w:val="0"/>
                <w:color w:val="000000"/>
                <w:kern w:val="0"/>
                <w:sz w:val="27"/>
                <w:szCs w:val="27"/>
                <w:highlight w:val="none"/>
                <w:u w:val="none"/>
                <w:lang w:val="en-US" w:eastAsia="zh-CN" w:bidi="ar"/>
              </w:rPr>
              <w:t>主要技术规格及要求</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7"/>
                <w:szCs w:val="27"/>
                <w:highlight w:val="none"/>
                <w:u w:val="none"/>
              </w:rPr>
            </w:pPr>
            <w:r>
              <w:rPr>
                <w:rFonts w:hint="eastAsia" w:ascii="宋体" w:hAnsi="宋体" w:eastAsia="宋体" w:cs="宋体"/>
                <w:b/>
                <w:i w:val="0"/>
                <w:color w:val="000000"/>
                <w:kern w:val="0"/>
                <w:sz w:val="27"/>
                <w:szCs w:val="27"/>
                <w:highlight w:val="none"/>
                <w:u w:val="none"/>
                <w:lang w:val="en-US" w:eastAsia="zh-CN" w:bidi="ar"/>
              </w:rPr>
              <w:t>数量</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7"/>
                <w:szCs w:val="27"/>
                <w:highlight w:val="none"/>
                <w:u w:val="none"/>
              </w:rPr>
            </w:pPr>
            <w:r>
              <w:rPr>
                <w:rFonts w:hint="eastAsia" w:ascii="宋体" w:hAnsi="宋体" w:eastAsia="宋体" w:cs="宋体"/>
                <w:b/>
                <w:i w:val="0"/>
                <w:color w:val="000000"/>
                <w:kern w:val="0"/>
                <w:sz w:val="27"/>
                <w:szCs w:val="27"/>
                <w:highlight w:val="none"/>
                <w:u w:val="none"/>
                <w:lang w:val="en-US" w:eastAsia="zh-CN" w:bidi="ar"/>
              </w:rPr>
              <w:t>单位</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7"/>
                <w:szCs w:val="27"/>
                <w:highlight w:val="none"/>
                <w:u w:val="none"/>
                <w:lang w:val="en-US" w:eastAsia="zh-CN" w:bidi="ar"/>
              </w:rPr>
            </w:pPr>
            <w:r>
              <w:rPr>
                <w:rFonts w:hint="eastAsia" w:ascii="宋体" w:hAnsi="宋体" w:cs="宋体"/>
                <w:b/>
                <w:i w:val="0"/>
                <w:color w:val="000000"/>
                <w:kern w:val="0"/>
                <w:sz w:val="27"/>
                <w:szCs w:val="27"/>
                <w:highlight w:val="none"/>
                <w:u w:val="none"/>
                <w:lang w:val="en-US" w:eastAsia="zh-CN" w:bidi="ar"/>
              </w:rPr>
              <w:t>预算单价（元）</w:t>
            </w:r>
          </w:p>
        </w:tc>
      </w:tr>
      <w:tr>
        <w:tblPrEx>
          <w:tblCellMar>
            <w:top w:w="0" w:type="dxa"/>
            <w:left w:w="0" w:type="dxa"/>
            <w:bottom w:w="0" w:type="dxa"/>
            <w:right w:w="0" w:type="dxa"/>
          </w:tblCellMar>
        </w:tblPrEx>
        <w:trPr>
          <w:trHeight w:val="840"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铜</w:t>
            </w:r>
            <w:r>
              <w:rPr>
                <w:rFonts w:hint="eastAsia" w:ascii="宋体" w:hAnsi="宋体" w:cs="宋体"/>
                <w:i w:val="0"/>
                <w:color w:val="000000"/>
                <w:kern w:val="0"/>
                <w:sz w:val="21"/>
                <w:szCs w:val="21"/>
                <w:highlight w:val="none"/>
                <w:u w:val="none"/>
                <w:lang w:val="en-US" w:eastAsia="zh-CN" w:bidi="ar"/>
              </w:rPr>
              <w:t>版</w:t>
            </w:r>
            <w:r>
              <w:rPr>
                <w:rFonts w:hint="eastAsia" w:ascii="宋体" w:hAnsi="宋体" w:eastAsia="宋体" w:cs="宋体"/>
                <w:i w:val="0"/>
                <w:color w:val="000000"/>
                <w:kern w:val="0"/>
                <w:sz w:val="21"/>
                <w:szCs w:val="21"/>
                <w:highlight w:val="none"/>
                <w:u w:val="none"/>
                <w:lang w:val="en-US" w:eastAsia="zh-CN" w:bidi="ar"/>
              </w:rPr>
              <w:t>粘贴片</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70</w:t>
            </w:r>
            <w:r>
              <w:rPr>
                <w:rFonts w:hint="eastAsia" w:ascii="宋体" w:hAnsi="宋体" w:cs="宋体"/>
                <w:i w:val="0"/>
                <w:color w:val="000000"/>
                <w:kern w:val="0"/>
                <w:sz w:val="21"/>
                <w:szCs w:val="21"/>
                <w:highlight w:val="none"/>
                <w:u w:val="none"/>
                <w:lang w:val="en-US" w:eastAsia="zh-CN" w:bidi="ar"/>
              </w:rPr>
              <w:t>mm</w:t>
            </w:r>
            <w:r>
              <w:rPr>
                <w:rFonts w:hint="eastAsia" w:ascii="宋体" w:hAnsi="宋体" w:eastAsia="宋体" w:cs="宋体"/>
                <w:i w:val="0"/>
                <w:color w:val="000000"/>
                <w:kern w:val="0"/>
                <w:sz w:val="21"/>
                <w:szCs w:val="21"/>
                <w:highlight w:val="none"/>
                <w:u w:val="none"/>
                <w:lang w:val="en-US" w:eastAsia="zh-CN" w:bidi="ar"/>
              </w:rPr>
              <w:t>*70</w:t>
            </w:r>
            <w:r>
              <w:rPr>
                <w:rFonts w:hint="eastAsia" w:ascii="宋体" w:hAnsi="宋体" w:cs="宋体"/>
                <w:i w:val="0"/>
                <w:color w:val="000000"/>
                <w:kern w:val="0"/>
                <w:sz w:val="21"/>
                <w:szCs w:val="21"/>
                <w:highlight w:val="none"/>
                <w:u w:val="none"/>
                <w:lang w:val="en-US" w:eastAsia="zh-CN" w:bidi="ar"/>
              </w:rPr>
              <w:t>mm*1500pcs（圆筒直径76mm-80mm）</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200</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卷</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139.1</w:t>
            </w:r>
          </w:p>
        </w:tc>
      </w:tr>
      <w:tr>
        <w:tblPrEx>
          <w:tblCellMar>
            <w:top w:w="0" w:type="dxa"/>
            <w:left w:w="0" w:type="dxa"/>
            <w:bottom w:w="0" w:type="dxa"/>
            <w:right w:w="0" w:type="dxa"/>
          </w:tblCellMar>
        </w:tblPrEx>
        <w:trPr>
          <w:trHeight w:val="840"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铜</w:t>
            </w:r>
            <w:r>
              <w:rPr>
                <w:rFonts w:hint="eastAsia" w:ascii="宋体" w:hAnsi="宋体" w:cs="宋体"/>
                <w:i w:val="0"/>
                <w:color w:val="000000"/>
                <w:kern w:val="0"/>
                <w:sz w:val="21"/>
                <w:szCs w:val="21"/>
                <w:highlight w:val="none"/>
                <w:u w:val="none"/>
                <w:lang w:val="en-US" w:eastAsia="zh-CN" w:bidi="ar"/>
              </w:rPr>
              <w:t>版</w:t>
            </w:r>
            <w:r>
              <w:rPr>
                <w:rFonts w:hint="eastAsia" w:ascii="宋体" w:hAnsi="宋体" w:eastAsia="宋体" w:cs="宋体"/>
                <w:i w:val="0"/>
                <w:color w:val="000000"/>
                <w:kern w:val="0"/>
                <w:sz w:val="21"/>
                <w:szCs w:val="21"/>
                <w:highlight w:val="none"/>
                <w:u w:val="none"/>
                <w:lang w:val="en-US" w:eastAsia="zh-CN" w:bidi="ar"/>
              </w:rPr>
              <w:t>粘贴片</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80</w:t>
            </w:r>
            <w:r>
              <w:rPr>
                <w:rFonts w:hint="eastAsia" w:ascii="宋体" w:hAnsi="宋体" w:cs="宋体"/>
                <w:i w:val="0"/>
                <w:color w:val="000000"/>
                <w:kern w:val="0"/>
                <w:sz w:val="21"/>
                <w:szCs w:val="21"/>
                <w:highlight w:val="none"/>
                <w:u w:val="none"/>
                <w:lang w:val="en-US" w:eastAsia="zh-CN" w:bidi="ar"/>
              </w:rPr>
              <w:t>mm</w:t>
            </w:r>
            <w:r>
              <w:rPr>
                <w:rFonts w:hint="eastAsia" w:ascii="宋体" w:hAnsi="宋体" w:eastAsia="宋体" w:cs="宋体"/>
                <w:i w:val="0"/>
                <w:color w:val="000000"/>
                <w:kern w:val="0"/>
                <w:sz w:val="21"/>
                <w:szCs w:val="21"/>
                <w:highlight w:val="none"/>
                <w:u w:val="none"/>
                <w:lang w:val="en-US" w:eastAsia="zh-CN" w:bidi="ar"/>
              </w:rPr>
              <w:t>*80</w:t>
            </w:r>
            <w:r>
              <w:rPr>
                <w:rFonts w:hint="eastAsia" w:ascii="宋体" w:hAnsi="宋体" w:cs="宋体"/>
                <w:i w:val="0"/>
                <w:color w:val="000000"/>
                <w:kern w:val="0"/>
                <w:sz w:val="21"/>
                <w:szCs w:val="21"/>
                <w:highlight w:val="none"/>
                <w:u w:val="none"/>
                <w:lang w:val="en-US" w:eastAsia="zh-CN" w:bidi="ar"/>
              </w:rPr>
              <w:t>mm*500pcs（圆筒直径25mm-28mm）</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rPr>
            </w:pPr>
            <w:r>
              <w:rPr>
                <w:rFonts w:hint="eastAsia" w:ascii="宋体" w:hAnsi="宋体" w:cs="宋体"/>
                <w:i w:val="0"/>
                <w:color w:val="000000"/>
                <w:kern w:val="0"/>
                <w:sz w:val="22"/>
                <w:szCs w:val="22"/>
                <w:highlight w:val="none"/>
                <w:u w:val="none"/>
                <w:lang w:val="en-US" w:eastAsia="zh-CN" w:bidi="ar"/>
              </w:rPr>
              <w:t>3600</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卷</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32.3</w:t>
            </w:r>
          </w:p>
        </w:tc>
      </w:tr>
      <w:tr>
        <w:tblPrEx>
          <w:tblCellMar>
            <w:top w:w="0" w:type="dxa"/>
            <w:left w:w="0" w:type="dxa"/>
            <w:bottom w:w="0" w:type="dxa"/>
            <w:right w:w="0" w:type="dxa"/>
          </w:tblCellMar>
        </w:tblPrEx>
        <w:trPr>
          <w:trHeight w:val="840"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复墨带</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80mm*300m</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rPr>
            </w:pPr>
            <w:r>
              <w:rPr>
                <w:rFonts w:hint="eastAsia" w:ascii="宋体" w:hAnsi="宋体" w:cs="宋体"/>
                <w:i w:val="0"/>
                <w:color w:val="000000"/>
                <w:kern w:val="0"/>
                <w:sz w:val="22"/>
                <w:szCs w:val="22"/>
                <w:highlight w:val="none"/>
                <w:u w:val="none"/>
                <w:lang w:val="en-US" w:eastAsia="zh-CN" w:bidi="ar"/>
              </w:rPr>
              <w:t>1500</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卷</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33.1</w:t>
            </w:r>
          </w:p>
        </w:tc>
      </w:tr>
      <w:tr>
        <w:tblPrEx>
          <w:tblCellMar>
            <w:top w:w="0" w:type="dxa"/>
            <w:left w:w="0" w:type="dxa"/>
            <w:bottom w:w="0" w:type="dxa"/>
            <w:right w:w="0" w:type="dxa"/>
          </w:tblCellMar>
        </w:tblPrEx>
        <w:trPr>
          <w:trHeight w:val="840"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配置专用袋</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w:t>
            </w:r>
            <w:r>
              <w:rPr>
                <w:rFonts w:hint="eastAsia" w:ascii="宋体" w:hAnsi="宋体" w:cs="宋体"/>
                <w:i w:val="0"/>
                <w:color w:val="000000"/>
                <w:kern w:val="0"/>
                <w:sz w:val="21"/>
                <w:szCs w:val="21"/>
                <w:highlight w:val="none"/>
                <w:u w:val="none"/>
                <w:lang w:val="en-US" w:eastAsia="zh-CN" w:bidi="ar"/>
              </w:rPr>
              <w:t>mm</w:t>
            </w:r>
            <w:r>
              <w:rPr>
                <w:rFonts w:hint="eastAsia" w:ascii="宋体" w:hAnsi="宋体" w:eastAsia="宋体" w:cs="宋体"/>
                <w:i w:val="0"/>
                <w:color w:val="000000"/>
                <w:kern w:val="0"/>
                <w:sz w:val="21"/>
                <w:szCs w:val="21"/>
                <w:highlight w:val="none"/>
                <w:u w:val="none"/>
                <w:lang w:val="en-US" w:eastAsia="zh-CN" w:bidi="ar"/>
              </w:rPr>
              <w:t>*50</w:t>
            </w:r>
            <w:r>
              <w:rPr>
                <w:rFonts w:hint="eastAsia" w:ascii="宋体" w:hAnsi="宋体" w:cs="宋体"/>
                <w:i w:val="0"/>
                <w:color w:val="000000"/>
                <w:kern w:val="0"/>
                <w:sz w:val="21"/>
                <w:szCs w:val="21"/>
                <w:highlight w:val="none"/>
                <w:u w:val="none"/>
                <w:lang w:val="en-US" w:eastAsia="zh-CN" w:bidi="ar"/>
              </w:rPr>
              <w:t>mm*120pcs</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rPr>
            </w:pPr>
            <w:r>
              <w:rPr>
                <w:rFonts w:hint="eastAsia" w:ascii="宋体" w:hAnsi="宋体" w:cs="宋体"/>
                <w:i w:val="0"/>
                <w:color w:val="000000"/>
                <w:kern w:val="0"/>
                <w:sz w:val="22"/>
                <w:szCs w:val="22"/>
                <w:highlight w:val="none"/>
                <w:u w:val="none"/>
                <w:lang w:val="en-US" w:eastAsia="zh-CN" w:bidi="ar"/>
              </w:rPr>
              <w:t>3500</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卷</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27.5</w:t>
            </w:r>
          </w:p>
        </w:tc>
      </w:tr>
      <w:tr>
        <w:tblPrEx>
          <w:tblCellMar>
            <w:top w:w="0" w:type="dxa"/>
            <w:left w:w="0" w:type="dxa"/>
            <w:bottom w:w="0" w:type="dxa"/>
            <w:right w:w="0" w:type="dxa"/>
          </w:tblCellMar>
        </w:tblPrEx>
        <w:trPr>
          <w:trHeight w:val="840" w:hRule="atLeast"/>
        </w:trPr>
        <w:tc>
          <w:tcPr>
            <w:tcW w:w="97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21" w:firstLineChars="100"/>
              <w:jc w:val="left"/>
              <w:textAlignment w:val="center"/>
              <w:rPr>
                <w:rFonts w:hint="default" w:ascii="宋体" w:hAnsi="宋体" w:cs="宋体"/>
                <w:i w:val="0"/>
                <w:color w:val="000000"/>
                <w:kern w:val="0"/>
                <w:sz w:val="22"/>
                <w:szCs w:val="22"/>
                <w:highlight w:val="none"/>
                <w:u w:val="none"/>
                <w:lang w:val="en-US" w:eastAsia="zh-CN" w:bidi="ar"/>
              </w:rPr>
            </w:pPr>
            <w:r>
              <w:rPr>
                <w:rFonts w:hint="eastAsia" w:ascii="宋体" w:hAnsi="宋体" w:cs="宋体"/>
                <w:b/>
                <w:bCs/>
                <w:i w:val="0"/>
                <w:color w:val="000000"/>
                <w:kern w:val="0"/>
                <w:sz w:val="22"/>
                <w:szCs w:val="22"/>
                <w:highlight w:val="none"/>
                <w:u w:val="none"/>
                <w:lang w:val="en-US" w:eastAsia="zh-CN" w:bidi="ar"/>
              </w:rPr>
              <w:t>预算总价：290000元（人民币贰拾玖万元整）</w:t>
            </w:r>
          </w:p>
        </w:tc>
      </w:tr>
    </w:tbl>
    <w:p>
      <w:pPr>
        <w:pStyle w:val="16"/>
        <w:spacing w:before="0" w:beforeAutospacing="0" w:after="0" w:afterAutospacing="0" w:line="460" w:lineRule="exact"/>
        <w:jc w:val="both"/>
        <w:rPr>
          <w:rFonts w:hint="eastAsia"/>
          <w:b/>
          <w:bCs/>
          <w:kern w:val="2"/>
          <w:sz w:val="30"/>
          <w:szCs w:val="30"/>
        </w:rPr>
      </w:pP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（四）谈判方式：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w:t>
      </w:r>
      <w:r>
        <w:rPr>
          <w:rFonts w:hint="eastAsia"/>
          <w:kern w:val="2"/>
          <w:sz w:val="30"/>
          <w:szCs w:val="30"/>
          <w:lang w:eastAsia="zh-CN"/>
        </w:rPr>
        <w:t>第</w:t>
      </w:r>
      <w:r>
        <w:rPr>
          <w:rFonts w:hint="eastAsia"/>
          <w:kern w:val="2"/>
          <w:sz w:val="30"/>
          <w:szCs w:val="30"/>
        </w:rPr>
        <w:t>一次报价。谈判顺序由现场抽签决定。</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（五）响应供应商资格要求: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（1）基本资格条件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1、具有独立承担民事责任的能力（具有行政管理机关颁发的有效企业营业执照）。</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highlight w:val="none"/>
        </w:rPr>
        <w:t>2、</w:t>
      </w:r>
      <w:r>
        <w:rPr>
          <w:rFonts w:hint="eastAsia"/>
          <w:kern w:val="2"/>
          <w:sz w:val="30"/>
          <w:szCs w:val="30"/>
        </w:rPr>
        <w:t>具有履行合同所必需的设备和专业技术能力（承诺书）。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3、有依法缴纳税收和社会保障资金的良好记录（纳税证明和社保证明）。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US" w:eastAsia="zh-CN"/>
        </w:rPr>
        <w:t>4</w:t>
      </w:r>
      <w:r>
        <w:rPr>
          <w:rFonts w:hint="eastAsia"/>
          <w:kern w:val="2"/>
          <w:sz w:val="30"/>
          <w:szCs w:val="30"/>
        </w:rPr>
        <w:t>、参加采购活动前三年内，在经营活动中没有重大违法记录（书面声明）。</w:t>
      </w:r>
    </w:p>
    <w:p>
      <w:pPr>
        <w:pStyle w:val="16"/>
        <w:spacing w:before="0" w:beforeAutospacing="0" w:after="0" w:afterAutospacing="0" w:line="460" w:lineRule="exact"/>
        <w:ind w:firstLine="602" w:firstLineChars="200"/>
        <w:jc w:val="both"/>
        <w:rPr>
          <w:kern w:val="2"/>
          <w:sz w:val="30"/>
          <w:szCs w:val="30"/>
          <w:highlight w:val="none"/>
        </w:rPr>
      </w:pPr>
      <w:r>
        <w:rPr>
          <w:rFonts w:hint="eastAsia"/>
          <w:b/>
          <w:bCs/>
          <w:kern w:val="2"/>
          <w:sz w:val="30"/>
          <w:szCs w:val="30"/>
        </w:rPr>
        <w:t>（六）谈判文件公告期限：</w:t>
      </w:r>
      <w:r>
        <w:rPr>
          <w:rFonts w:hint="eastAsia"/>
          <w:kern w:val="2"/>
          <w:sz w:val="30"/>
          <w:szCs w:val="30"/>
        </w:rPr>
        <w:t>自谈判公告发</w:t>
      </w:r>
      <w:r>
        <w:rPr>
          <w:rFonts w:hint="eastAsia"/>
          <w:kern w:val="2"/>
          <w:sz w:val="30"/>
          <w:szCs w:val="30"/>
          <w:highlight w:val="none"/>
        </w:rPr>
        <w:t>布之日（20</w:t>
      </w:r>
      <w:r>
        <w:rPr>
          <w:rFonts w:hint="eastAsia"/>
          <w:kern w:val="2"/>
          <w:sz w:val="30"/>
          <w:szCs w:val="30"/>
          <w:highlight w:val="none"/>
          <w:lang w:val="en-US" w:eastAsia="zh-CN"/>
        </w:rPr>
        <w:t>20</w:t>
      </w:r>
      <w:r>
        <w:rPr>
          <w:rFonts w:hint="eastAsia"/>
          <w:kern w:val="2"/>
          <w:sz w:val="30"/>
          <w:szCs w:val="30"/>
          <w:highlight w:val="none"/>
        </w:rPr>
        <w:t>年</w:t>
      </w:r>
      <w:r>
        <w:rPr>
          <w:rFonts w:hint="eastAsia"/>
          <w:kern w:val="2"/>
          <w:sz w:val="30"/>
          <w:szCs w:val="30"/>
          <w:highlight w:val="none"/>
          <w:lang w:val="en-US" w:eastAsia="zh-CN"/>
        </w:rPr>
        <w:t>7</w:t>
      </w:r>
      <w:r>
        <w:rPr>
          <w:rFonts w:hint="eastAsia"/>
          <w:kern w:val="2"/>
          <w:sz w:val="30"/>
          <w:szCs w:val="30"/>
          <w:highlight w:val="none"/>
        </w:rPr>
        <w:t>月</w:t>
      </w:r>
      <w:r>
        <w:rPr>
          <w:rFonts w:hint="eastAsia"/>
          <w:kern w:val="2"/>
          <w:sz w:val="30"/>
          <w:szCs w:val="30"/>
          <w:highlight w:val="none"/>
          <w:lang w:val="en-US" w:eastAsia="zh-CN"/>
        </w:rPr>
        <w:t>2</w:t>
      </w:r>
      <w:r>
        <w:rPr>
          <w:rFonts w:hint="eastAsia"/>
          <w:kern w:val="2"/>
          <w:sz w:val="30"/>
          <w:szCs w:val="30"/>
          <w:highlight w:val="none"/>
        </w:rPr>
        <w:t>日）起三个工作日。</w:t>
      </w:r>
    </w:p>
    <w:p>
      <w:pPr>
        <w:pStyle w:val="16"/>
        <w:spacing w:before="0" w:beforeAutospacing="0" w:after="0" w:afterAutospacing="0" w:line="460" w:lineRule="exact"/>
        <w:ind w:firstLine="602" w:firstLineChars="200"/>
        <w:jc w:val="both"/>
        <w:rPr>
          <w:kern w:val="2"/>
          <w:sz w:val="30"/>
          <w:szCs w:val="30"/>
          <w:highlight w:val="none"/>
        </w:rPr>
      </w:pPr>
      <w:r>
        <w:rPr>
          <w:rFonts w:hint="eastAsia"/>
          <w:b/>
          <w:bCs/>
          <w:kern w:val="2"/>
          <w:sz w:val="30"/>
          <w:szCs w:val="30"/>
          <w:highlight w:val="none"/>
        </w:rPr>
        <w:t>（七）谈判文件的购买：</w:t>
      </w:r>
      <w:r>
        <w:rPr>
          <w:rFonts w:hint="eastAsia"/>
          <w:kern w:val="2"/>
          <w:sz w:val="30"/>
          <w:szCs w:val="30"/>
          <w:highlight w:val="none"/>
        </w:rPr>
        <w:t>20</w:t>
      </w:r>
      <w:r>
        <w:rPr>
          <w:rFonts w:hint="eastAsia"/>
          <w:kern w:val="2"/>
          <w:sz w:val="30"/>
          <w:szCs w:val="30"/>
          <w:highlight w:val="none"/>
          <w:lang w:val="en-US" w:eastAsia="zh-CN"/>
        </w:rPr>
        <w:t>20</w:t>
      </w:r>
      <w:r>
        <w:rPr>
          <w:rFonts w:hint="eastAsia"/>
          <w:kern w:val="2"/>
          <w:sz w:val="30"/>
          <w:szCs w:val="30"/>
          <w:highlight w:val="none"/>
        </w:rPr>
        <w:t>年</w:t>
      </w:r>
      <w:r>
        <w:rPr>
          <w:rFonts w:hint="eastAsia"/>
          <w:kern w:val="2"/>
          <w:sz w:val="30"/>
          <w:szCs w:val="30"/>
          <w:highlight w:val="none"/>
          <w:lang w:val="en-US" w:eastAsia="zh-CN"/>
        </w:rPr>
        <w:t>7</w:t>
      </w:r>
      <w:r>
        <w:rPr>
          <w:rFonts w:hint="eastAsia"/>
          <w:kern w:val="2"/>
          <w:sz w:val="30"/>
          <w:szCs w:val="30"/>
          <w:highlight w:val="none"/>
        </w:rPr>
        <w:t>月</w:t>
      </w:r>
      <w:r>
        <w:rPr>
          <w:rFonts w:hint="eastAsia"/>
          <w:kern w:val="2"/>
          <w:sz w:val="30"/>
          <w:szCs w:val="30"/>
          <w:highlight w:val="none"/>
          <w:lang w:val="en-US" w:eastAsia="zh-CN"/>
        </w:rPr>
        <w:t>3</w:t>
      </w:r>
      <w:r>
        <w:rPr>
          <w:rFonts w:hint="eastAsia"/>
          <w:kern w:val="2"/>
          <w:sz w:val="30"/>
          <w:szCs w:val="30"/>
          <w:highlight w:val="none"/>
        </w:rPr>
        <w:t>日至20</w:t>
      </w:r>
      <w:r>
        <w:rPr>
          <w:rFonts w:hint="eastAsia"/>
          <w:kern w:val="2"/>
          <w:sz w:val="30"/>
          <w:szCs w:val="30"/>
          <w:highlight w:val="none"/>
          <w:lang w:val="en-US" w:eastAsia="zh-CN"/>
        </w:rPr>
        <w:t>20</w:t>
      </w:r>
      <w:r>
        <w:rPr>
          <w:rFonts w:hint="eastAsia"/>
          <w:kern w:val="2"/>
          <w:sz w:val="30"/>
          <w:szCs w:val="30"/>
          <w:highlight w:val="none"/>
        </w:rPr>
        <w:t>年</w:t>
      </w:r>
      <w:r>
        <w:rPr>
          <w:rFonts w:hint="eastAsia"/>
          <w:kern w:val="2"/>
          <w:sz w:val="30"/>
          <w:szCs w:val="30"/>
          <w:highlight w:val="none"/>
          <w:lang w:val="en-US" w:eastAsia="zh-CN"/>
        </w:rPr>
        <w:t>7</w:t>
      </w:r>
      <w:r>
        <w:rPr>
          <w:rFonts w:hint="eastAsia"/>
          <w:kern w:val="2"/>
          <w:sz w:val="30"/>
          <w:szCs w:val="30"/>
          <w:highlight w:val="none"/>
        </w:rPr>
        <w:t>月</w:t>
      </w:r>
      <w:r>
        <w:rPr>
          <w:rFonts w:hint="eastAsia"/>
          <w:kern w:val="2"/>
          <w:sz w:val="30"/>
          <w:szCs w:val="30"/>
          <w:highlight w:val="none"/>
          <w:lang w:val="en-US" w:eastAsia="zh-CN"/>
        </w:rPr>
        <w:t>7</w:t>
      </w:r>
      <w:r>
        <w:rPr>
          <w:rFonts w:hint="eastAsia"/>
          <w:kern w:val="2"/>
          <w:sz w:val="30"/>
          <w:szCs w:val="30"/>
          <w:highlight w:val="none"/>
        </w:rPr>
        <w:t>日（工作日内</w:t>
      </w:r>
      <w:r>
        <w:rPr>
          <w:rFonts w:hint="eastAsia"/>
          <w:color w:val="auto"/>
          <w:kern w:val="2"/>
          <w:sz w:val="30"/>
          <w:szCs w:val="30"/>
          <w:highlight w:val="none"/>
        </w:rPr>
        <w:t>）08∶</w:t>
      </w:r>
      <w:r>
        <w:rPr>
          <w:color w:val="auto"/>
          <w:kern w:val="2"/>
          <w:sz w:val="30"/>
          <w:szCs w:val="30"/>
          <w:highlight w:val="none"/>
        </w:rPr>
        <w:t>00</w:t>
      </w:r>
      <w:r>
        <w:rPr>
          <w:rFonts w:hint="eastAsia"/>
          <w:color w:val="auto"/>
          <w:kern w:val="2"/>
          <w:sz w:val="30"/>
          <w:szCs w:val="30"/>
          <w:highlight w:val="none"/>
        </w:rPr>
        <w:t>——1</w:t>
      </w:r>
      <w:r>
        <w:rPr>
          <w:color w:val="auto"/>
          <w:kern w:val="2"/>
          <w:sz w:val="30"/>
          <w:szCs w:val="30"/>
          <w:highlight w:val="none"/>
        </w:rPr>
        <w:t>2</w:t>
      </w:r>
      <w:r>
        <w:rPr>
          <w:rFonts w:hint="eastAsia"/>
          <w:color w:val="auto"/>
          <w:kern w:val="2"/>
          <w:sz w:val="30"/>
          <w:szCs w:val="30"/>
          <w:highlight w:val="none"/>
        </w:rPr>
        <w:t>∶</w:t>
      </w:r>
      <w:r>
        <w:rPr>
          <w:color w:val="auto"/>
          <w:kern w:val="2"/>
          <w:sz w:val="30"/>
          <w:szCs w:val="30"/>
          <w:highlight w:val="none"/>
        </w:rPr>
        <w:t>00</w:t>
      </w:r>
      <w:r>
        <w:rPr>
          <w:rFonts w:hint="eastAsia"/>
          <w:color w:val="auto"/>
          <w:kern w:val="2"/>
          <w:sz w:val="30"/>
          <w:szCs w:val="30"/>
          <w:highlight w:val="none"/>
        </w:rPr>
        <w:t>，14∶</w:t>
      </w:r>
      <w:r>
        <w:rPr>
          <w:color w:val="auto"/>
          <w:kern w:val="2"/>
          <w:sz w:val="30"/>
          <w:szCs w:val="30"/>
          <w:highlight w:val="none"/>
        </w:rPr>
        <w:t>3</w:t>
      </w:r>
      <w:r>
        <w:rPr>
          <w:rFonts w:hint="eastAsia"/>
          <w:color w:val="auto"/>
          <w:kern w:val="2"/>
          <w:sz w:val="30"/>
          <w:szCs w:val="30"/>
          <w:highlight w:val="none"/>
        </w:rPr>
        <w:t>0——17∶30，在赣州市人民医院南院（梅关大道16号）行政楼205招标办购买，由投标单位的基本账户转入医院的指定帐户（单位名称:赣州市人民医院；账号:</w:t>
      </w:r>
      <w:r>
        <w:rPr>
          <w:rFonts w:hint="eastAsia"/>
          <w:kern w:val="2"/>
          <w:sz w:val="30"/>
          <w:szCs w:val="30"/>
          <w:highlight w:val="none"/>
        </w:rPr>
        <w:t>1510220109026473030；开户银行:工商银行赣州市虔城支行），谈判文件工本费100元/本，文件售后不退，报名时请携带营业执照复印件（加盖公章）。</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highlight w:val="none"/>
        </w:rPr>
        <w:t>（八）响应截止时间和谈判时间：</w:t>
      </w:r>
      <w:r>
        <w:rPr>
          <w:rFonts w:hint="eastAsia"/>
          <w:kern w:val="2"/>
          <w:sz w:val="30"/>
          <w:szCs w:val="30"/>
          <w:highlight w:val="none"/>
        </w:rPr>
        <w:t>20</w:t>
      </w:r>
      <w:r>
        <w:rPr>
          <w:rFonts w:hint="eastAsia"/>
          <w:kern w:val="2"/>
          <w:sz w:val="30"/>
          <w:szCs w:val="30"/>
          <w:highlight w:val="none"/>
          <w:lang w:val="en-US" w:eastAsia="zh-CN"/>
        </w:rPr>
        <w:t>20</w:t>
      </w:r>
      <w:r>
        <w:rPr>
          <w:rFonts w:hint="eastAsia"/>
          <w:kern w:val="2"/>
          <w:sz w:val="30"/>
          <w:szCs w:val="30"/>
          <w:highlight w:val="none"/>
        </w:rPr>
        <w:t>年</w:t>
      </w:r>
      <w:r>
        <w:rPr>
          <w:rFonts w:hint="eastAsia"/>
          <w:kern w:val="2"/>
          <w:sz w:val="30"/>
          <w:szCs w:val="30"/>
          <w:highlight w:val="none"/>
          <w:lang w:val="en-US" w:eastAsia="zh-CN"/>
        </w:rPr>
        <w:t>7</w:t>
      </w:r>
      <w:r>
        <w:rPr>
          <w:rFonts w:hint="eastAsia"/>
          <w:kern w:val="2"/>
          <w:sz w:val="30"/>
          <w:szCs w:val="30"/>
          <w:highlight w:val="none"/>
        </w:rPr>
        <w:t>月</w:t>
      </w:r>
      <w:r>
        <w:rPr>
          <w:rFonts w:hint="eastAsia"/>
          <w:kern w:val="2"/>
          <w:sz w:val="30"/>
          <w:szCs w:val="30"/>
          <w:highlight w:val="none"/>
          <w:lang w:val="en-US" w:eastAsia="zh-CN"/>
        </w:rPr>
        <w:t>8</w:t>
      </w:r>
      <w:r>
        <w:rPr>
          <w:rFonts w:hint="eastAsia"/>
          <w:kern w:val="2"/>
          <w:sz w:val="30"/>
          <w:szCs w:val="30"/>
          <w:highlight w:val="none"/>
        </w:rPr>
        <w:t>日</w:t>
      </w:r>
      <w:r>
        <w:rPr>
          <w:rFonts w:hint="eastAsia"/>
          <w:kern w:val="2"/>
          <w:sz w:val="30"/>
          <w:szCs w:val="30"/>
          <w:highlight w:val="none"/>
          <w:lang w:val="en-US" w:eastAsia="zh-CN"/>
        </w:rPr>
        <w:t>15:00</w:t>
      </w:r>
      <w:r>
        <w:rPr>
          <w:rFonts w:hint="eastAsia"/>
          <w:kern w:val="2"/>
          <w:sz w:val="30"/>
          <w:szCs w:val="30"/>
          <w:highlight w:val="none"/>
        </w:rPr>
        <w:t>（北京时间），</w:t>
      </w:r>
      <w:r>
        <w:rPr>
          <w:rFonts w:hint="eastAsia"/>
          <w:color w:val="auto"/>
          <w:kern w:val="2"/>
          <w:sz w:val="30"/>
          <w:szCs w:val="30"/>
          <w:highlight w:val="none"/>
        </w:rPr>
        <w:t>谈判地点：赣州市人民医院南院行政楼2楼4号会议室。逾期或不符合规定</w:t>
      </w:r>
      <w:r>
        <w:rPr>
          <w:rFonts w:hint="eastAsia"/>
          <w:kern w:val="2"/>
          <w:sz w:val="30"/>
          <w:szCs w:val="30"/>
          <w:highlight w:val="none"/>
        </w:rPr>
        <w:t>的竞谈响应文件恕不接受。签到时应主动出示身份证明原件。（</w:t>
      </w:r>
      <w:r>
        <w:rPr>
          <w:rFonts w:hint="eastAsia"/>
          <w:kern w:val="2"/>
          <w:sz w:val="30"/>
          <w:szCs w:val="30"/>
        </w:rPr>
        <w:t>温馨提示：谈判地点交通拥堵，车位紧张，请各响应供应商提前做好准备。）</w:t>
      </w:r>
    </w:p>
    <w:p>
      <w:pPr>
        <w:pStyle w:val="16"/>
        <w:spacing w:before="0" w:beforeAutospacing="0" w:after="0" w:afterAutospacing="0" w:line="460" w:lineRule="exact"/>
        <w:ind w:firstLine="602" w:firstLineChars="200"/>
        <w:jc w:val="both"/>
        <w:rPr>
          <w:color w:val="auto"/>
          <w:kern w:val="2"/>
          <w:sz w:val="30"/>
          <w:szCs w:val="30"/>
        </w:rPr>
      </w:pPr>
      <w:r>
        <w:rPr>
          <w:rFonts w:hint="eastAsia"/>
          <w:b/>
          <w:bCs/>
          <w:kern w:val="2"/>
          <w:sz w:val="30"/>
          <w:szCs w:val="30"/>
        </w:rPr>
        <w:t>（九）响应保证金及履约保证金：</w:t>
      </w:r>
      <w:r>
        <w:rPr>
          <w:rFonts w:hint="eastAsia"/>
          <w:kern w:val="2"/>
          <w:sz w:val="30"/>
          <w:szCs w:val="30"/>
        </w:rPr>
        <w:t>响应供应商的响应保证金足额一次性</w:t>
      </w:r>
      <w:r>
        <w:rPr>
          <w:rFonts w:hint="eastAsia"/>
          <w:kern w:val="2"/>
          <w:sz w:val="30"/>
          <w:szCs w:val="30"/>
          <w:highlight w:val="none"/>
        </w:rPr>
        <w:t>缴纳人民币</w:t>
      </w:r>
      <w:r>
        <w:rPr>
          <w:rFonts w:hint="eastAsia"/>
          <w:color w:val="auto"/>
          <w:kern w:val="2"/>
          <w:sz w:val="30"/>
          <w:szCs w:val="30"/>
          <w:highlight w:val="yellow"/>
          <w:lang w:eastAsia="zh-CN"/>
        </w:rPr>
        <w:t>伍仟捌佰元整</w:t>
      </w:r>
      <w:r>
        <w:rPr>
          <w:rFonts w:hint="eastAsia"/>
          <w:color w:val="auto"/>
          <w:kern w:val="2"/>
          <w:sz w:val="30"/>
          <w:szCs w:val="30"/>
          <w:highlight w:val="none"/>
        </w:rPr>
        <w:t>，须在开标当天上午8：00前到账，</w:t>
      </w:r>
      <w:r>
        <w:rPr>
          <w:rFonts w:hint="eastAsia"/>
          <w:color w:val="auto"/>
          <w:kern w:val="2"/>
          <w:sz w:val="30"/>
          <w:szCs w:val="30"/>
          <w:highlight w:val="none"/>
          <w:lang w:eastAsia="zh-CN"/>
        </w:rPr>
        <w:t>投标人未按照竞争性谈判文件要求提交投标保证金的，投标无效。</w:t>
      </w:r>
      <w:r>
        <w:rPr>
          <w:rFonts w:hint="eastAsia"/>
          <w:color w:val="auto"/>
          <w:kern w:val="2"/>
          <w:sz w:val="30"/>
          <w:szCs w:val="30"/>
        </w:rPr>
        <w:t>投标人未按照竞争性谈判文件要求提交投标保证金的，投标无效。从响应供应商（不得以分支机构等其他名义转入）的基本账户转入医院的指定帐户（单位名称:赣州市人民医院；账号:1510220109026473030；开户银行:工商</w:t>
      </w:r>
      <w:r>
        <w:rPr>
          <w:rFonts w:hint="eastAsia"/>
          <w:kern w:val="2"/>
          <w:sz w:val="30"/>
          <w:szCs w:val="30"/>
        </w:rPr>
        <w:t>银行赣州市虔城支行）（自然人参加的，从自然人的本人同名账户转入），否则响应无效。各响应供应商在银行转账（电汇）时，须充分考虑银行转账（电汇）的时间差风险，如同城转账、异地转账或汇款、跨行转账或电汇的时间要求。未成交供应商的响应保证金,在《成交通知书》发出之日起五个工作日内按来款渠道直接无息退还。成交供应商的响应保证金</w:t>
      </w:r>
      <w:r>
        <w:rPr>
          <w:rFonts w:hint="eastAsia"/>
          <w:color w:val="auto"/>
          <w:kern w:val="2"/>
          <w:sz w:val="30"/>
          <w:szCs w:val="30"/>
        </w:rPr>
        <w:t>转为履约保证金；履约保证金按成交金额的</w:t>
      </w:r>
      <w:r>
        <w:rPr>
          <w:rFonts w:hint="eastAsia"/>
          <w:color w:val="auto"/>
          <w:kern w:val="2"/>
          <w:sz w:val="30"/>
          <w:szCs w:val="30"/>
          <w:lang w:val="en-US" w:eastAsia="zh-CN"/>
        </w:rPr>
        <w:t>5</w:t>
      </w:r>
      <w:r>
        <w:rPr>
          <w:rFonts w:hint="eastAsia"/>
          <w:color w:val="auto"/>
          <w:kern w:val="2"/>
          <w:sz w:val="30"/>
          <w:szCs w:val="30"/>
        </w:rPr>
        <w:t>%缴纳，不足部分在合同签订前补齐，</w:t>
      </w:r>
      <w:r>
        <w:rPr>
          <w:rFonts w:hint="eastAsia" w:ascii="宋体" w:hAnsi="宋体" w:eastAsia="宋体" w:cs="宋体"/>
          <w:color w:val="auto"/>
          <w:sz w:val="30"/>
          <w:szCs w:val="30"/>
          <w:highlight w:val="none"/>
        </w:rPr>
        <w:t>履约保证金在货物交付</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kern w:val="2"/>
          <w:sz w:val="30"/>
          <w:szCs w:val="30"/>
          <w:highlight w:val="none"/>
        </w:rPr>
        <w:t>验收合格后</w:t>
      </w:r>
      <w:r>
        <w:rPr>
          <w:rFonts w:hint="eastAsia" w:ascii="宋体" w:hAnsi="宋体" w:eastAsia="宋体" w:cs="宋体"/>
          <w:color w:val="auto"/>
          <w:sz w:val="30"/>
          <w:szCs w:val="30"/>
          <w:highlight w:val="none"/>
        </w:rPr>
        <w:t>自动转为质保金，</w:t>
      </w:r>
      <w:r>
        <w:rPr>
          <w:rFonts w:hint="eastAsia"/>
          <w:color w:val="auto"/>
          <w:kern w:val="2"/>
          <w:sz w:val="30"/>
          <w:szCs w:val="30"/>
        </w:rPr>
        <w:t>货物验收合格后质保期结束时一次性无息退还。</w:t>
      </w:r>
    </w:p>
    <w:p>
      <w:pPr>
        <w:pStyle w:val="16"/>
        <w:spacing w:before="0" w:beforeAutospacing="0" w:after="0" w:afterAutospacing="0" w:line="460" w:lineRule="exact"/>
        <w:ind w:firstLine="602" w:firstLineChars="200"/>
        <w:jc w:val="both"/>
        <w:rPr>
          <w:color w:val="auto"/>
          <w:kern w:val="2"/>
          <w:sz w:val="30"/>
          <w:szCs w:val="30"/>
        </w:rPr>
      </w:pPr>
      <w:r>
        <w:rPr>
          <w:rFonts w:hint="eastAsia"/>
          <w:b/>
          <w:bCs/>
          <w:color w:val="auto"/>
          <w:kern w:val="2"/>
          <w:sz w:val="30"/>
          <w:szCs w:val="30"/>
        </w:rPr>
        <w:t>（十）付款方法：</w:t>
      </w:r>
      <w:r>
        <w:rPr>
          <w:rFonts w:hint="eastAsia"/>
          <w:color w:val="auto"/>
          <w:kern w:val="2"/>
          <w:sz w:val="30"/>
          <w:szCs w:val="30"/>
        </w:rPr>
        <w:t>货物经验收合格后</w:t>
      </w:r>
      <w:r>
        <w:rPr>
          <w:rFonts w:hint="eastAsia"/>
          <w:color w:val="auto"/>
          <w:kern w:val="2"/>
          <w:sz w:val="30"/>
          <w:szCs w:val="30"/>
          <w:lang w:eastAsia="zh-CN"/>
        </w:rPr>
        <w:t>凭正式发票贰</w:t>
      </w:r>
      <w:r>
        <w:rPr>
          <w:rFonts w:hint="eastAsia"/>
          <w:color w:val="auto"/>
          <w:kern w:val="2"/>
          <w:sz w:val="30"/>
          <w:szCs w:val="30"/>
        </w:rPr>
        <w:t>个月内一次性付清，不计利息。</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（十一）已购买谈判文件的供应商，在提交竞谈响应文件的截止时间</w:t>
      </w:r>
      <w:r>
        <w:rPr>
          <w:rFonts w:hint="eastAsia"/>
          <w:b/>
          <w:bCs/>
          <w:kern w:val="2"/>
          <w:sz w:val="30"/>
          <w:szCs w:val="30"/>
          <w:highlight w:val="none"/>
        </w:rPr>
        <w:t>一日前，未书面通知</w:t>
      </w:r>
      <w:r>
        <w:rPr>
          <w:rFonts w:hint="eastAsia"/>
          <w:b/>
          <w:bCs/>
          <w:kern w:val="2"/>
          <w:sz w:val="30"/>
          <w:szCs w:val="30"/>
        </w:rPr>
        <w:t>而放弃响应的，不得再参加该项目的采购活动。</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（十二）联系方法：</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地址：赣州市章贡区梅关大道16号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电话：0797-5889317</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联系人：刘女士</w:t>
      </w:r>
    </w:p>
    <w:p>
      <w:pPr>
        <w:spacing w:line="440" w:lineRule="atLeast"/>
        <w:ind w:firstLine="600" w:firstLineChars="250"/>
        <w:rPr>
          <w:rFonts w:asciiTheme="minorEastAsia" w:hAnsiTheme="minorEastAsia" w:eastAsiaTheme="minorEastAsia"/>
          <w:sz w:val="24"/>
          <w:szCs w:val="24"/>
        </w:rPr>
      </w:pPr>
    </w:p>
    <w:p>
      <w:pPr>
        <w:spacing w:line="440" w:lineRule="atLeast"/>
        <w:ind w:firstLine="600" w:firstLineChars="250"/>
        <w:rPr>
          <w:rFonts w:asciiTheme="minorEastAsia" w:hAnsiTheme="minorEastAsia" w:eastAsiaTheme="minorEastAsia"/>
          <w:sz w:val="24"/>
          <w:szCs w:val="24"/>
        </w:rPr>
      </w:pPr>
    </w:p>
    <w:p>
      <w:pPr>
        <w:spacing w:line="440" w:lineRule="atLeast"/>
        <w:ind w:firstLine="600" w:firstLineChars="250"/>
        <w:rPr>
          <w:rFonts w:asciiTheme="minorEastAsia" w:hAnsiTheme="minorEastAsia" w:eastAsiaTheme="minorEastAsia"/>
          <w:sz w:val="24"/>
          <w:szCs w:val="24"/>
        </w:rPr>
      </w:pPr>
    </w:p>
    <w:p>
      <w:pPr>
        <w:pStyle w:val="2"/>
        <w:spacing w:before="240" w:after="240"/>
        <w:jc w:val="center"/>
        <w:rPr>
          <w:b/>
          <w:sz w:val="32"/>
        </w:rPr>
      </w:pPr>
      <w:bookmarkStart w:id="1" w:name="_Toc533775665"/>
      <w:r>
        <w:rPr>
          <w:rFonts w:hint="eastAsia"/>
          <w:b/>
          <w:sz w:val="32"/>
        </w:rPr>
        <w:t xml:space="preserve">第二章  </w:t>
      </w:r>
      <w:bookmarkEnd w:id="1"/>
      <w:bookmarkStart w:id="2" w:name="_Toc533775667"/>
      <w:r>
        <w:rPr>
          <w:rFonts w:hint="eastAsia"/>
          <w:b/>
          <w:sz w:val="32"/>
        </w:rPr>
        <w:t>谈判文件</w:t>
      </w:r>
      <w:bookmarkEnd w:id="2"/>
    </w:p>
    <w:p>
      <w:pPr>
        <w:pStyle w:val="2"/>
        <w:spacing w:before="240" w:after="240"/>
        <w:jc w:val="center"/>
        <w:rPr>
          <w:b/>
          <w:sz w:val="32"/>
          <w:szCs w:val="22"/>
        </w:rPr>
      </w:pPr>
      <w:bookmarkStart w:id="3" w:name="_Toc505076492"/>
      <w:bookmarkStart w:id="4" w:name="_Toc505076493"/>
      <w:bookmarkStart w:id="5" w:name="_Toc499477410"/>
      <w:bookmarkStart w:id="6" w:name="_Toc495487710"/>
      <w:bookmarkStart w:id="7" w:name="_Toc501101639"/>
      <w:r>
        <w:rPr>
          <w:rFonts w:hint="eastAsia" w:hAnsi="宋体"/>
          <w:szCs w:val="28"/>
        </w:rPr>
        <w:t>一、</w:t>
      </w:r>
      <w:bookmarkEnd w:id="3"/>
      <w:r>
        <w:rPr>
          <w:rFonts w:hint="eastAsia"/>
          <w:b/>
          <w:sz w:val="32"/>
          <w:szCs w:val="22"/>
        </w:rPr>
        <w:t>采购项目需求</w:t>
      </w:r>
      <w:bookmarkEnd w:id="4"/>
    </w:p>
    <w:p>
      <w:pPr>
        <w:pStyle w:val="16"/>
        <w:spacing w:before="0" w:beforeAutospacing="0" w:after="0" w:afterAutospacing="0" w:line="460" w:lineRule="exact"/>
        <w:ind w:firstLine="600" w:firstLineChars="200"/>
        <w:jc w:val="both"/>
        <w:rPr>
          <w:kern w:val="2"/>
          <w:sz w:val="30"/>
          <w:szCs w:val="30"/>
        </w:rPr>
      </w:pPr>
    </w:p>
    <w:p>
      <w:pPr>
        <w:pStyle w:val="16"/>
        <w:spacing w:before="0" w:beforeAutospacing="0" w:after="0" w:afterAutospacing="0" w:line="460" w:lineRule="exact"/>
        <w:ind w:firstLine="600" w:firstLineChars="200"/>
        <w:jc w:val="both"/>
        <w:rPr>
          <w:kern w:val="2"/>
          <w:sz w:val="30"/>
          <w:szCs w:val="30"/>
        </w:rPr>
      </w:pPr>
      <w:bookmarkStart w:id="8" w:name="_Toc413574279"/>
      <w:r>
        <w:rPr>
          <w:rFonts w:hint="eastAsia"/>
          <w:kern w:val="2"/>
          <w:sz w:val="30"/>
          <w:szCs w:val="30"/>
        </w:rPr>
        <w:t>1、投标供应商须提供全新、原装，并符合质量标准的货物。</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4、本项目报价内容包含谈判文件规定的完成相关货物及服务所需的设备、人员、培训、技术支持、税费等一切相关费用，除成交金额外不另增加任何费用。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5、交货期：</w:t>
      </w:r>
      <w:r>
        <w:rPr>
          <w:rFonts w:hint="eastAsia"/>
          <w:kern w:val="2"/>
          <w:sz w:val="30"/>
          <w:szCs w:val="30"/>
          <w:lang w:eastAsia="zh-CN"/>
        </w:rPr>
        <w:t>供货商</w:t>
      </w:r>
      <w:r>
        <w:rPr>
          <w:rFonts w:hint="eastAsia"/>
          <w:kern w:val="2"/>
          <w:sz w:val="30"/>
          <w:szCs w:val="30"/>
        </w:rPr>
        <w:t>应在《中标通知书》规定的时间内和</w:t>
      </w:r>
      <w:r>
        <w:rPr>
          <w:rFonts w:hint="eastAsia"/>
          <w:kern w:val="2"/>
          <w:sz w:val="30"/>
          <w:szCs w:val="30"/>
          <w:lang w:eastAsia="zh-CN"/>
        </w:rPr>
        <w:t>采购人</w:t>
      </w:r>
      <w:r>
        <w:rPr>
          <w:rFonts w:hint="eastAsia"/>
          <w:kern w:val="2"/>
          <w:sz w:val="30"/>
          <w:szCs w:val="30"/>
        </w:rPr>
        <w:t>签订正式合同，并在合同签订之日起</w:t>
      </w:r>
      <w:r>
        <w:rPr>
          <w:rFonts w:hint="eastAsia"/>
          <w:kern w:val="2"/>
          <w:sz w:val="30"/>
          <w:szCs w:val="30"/>
          <w:lang w:val="en-US" w:eastAsia="zh-CN"/>
        </w:rPr>
        <w:t>30</w:t>
      </w:r>
      <w:r>
        <w:rPr>
          <w:rFonts w:hint="eastAsia"/>
          <w:kern w:val="2"/>
          <w:sz w:val="30"/>
          <w:szCs w:val="30"/>
        </w:rPr>
        <w:t xml:space="preserve">天内完成所有产品的供货，并交付使用。         </w:t>
      </w:r>
    </w:p>
    <w:p>
      <w:pPr>
        <w:pStyle w:val="16"/>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highlight w:val="none"/>
        </w:rPr>
        <w:t>6、交货地点：采购人指定地点。</w:t>
      </w:r>
    </w:p>
    <w:bookmarkEnd w:id="8"/>
    <w:p>
      <w:pPr>
        <w:pStyle w:val="16"/>
        <w:spacing w:before="0" w:beforeAutospacing="0" w:after="0" w:afterAutospacing="0" w:line="460" w:lineRule="exact"/>
        <w:ind w:firstLine="602" w:firstLineChars="200"/>
        <w:jc w:val="both"/>
        <w:rPr>
          <w:rFonts w:hint="eastAsia"/>
          <w:b/>
          <w:bCs/>
          <w:color w:val="auto"/>
          <w:kern w:val="2"/>
          <w:sz w:val="30"/>
          <w:szCs w:val="30"/>
          <w:highlight w:val="none"/>
          <w:lang w:val="en-US" w:eastAsia="zh-CN"/>
        </w:rPr>
      </w:pPr>
      <w:r>
        <w:rPr>
          <w:rFonts w:hint="eastAsia"/>
          <w:b/>
          <w:bCs/>
          <w:color w:val="auto"/>
          <w:kern w:val="2"/>
          <w:sz w:val="30"/>
          <w:szCs w:val="30"/>
          <w:highlight w:val="none"/>
          <w:lang w:val="en-US" w:eastAsia="zh-CN"/>
        </w:rPr>
        <w:t>7</w:t>
      </w:r>
      <w:r>
        <w:rPr>
          <w:rFonts w:hint="eastAsia"/>
          <w:b/>
          <w:bCs/>
          <w:color w:val="auto"/>
          <w:kern w:val="2"/>
          <w:sz w:val="30"/>
          <w:szCs w:val="30"/>
          <w:highlight w:val="none"/>
        </w:rPr>
        <w:t>、产品参数要求:</w:t>
      </w:r>
      <w:r>
        <w:rPr>
          <w:rFonts w:hint="eastAsia"/>
          <w:b/>
          <w:bCs/>
          <w:color w:val="auto"/>
          <w:kern w:val="2"/>
          <w:sz w:val="30"/>
          <w:szCs w:val="30"/>
          <w:highlight w:val="none"/>
          <w:lang w:val="en-US" w:eastAsia="zh-CN"/>
        </w:rPr>
        <w:t xml:space="preserve">  </w:t>
      </w:r>
    </w:p>
    <w:p>
      <w:pPr>
        <w:pStyle w:val="16"/>
        <w:spacing w:before="0" w:beforeAutospacing="0" w:after="0" w:afterAutospacing="0" w:line="460" w:lineRule="exact"/>
        <w:ind w:firstLine="602" w:firstLineChars="200"/>
        <w:jc w:val="both"/>
        <w:rPr>
          <w:rFonts w:hint="eastAsia"/>
          <w:b/>
          <w:bCs/>
          <w:color w:val="auto"/>
          <w:kern w:val="2"/>
          <w:sz w:val="30"/>
          <w:szCs w:val="30"/>
          <w:highlight w:val="none"/>
          <w:lang w:val="en-US" w:eastAsia="zh-CN"/>
        </w:rPr>
      </w:pPr>
    </w:p>
    <w:p>
      <w:pPr>
        <w:pStyle w:val="16"/>
        <w:spacing w:before="0" w:beforeAutospacing="0" w:after="0" w:afterAutospacing="0" w:line="460" w:lineRule="exact"/>
        <w:ind w:firstLine="602" w:firstLineChars="200"/>
        <w:jc w:val="both"/>
        <w:rPr>
          <w:rFonts w:hint="eastAsia"/>
          <w:b/>
          <w:bCs/>
          <w:color w:val="auto"/>
          <w:kern w:val="2"/>
          <w:sz w:val="30"/>
          <w:szCs w:val="30"/>
          <w:highlight w:val="none"/>
          <w:lang w:val="en-US" w:eastAsia="zh-CN"/>
        </w:rPr>
      </w:pPr>
    </w:p>
    <w:p>
      <w:pPr>
        <w:pStyle w:val="16"/>
        <w:spacing w:before="0" w:beforeAutospacing="0" w:after="0" w:afterAutospacing="0" w:line="460" w:lineRule="exact"/>
        <w:ind w:firstLine="602" w:firstLineChars="200"/>
        <w:jc w:val="both"/>
        <w:rPr>
          <w:rFonts w:hint="eastAsia"/>
          <w:b/>
          <w:bCs/>
          <w:color w:val="auto"/>
          <w:kern w:val="2"/>
          <w:sz w:val="30"/>
          <w:szCs w:val="30"/>
          <w:highlight w:val="none"/>
          <w:lang w:val="en-US" w:eastAsia="zh-CN"/>
        </w:rPr>
      </w:pPr>
    </w:p>
    <w:p>
      <w:pPr>
        <w:pStyle w:val="16"/>
        <w:spacing w:before="0" w:beforeAutospacing="0" w:after="0" w:afterAutospacing="0" w:line="460" w:lineRule="exact"/>
        <w:ind w:firstLine="602" w:firstLineChars="200"/>
        <w:jc w:val="both"/>
        <w:rPr>
          <w:rFonts w:hint="eastAsia"/>
          <w:b/>
          <w:bCs/>
          <w:color w:val="auto"/>
          <w:kern w:val="2"/>
          <w:sz w:val="30"/>
          <w:szCs w:val="30"/>
          <w:highlight w:val="none"/>
          <w:lang w:val="en-US" w:eastAsia="zh-CN"/>
        </w:rPr>
      </w:pPr>
      <w:r>
        <w:rPr>
          <w:rFonts w:hint="eastAsia"/>
          <w:b/>
          <w:bCs/>
          <w:color w:val="auto"/>
          <w:kern w:val="2"/>
          <w:sz w:val="30"/>
          <w:szCs w:val="30"/>
          <w:highlight w:val="none"/>
          <w:lang w:val="en-US" w:eastAsia="zh-CN"/>
        </w:rPr>
        <w:t xml:space="preserve">  </w:t>
      </w:r>
    </w:p>
    <w:p>
      <w:pPr>
        <w:pStyle w:val="16"/>
        <w:spacing w:before="0" w:beforeAutospacing="0" w:after="0" w:afterAutospacing="0" w:line="460" w:lineRule="exact"/>
        <w:jc w:val="both"/>
        <w:rPr>
          <w:rFonts w:hint="eastAsia"/>
          <w:b/>
          <w:bCs/>
          <w:color w:val="auto"/>
          <w:kern w:val="2"/>
          <w:sz w:val="30"/>
          <w:szCs w:val="30"/>
          <w:highlight w:val="none"/>
          <w:lang w:val="en-US" w:eastAsia="zh-CN"/>
        </w:rPr>
      </w:pPr>
    </w:p>
    <w:p>
      <w:pPr>
        <w:pStyle w:val="16"/>
        <w:spacing w:before="0" w:beforeAutospacing="0" w:after="0" w:afterAutospacing="0" w:line="460" w:lineRule="exact"/>
        <w:ind w:firstLine="600" w:firstLineChars="200"/>
        <w:jc w:val="both"/>
        <w:rPr>
          <w:kern w:val="2"/>
          <w:sz w:val="30"/>
          <w:szCs w:val="30"/>
          <w:highlight w:val="none"/>
        </w:rPr>
      </w:pPr>
      <w:r>
        <w:rPr>
          <w:rFonts w:hint="eastAsia"/>
          <w:kern w:val="2"/>
          <w:sz w:val="30"/>
          <w:szCs w:val="30"/>
          <w:highlight w:val="none"/>
        </w:rPr>
        <w:t>（</w:t>
      </w:r>
      <w:r>
        <w:rPr>
          <w:kern w:val="2"/>
          <w:sz w:val="30"/>
          <w:szCs w:val="30"/>
          <w:highlight w:val="none"/>
        </w:rPr>
        <w:t>1</w:t>
      </w:r>
      <w:r>
        <w:rPr>
          <w:rFonts w:hint="eastAsia"/>
          <w:kern w:val="2"/>
          <w:sz w:val="30"/>
          <w:szCs w:val="30"/>
          <w:highlight w:val="none"/>
        </w:rPr>
        <w:t>）铜版粘贴片参数</w:t>
      </w:r>
    </w:p>
    <w:tbl>
      <w:tblPr>
        <w:tblStyle w:val="18"/>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2534"/>
        <w:gridCol w:w="2536"/>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534" w:type="dxa"/>
            <w:noWrap w:val="0"/>
            <w:vAlign w:val="center"/>
          </w:tcPr>
          <w:p>
            <w:pPr>
              <w:jc w:val="center"/>
              <w:rPr>
                <w:rFonts w:ascii="宋体" w:cs="宋体"/>
                <w:kern w:val="0"/>
                <w:sz w:val="30"/>
                <w:szCs w:val="30"/>
                <w:highlight w:val="none"/>
              </w:rPr>
            </w:pPr>
          </w:p>
          <w:p>
            <w:pPr>
              <w:jc w:val="center"/>
              <w:rPr>
                <w:rFonts w:ascii="宋体" w:cs="宋体"/>
                <w:kern w:val="0"/>
                <w:sz w:val="30"/>
                <w:szCs w:val="30"/>
                <w:highlight w:val="none"/>
              </w:rPr>
            </w:pPr>
            <w:r>
              <w:rPr>
                <w:rFonts w:hint="eastAsia" w:ascii="宋体" w:hAnsi="宋体" w:cs="宋体"/>
                <w:kern w:val="0"/>
                <w:sz w:val="30"/>
                <w:szCs w:val="30"/>
                <w:highlight w:val="none"/>
              </w:rPr>
              <w:t>品名</w:t>
            </w:r>
          </w:p>
          <w:p>
            <w:pPr>
              <w:jc w:val="center"/>
              <w:rPr>
                <w:rFonts w:ascii="宋体" w:cs="宋体"/>
                <w:kern w:val="0"/>
                <w:sz w:val="30"/>
                <w:szCs w:val="30"/>
                <w:highlight w:val="none"/>
              </w:rPr>
            </w:pPr>
          </w:p>
        </w:tc>
        <w:tc>
          <w:tcPr>
            <w:tcW w:w="7114" w:type="dxa"/>
            <w:gridSpan w:val="3"/>
            <w:noWrap w:val="0"/>
            <w:vAlign w:val="center"/>
          </w:tcPr>
          <w:p>
            <w:pPr>
              <w:rPr>
                <w:rFonts w:ascii="宋体" w:cs="宋体"/>
                <w:kern w:val="0"/>
                <w:sz w:val="30"/>
                <w:szCs w:val="30"/>
                <w:highlight w:val="none"/>
              </w:rPr>
            </w:pPr>
            <w:r>
              <w:rPr>
                <w:rFonts w:ascii="宋体" w:hAnsi="宋体" w:cs="宋体"/>
                <w:kern w:val="0"/>
                <w:sz w:val="30"/>
                <w:szCs w:val="30"/>
                <w:highlight w:val="none"/>
              </w:rPr>
              <w:t xml:space="preserve">               </w:t>
            </w:r>
            <w:r>
              <w:rPr>
                <w:rFonts w:hint="eastAsia" w:ascii="宋体" w:hAnsi="宋体" w:cs="宋体"/>
                <w:kern w:val="0"/>
                <w:sz w:val="30"/>
                <w:szCs w:val="30"/>
                <w:highlight w:val="none"/>
              </w:rPr>
              <w:t>铜版粘贴片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534"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产品结构</w:t>
            </w:r>
          </w:p>
        </w:tc>
        <w:tc>
          <w:tcPr>
            <w:tcW w:w="7114" w:type="dxa"/>
            <w:gridSpan w:val="3"/>
            <w:noWrap w:val="0"/>
            <w:vAlign w:val="center"/>
          </w:tcPr>
          <w:tbl>
            <w:tblPr>
              <w:tblStyle w:val="18"/>
              <w:tblpPr w:leftFromText="180" w:rightFromText="180" w:vertAnchor="text" w:horzAnchor="page" w:tblpX="967" w:tblpY="236"/>
              <w:tblOverlap w:val="never"/>
              <w:tblW w:w="3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31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黑体"/>
                      <w:kern w:val="0"/>
                      <w:sz w:val="24"/>
                      <w:highlight w:val="none"/>
                    </w:rPr>
                  </w:pPr>
                  <w:r>
                    <w:rPr>
                      <w:rFonts w:ascii="黑体" w:hAnsi="黑体" w:eastAsia="黑体" w:cs="黑体"/>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31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黑体"/>
                      <w:kern w:val="0"/>
                      <w:sz w:val="24"/>
                      <w:highlight w:val="none"/>
                    </w:rPr>
                  </w:pPr>
                  <w:r>
                    <w:rPr>
                      <w:rFonts w:ascii="黑体" w:hAnsi="黑体" w:eastAsia="黑体" w:cs="黑体"/>
                      <w:kern w:val="0"/>
                      <w:sz w:val="24"/>
                      <w:highlight w:val="none"/>
                    </w:rPr>
                    <w:t>O O O O O O O O O O O 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1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黑体"/>
                      <w:kern w:val="0"/>
                      <w:sz w:val="24"/>
                      <w:highlight w:val="none"/>
                    </w:rPr>
                  </w:pPr>
                  <w:r>
                    <w:rPr>
                      <w:rFonts w:ascii="黑体" w:hAnsi="黑体" w:eastAsia="黑体" w:cs="黑体"/>
                      <w:kern w:val="0"/>
                      <w:sz w:val="24"/>
                      <w:highlight w:val="none"/>
                    </w:rPr>
                    <w:t>X X X X X X X X X X X X</w:t>
                  </w:r>
                </w:p>
              </w:tc>
            </w:tr>
          </w:tbl>
          <w:p>
            <w:pPr>
              <w:jc w:val="center"/>
              <w:rPr>
                <w:rFonts w:ascii="黑体" w:hAnsi="黑体" w:eastAsia="黑体" w:cs="黑体"/>
                <w:kern w:val="0"/>
                <w:sz w:val="24"/>
                <w:highlight w:val="none"/>
              </w:rPr>
            </w:pPr>
          </w:p>
          <w:p>
            <w:pPr>
              <w:jc w:val="center"/>
              <w:rPr>
                <w:rFonts w:ascii="黑体" w:hAnsi="黑体" w:eastAsia="黑体" w:cs="黑体"/>
                <w:kern w:val="0"/>
                <w:sz w:val="24"/>
                <w:highlight w:val="none"/>
              </w:rPr>
            </w:pPr>
            <w:r>
              <w:rPr>
                <w:rFonts w:ascii="黑体" w:hAnsi="黑体" w:eastAsia="黑体" w:cs="黑体"/>
                <w:kern w:val="0"/>
                <w:sz w:val="24"/>
                <w:highlight w:val="none"/>
              </w:rPr>
              <w:t xml:space="preserve">                                  </w:t>
            </w:r>
            <w:r>
              <w:rPr>
                <w:rFonts w:hint="eastAsia" w:ascii="黑体" w:hAnsi="黑体" w:eastAsia="黑体" w:cs="黑体"/>
                <w:kern w:val="0"/>
                <w:sz w:val="24"/>
                <w:highlight w:val="none"/>
              </w:rPr>
              <w:t>→面胶</w:t>
            </w:r>
          </w:p>
          <w:p>
            <w:pPr>
              <w:jc w:val="center"/>
              <w:rPr>
                <w:rFonts w:ascii="黑体" w:hAnsi="黑体" w:eastAsia="黑体" w:cs="黑体"/>
                <w:kern w:val="0"/>
                <w:sz w:val="24"/>
                <w:highlight w:val="none"/>
              </w:rPr>
            </w:pPr>
            <w:r>
              <w:rPr>
                <w:rFonts w:ascii="黑体" w:hAnsi="黑体" w:eastAsia="黑体" w:cs="黑体"/>
                <w:kern w:val="0"/>
                <w:sz w:val="24"/>
                <w:highlight w:val="none"/>
              </w:rPr>
              <w:t xml:space="preserve">                                      </w:t>
            </w:r>
            <w:r>
              <w:rPr>
                <w:rFonts w:hint="eastAsia" w:ascii="黑体" w:hAnsi="黑体" w:eastAsia="黑体" w:cs="黑体"/>
                <w:kern w:val="0"/>
                <w:sz w:val="24"/>
                <w:highlight w:val="none"/>
              </w:rPr>
              <w:t>→胶水</w:t>
            </w:r>
          </w:p>
          <w:p>
            <w:pPr>
              <w:jc w:val="center"/>
              <w:rPr>
                <w:rFonts w:ascii="黑体" w:hAnsi="黑体" w:eastAsia="黑体" w:cs="黑体"/>
                <w:kern w:val="0"/>
                <w:sz w:val="24"/>
                <w:highlight w:val="none"/>
              </w:rPr>
            </w:pPr>
            <w:r>
              <w:rPr>
                <w:rFonts w:ascii="黑体" w:hAnsi="黑体" w:eastAsia="黑体" w:cs="黑体"/>
                <w:kern w:val="0"/>
                <w:sz w:val="24"/>
                <w:highlight w:val="none"/>
              </w:rPr>
              <w:t xml:space="preserve">                                       </w:t>
            </w:r>
            <w:r>
              <w:rPr>
                <w:rFonts w:hint="eastAsia" w:ascii="黑体" w:hAnsi="黑体" w:eastAsia="黑体" w:cs="黑体"/>
                <w:kern w:val="0"/>
                <w:sz w:val="24"/>
                <w:highlight w:val="none"/>
              </w:rPr>
              <w:t>→底纸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534"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规格</w:t>
            </w:r>
          </w:p>
        </w:tc>
        <w:tc>
          <w:tcPr>
            <w:tcW w:w="7114" w:type="dxa"/>
            <w:gridSpan w:val="3"/>
            <w:noWrap w:val="0"/>
            <w:vAlign w:val="center"/>
          </w:tcPr>
          <w:p>
            <w:pPr>
              <w:jc w:val="left"/>
              <w:rPr>
                <w:rFonts w:ascii="宋体" w:cs="宋体"/>
                <w:sz w:val="24"/>
                <w:highlight w:val="none"/>
              </w:rPr>
            </w:pPr>
            <w:r>
              <w:rPr>
                <w:rFonts w:ascii="宋体" w:hAnsi="宋体" w:cs="宋体"/>
                <w:kern w:val="0"/>
                <w:sz w:val="24"/>
                <w:highlight w:val="none"/>
              </w:rPr>
              <w:t>1</w:t>
            </w:r>
            <w:r>
              <w:rPr>
                <w:rFonts w:hint="eastAsia" w:ascii="宋体" w:hAnsi="宋体" w:cs="宋体"/>
                <w:kern w:val="0"/>
                <w:sz w:val="24"/>
                <w:highlight w:val="none"/>
              </w:rPr>
              <w:t>、</w:t>
            </w:r>
            <w:r>
              <w:rPr>
                <w:rFonts w:ascii="宋体" w:hAnsi="宋体" w:cs="宋体"/>
                <w:kern w:val="0"/>
                <w:sz w:val="24"/>
                <w:highlight w:val="none"/>
              </w:rPr>
              <w:t>80mm*80mm *500</w:t>
            </w:r>
            <w:r>
              <w:rPr>
                <w:rFonts w:hint="eastAsia" w:ascii="宋体" w:hAnsi="宋体" w:cs="宋体"/>
                <w:kern w:val="0"/>
                <w:sz w:val="24"/>
                <w:highlight w:val="none"/>
              </w:rPr>
              <w:t>片每卷</w:t>
            </w:r>
            <w:r>
              <w:rPr>
                <w:rFonts w:hint="eastAsia" w:ascii="宋体" w:cs="宋体"/>
                <w:kern w:val="0"/>
                <w:sz w:val="24"/>
                <w:highlight w:val="none"/>
                <w:lang w:eastAsia="zh-CN"/>
              </w:rPr>
              <w:t>，</w:t>
            </w:r>
            <w:r>
              <w:rPr>
                <w:rFonts w:hint="eastAsia" w:ascii="宋体" w:hAnsi="宋体" w:cs="宋体"/>
                <w:sz w:val="24"/>
                <w:highlight w:val="none"/>
              </w:rPr>
              <w:t>标签圆筒直径：</w:t>
            </w:r>
            <w:r>
              <w:rPr>
                <w:rFonts w:ascii="宋体" w:hAnsi="宋体" w:cs="宋体"/>
                <w:sz w:val="24"/>
                <w:highlight w:val="none"/>
              </w:rPr>
              <w:t>25mm-28mm</w:t>
            </w:r>
          </w:p>
          <w:p>
            <w:pPr>
              <w:jc w:val="left"/>
              <w:rPr>
                <w:rFonts w:ascii="黑体" w:hAnsi="黑体" w:eastAsia="黑体" w:cs="黑体"/>
                <w:sz w:val="24"/>
                <w:highlight w:val="none"/>
              </w:rPr>
            </w:pPr>
            <w:r>
              <w:rPr>
                <w:rFonts w:ascii="宋体" w:hAnsi="宋体" w:cs="宋体"/>
                <w:sz w:val="24"/>
                <w:highlight w:val="none"/>
              </w:rPr>
              <w:t>2</w:t>
            </w:r>
            <w:r>
              <w:rPr>
                <w:rFonts w:hint="eastAsia" w:ascii="宋体" w:hAnsi="宋体" w:cs="宋体"/>
                <w:sz w:val="24"/>
                <w:highlight w:val="none"/>
              </w:rPr>
              <w:t>、</w:t>
            </w:r>
            <w:r>
              <w:rPr>
                <w:rFonts w:ascii="宋体" w:hAnsi="宋体" w:cs="宋体"/>
                <w:sz w:val="24"/>
                <w:highlight w:val="none"/>
              </w:rPr>
              <w:t>70</w:t>
            </w:r>
            <w:r>
              <w:rPr>
                <w:rFonts w:ascii="宋体" w:hAnsi="宋体" w:cs="宋体"/>
                <w:kern w:val="0"/>
                <w:sz w:val="24"/>
                <w:highlight w:val="none"/>
              </w:rPr>
              <w:t>mm</w:t>
            </w:r>
            <w:r>
              <w:rPr>
                <w:rFonts w:ascii="宋体" w:hAnsi="宋体" w:cs="宋体"/>
                <w:sz w:val="24"/>
                <w:highlight w:val="none"/>
              </w:rPr>
              <w:t>*70mm *1500</w:t>
            </w:r>
            <w:r>
              <w:rPr>
                <w:rFonts w:hint="eastAsia" w:ascii="宋体" w:hAnsi="宋体" w:cs="宋体"/>
                <w:sz w:val="24"/>
                <w:highlight w:val="none"/>
              </w:rPr>
              <w:t>片</w:t>
            </w:r>
            <w:r>
              <w:rPr>
                <w:rFonts w:hint="eastAsia" w:ascii="宋体" w:hAnsi="宋体" w:cs="宋体"/>
                <w:kern w:val="0"/>
                <w:sz w:val="24"/>
                <w:highlight w:val="none"/>
              </w:rPr>
              <w:t>每卷</w:t>
            </w:r>
            <w:r>
              <w:rPr>
                <w:rFonts w:hint="eastAsia" w:ascii="宋体" w:hAnsi="宋体" w:cs="宋体"/>
                <w:sz w:val="24"/>
                <w:highlight w:val="none"/>
              </w:rPr>
              <w:t>，标签圆筒直径：</w:t>
            </w:r>
            <w:r>
              <w:rPr>
                <w:rFonts w:ascii="宋体" w:hAnsi="宋体" w:cs="宋体"/>
                <w:sz w:val="24"/>
                <w:highlight w:val="none"/>
              </w:rPr>
              <w:t>76mm-80mm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5068" w:type="dxa"/>
            <w:gridSpan w:val="2"/>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面材</w:t>
            </w:r>
            <w:r>
              <w:rPr>
                <w:rFonts w:ascii="宋体" w:hAnsi="宋体" w:cs="宋体"/>
                <w:kern w:val="0"/>
                <w:sz w:val="30"/>
                <w:szCs w:val="30"/>
                <w:highlight w:val="none"/>
              </w:rPr>
              <w:t xml:space="preserve"> </w:t>
            </w:r>
          </w:p>
        </w:tc>
        <w:tc>
          <w:tcPr>
            <w:tcW w:w="4580" w:type="dxa"/>
            <w:gridSpan w:val="2"/>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底纸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534"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材料名称</w:t>
            </w:r>
          </w:p>
        </w:tc>
        <w:tc>
          <w:tcPr>
            <w:tcW w:w="2534"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铜版粘贴片</w:t>
            </w:r>
          </w:p>
        </w:tc>
        <w:tc>
          <w:tcPr>
            <w:tcW w:w="2536"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材料名称</w:t>
            </w:r>
          </w:p>
        </w:tc>
        <w:tc>
          <w:tcPr>
            <w:tcW w:w="2044"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离型纸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534"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厚度</w:t>
            </w:r>
            <w:r>
              <w:rPr>
                <w:rFonts w:ascii="宋体" w:hAnsi="宋体" w:cs="宋体"/>
                <w:kern w:val="0"/>
                <w:sz w:val="30"/>
                <w:szCs w:val="30"/>
                <w:highlight w:val="none"/>
              </w:rPr>
              <w:t xml:space="preserve"> mm</w:t>
            </w:r>
          </w:p>
        </w:tc>
        <w:tc>
          <w:tcPr>
            <w:tcW w:w="2534" w:type="dxa"/>
            <w:noWrap w:val="0"/>
            <w:vAlign w:val="center"/>
          </w:tcPr>
          <w:p>
            <w:pPr>
              <w:jc w:val="center"/>
              <w:rPr>
                <w:rFonts w:ascii="宋体" w:cs="宋体"/>
                <w:kern w:val="0"/>
                <w:sz w:val="30"/>
                <w:szCs w:val="30"/>
                <w:highlight w:val="none"/>
              </w:rPr>
            </w:pPr>
            <w:r>
              <w:rPr>
                <w:rFonts w:ascii="宋体" w:hAnsi="宋体" w:cs="宋体"/>
                <w:kern w:val="0"/>
                <w:sz w:val="30"/>
                <w:szCs w:val="30"/>
                <w:highlight w:val="none"/>
              </w:rPr>
              <w:t>0.068</w:t>
            </w:r>
            <w:r>
              <w:rPr>
                <w:rFonts w:hint="eastAsia" w:ascii="宋体" w:hAnsi="宋体" w:cs="宋体"/>
                <w:kern w:val="0"/>
                <w:sz w:val="30"/>
                <w:szCs w:val="30"/>
                <w:highlight w:val="none"/>
              </w:rPr>
              <w:t>±</w:t>
            </w:r>
            <w:r>
              <w:rPr>
                <w:rFonts w:ascii="宋体" w:hAnsi="宋体" w:cs="宋体"/>
                <w:kern w:val="0"/>
                <w:sz w:val="30"/>
                <w:szCs w:val="30"/>
                <w:highlight w:val="none"/>
              </w:rPr>
              <w:t>0.003</w:t>
            </w:r>
          </w:p>
        </w:tc>
        <w:tc>
          <w:tcPr>
            <w:tcW w:w="2536"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厚度</w:t>
            </w:r>
            <w:r>
              <w:rPr>
                <w:rFonts w:ascii="宋体" w:hAnsi="宋体" w:cs="宋体"/>
                <w:kern w:val="0"/>
                <w:sz w:val="30"/>
                <w:szCs w:val="30"/>
                <w:highlight w:val="none"/>
              </w:rPr>
              <w:t xml:space="preserve"> um</w:t>
            </w:r>
          </w:p>
        </w:tc>
        <w:tc>
          <w:tcPr>
            <w:tcW w:w="2044" w:type="dxa"/>
            <w:noWrap w:val="0"/>
            <w:vAlign w:val="center"/>
          </w:tcPr>
          <w:p>
            <w:pPr>
              <w:jc w:val="center"/>
              <w:rPr>
                <w:rFonts w:ascii="宋体" w:cs="宋体"/>
                <w:kern w:val="0"/>
                <w:sz w:val="30"/>
                <w:szCs w:val="30"/>
                <w:highlight w:val="none"/>
              </w:rPr>
            </w:pPr>
            <w:r>
              <w:rPr>
                <w:rFonts w:ascii="宋体" w:hAnsi="宋体" w:cs="宋体"/>
                <w:kern w:val="0"/>
                <w:sz w:val="30"/>
                <w:szCs w:val="30"/>
                <w:highlight w:val="none"/>
              </w:rPr>
              <w:t>85</w:t>
            </w:r>
            <w:r>
              <w:rPr>
                <w:rFonts w:hint="eastAsia" w:ascii="宋体" w:hAnsi="宋体" w:cs="宋体"/>
                <w:kern w:val="0"/>
                <w:sz w:val="30"/>
                <w:szCs w:val="30"/>
                <w:highlight w:val="none"/>
              </w:rPr>
              <w:t>±</w:t>
            </w:r>
            <w:r>
              <w:rPr>
                <w:rFonts w:ascii="宋体" w:hAnsi="宋体" w:cs="宋体"/>
                <w:kern w:val="0"/>
                <w:sz w:val="30"/>
                <w:szCs w:val="3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534"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颜色</w:t>
            </w:r>
          </w:p>
        </w:tc>
        <w:tc>
          <w:tcPr>
            <w:tcW w:w="2534"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白色</w:t>
            </w:r>
          </w:p>
        </w:tc>
        <w:tc>
          <w:tcPr>
            <w:tcW w:w="2536"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颜色</w:t>
            </w:r>
          </w:p>
        </w:tc>
        <w:tc>
          <w:tcPr>
            <w:tcW w:w="2044"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不限定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534"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平滑度</w:t>
            </w:r>
          </w:p>
        </w:tc>
        <w:tc>
          <w:tcPr>
            <w:tcW w:w="2534"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好</w:t>
            </w:r>
          </w:p>
        </w:tc>
        <w:tc>
          <w:tcPr>
            <w:tcW w:w="2536"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平滑度</w:t>
            </w:r>
          </w:p>
        </w:tc>
        <w:tc>
          <w:tcPr>
            <w:tcW w:w="2044"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534"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印刷性</w:t>
            </w:r>
          </w:p>
        </w:tc>
        <w:tc>
          <w:tcPr>
            <w:tcW w:w="2534"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好</w:t>
            </w:r>
          </w:p>
        </w:tc>
        <w:tc>
          <w:tcPr>
            <w:tcW w:w="2536"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韧性</w:t>
            </w:r>
          </w:p>
        </w:tc>
        <w:tc>
          <w:tcPr>
            <w:tcW w:w="2044"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648" w:type="dxa"/>
            <w:gridSpan w:val="4"/>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粘胶</w:t>
            </w:r>
            <w:r>
              <w:rPr>
                <w:rFonts w:ascii="宋体" w:hAnsi="宋体" w:cs="宋体"/>
                <w:kern w:val="0"/>
                <w:sz w:val="30"/>
                <w:szCs w:val="3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534"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胶系</w:t>
            </w:r>
          </w:p>
        </w:tc>
        <w:tc>
          <w:tcPr>
            <w:tcW w:w="2534"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水性压敏胶</w:t>
            </w:r>
          </w:p>
        </w:tc>
        <w:tc>
          <w:tcPr>
            <w:tcW w:w="2536"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保持力</w:t>
            </w:r>
            <w:r>
              <w:rPr>
                <w:rFonts w:ascii="宋体" w:hAnsi="宋体" w:cs="宋体"/>
                <w:kern w:val="0"/>
                <w:sz w:val="30"/>
                <w:szCs w:val="30"/>
                <w:highlight w:val="none"/>
              </w:rPr>
              <w:t xml:space="preserve"> mm</w:t>
            </w:r>
          </w:p>
        </w:tc>
        <w:tc>
          <w:tcPr>
            <w:tcW w:w="2044"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w:t>
            </w:r>
            <w:r>
              <w:rPr>
                <w:rFonts w:ascii="宋体" w:hAnsi="宋体" w:cs="宋体"/>
                <w:kern w:val="0"/>
                <w:sz w:val="30"/>
                <w:szCs w:val="30"/>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534"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上胶厚度</w:t>
            </w:r>
            <w:r>
              <w:rPr>
                <w:rFonts w:ascii="宋体" w:hAnsi="宋体" w:cs="宋体"/>
                <w:kern w:val="0"/>
                <w:sz w:val="30"/>
                <w:szCs w:val="30"/>
                <w:highlight w:val="none"/>
              </w:rPr>
              <w:t xml:space="preserve"> mm</w:t>
            </w:r>
          </w:p>
        </w:tc>
        <w:tc>
          <w:tcPr>
            <w:tcW w:w="2534" w:type="dxa"/>
            <w:noWrap w:val="0"/>
            <w:vAlign w:val="center"/>
          </w:tcPr>
          <w:p>
            <w:pPr>
              <w:jc w:val="center"/>
              <w:rPr>
                <w:rFonts w:ascii="宋体" w:cs="宋体"/>
                <w:kern w:val="0"/>
                <w:sz w:val="30"/>
                <w:szCs w:val="30"/>
                <w:highlight w:val="none"/>
              </w:rPr>
            </w:pPr>
            <w:r>
              <w:rPr>
                <w:rFonts w:ascii="宋体" w:hAnsi="宋体" w:cs="宋体"/>
                <w:kern w:val="0"/>
                <w:sz w:val="30"/>
                <w:szCs w:val="30"/>
                <w:highlight w:val="none"/>
              </w:rPr>
              <w:t>0.020</w:t>
            </w:r>
            <w:r>
              <w:rPr>
                <w:rFonts w:hint="eastAsia" w:ascii="宋体" w:hAnsi="宋体" w:cs="宋体"/>
                <w:kern w:val="0"/>
                <w:sz w:val="30"/>
                <w:szCs w:val="30"/>
                <w:highlight w:val="none"/>
              </w:rPr>
              <w:t>±</w:t>
            </w:r>
            <w:r>
              <w:rPr>
                <w:rFonts w:ascii="宋体" w:hAnsi="宋体" w:cs="宋体"/>
                <w:kern w:val="0"/>
                <w:sz w:val="30"/>
                <w:szCs w:val="30"/>
                <w:highlight w:val="none"/>
              </w:rPr>
              <w:t>0.002</w:t>
            </w:r>
          </w:p>
        </w:tc>
        <w:tc>
          <w:tcPr>
            <w:tcW w:w="2536"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耐候性</w:t>
            </w:r>
          </w:p>
        </w:tc>
        <w:tc>
          <w:tcPr>
            <w:tcW w:w="2044"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初粘力</w:t>
            </w:r>
          </w:p>
        </w:tc>
        <w:tc>
          <w:tcPr>
            <w:tcW w:w="2534"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w:t>
            </w:r>
            <w:r>
              <w:rPr>
                <w:rFonts w:ascii="宋体" w:hAnsi="宋体" w:cs="宋体"/>
                <w:kern w:val="0"/>
                <w:sz w:val="30"/>
                <w:szCs w:val="30"/>
                <w:highlight w:val="none"/>
              </w:rPr>
              <w:t>8#</w:t>
            </w:r>
          </w:p>
        </w:tc>
        <w:tc>
          <w:tcPr>
            <w:tcW w:w="2536"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适用温度℃</w:t>
            </w:r>
          </w:p>
        </w:tc>
        <w:tc>
          <w:tcPr>
            <w:tcW w:w="2044" w:type="dxa"/>
            <w:noWrap w:val="0"/>
            <w:vAlign w:val="center"/>
          </w:tcPr>
          <w:p>
            <w:pPr>
              <w:jc w:val="center"/>
              <w:rPr>
                <w:rFonts w:ascii="宋体" w:cs="宋体"/>
                <w:kern w:val="0"/>
                <w:sz w:val="30"/>
                <w:szCs w:val="30"/>
                <w:highlight w:val="none"/>
              </w:rPr>
            </w:pPr>
            <w:r>
              <w:rPr>
                <w:rFonts w:ascii="宋体" w:hAnsi="宋体" w:cs="宋体"/>
                <w:kern w:val="0"/>
                <w:sz w:val="30"/>
                <w:szCs w:val="30"/>
                <w:highlight w:val="none"/>
              </w:rPr>
              <w:t xml:space="preserve">0 </w:t>
            </w:r>
            <w:r>
              <w:rPr>
                <w:rFonts w:hint="eastAsia" w:ascii="宋体" w:hAnsi="宋体" w:cs="宋体"/>
                <w:kern w:val="0"/>
                <w:sz w:val="30"/>
                <w:szCs w:val="30"/>
                <w:highlight w:val="none"/>
              </w:rPr>
              <w:t>～</w:t>
            </w:r>
            <w:r>
              <w:rPr>
                <w:rFonts w:ascii="宋体" w:hAnsi="宋体" w:cs="宋体"/>
                <w:kern w:val="0"/>
                <w:sz w:val="30"/>
                <w:szCs w:val="30"/>
                <w:highlight w:val="none"/>
              </w:rPr>
              <w:t xml:space="preserve"> 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剥离力</w:t>
            </w:r>
          </w:p>
        </w:tc>
        <w:tc>
          <w:tcPr>
            <w:tcW w:w="2534"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w:t>
            </w:r>
            <w:r>
              <w:rPr>
                <w:rFonts w:ascii="宋体" w:hAnsi="宋体" w:cs="宋体"/>
                <w:kern w:val="0"/>
                <w:sz w:val="30"/>
                <w:szCs w:val="30"/>
                <w:highlight w:val="none"/>
              </w:rPr>
              <w:t>9.0</w:t>
            </w:r>
          </w:p>
        </w:tc>
        <w:tc>
          <w:tcPr>
            <w:tcW w:w="2536"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耐水性</w:t>
            </w:r>
          </w:p>
        </w:tc>
        <w:tc>
          <w:tcPr>
            <w:tcW w:w="2044"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好</w:t>
            </w:r>
          </w:p>
        </w:tc>
      </w:tr>
    </w:tbl>
    <w:p>
      <w:pPr>
        <w:pStyle w:val="16"/>
        <w:spacing w:before="0" w:beforeAutospacing="0" w:after="0" w:afterAutospacing="0" w:line="460" w:lineRule="exact"/>
        <w:ind w:firstLine="600" w:firstLineChars="200"/>
        <w:jc w:val="both"/>
        <w:rPr>
          <w:rFonts w:hint="eastAsia"/>
          <w:color w:val="auto"/>
          <w:kern w:val="2"/>
          <w:sz w:val="30"/>
          <w:szCs w:val="30"/>
          <w:highlight w:val="none"/>
        </w:rPr>
      </w:pPr>
      <w:r>
        <w:rPr>
          <w:rFonts w:hint="eastAsia"/>
          <w:color w:val="auto"/>
          <w:kern w:val="2"/>
          <w:sz w:val="30"/>
          <w:szCs w:val="30"/>
          <w:highlight w:val="none"/>
        </w:rPr>
        <w:t>整体版材规格为：</w:t>
      </w:r>
      <w:r>
        <w:rPr>
          <w:color w:val="auto"/>
          <w:kern w:val="2"/>
          <w:sz w:val="30"/>
          <w:szCs w:val="30"/>
          <w:highlight w:val="none"/>
        </w:rPr>
        <w:t xml:space="preserve">1070mm*400m </w:t>
      </w:r>
    </w:p>
    <w:p>
      <w:pPr>
        <w:pStyle w:val="16"/>
        <w:spacing w:before="0" w:beforeAutospacing="0" w:after="0" w:afterAutospacing="0" w:line="460" w:lineRule="exact"/>
        <w:ind w:firstLine="600" w:firstLineChars="200"/>
        <w:jc w:val="both"/>
        <w:rPr>
          <w:rFonts w:hint="eastAsia"/>
          <w:color w:val="auto"/>
          <w:kern w:val="2"/>
          <w:sz w:val="30"/>
          <w:szCs w:val="30"/>
          <w:highlight w:val="none"/>
        </w:rPr>
      </w:pPr>
    </w:p>
    <w:p>
      <w:pPr>
        <w:pStyle w:val="16"/>
        <w:spacing w:before="0" w:beforeAutospacing="0" w:after="0" w:afterAutospacing="0" w:line="460" w:lineRule="exact"/>
        <w:ind w:firstLine="600" w:firstLineChars="200"/>
        <w:jc w:val="both"/>
        <w:rPr>
          <w:rFonts w:hint="eastAsia"/>
          <w:color w:val="auto"/>
          <w:kern w:val="2"/>
          <w:sz w:val="30"/>
          <w:szCs w:val="30"/>
          <w:highlight w:val="none"/>
        </w:rPr>
      </w:pPr>
    </w:p>
    <w:p>
      <w:pPr>
        <w:pStyle w:val="16"/>
        <w:spacing w:before="0" w:beforeAutospacing="0" w:after="0" w:afterAutospacing="0" w:line="460" w:lineRule="exact"/>
        <w:ind w:firstLine="600" w:firstLineChars="200"/>
        <w:jc w:val="both"/>
        <w:rPr>
          <w:rFonts w:hint="eastAsia"/>
          <w:color w:val="auto"/>
          <w:kern w:val="2"/>
          <w:sz w:val="30"/>
          <w:szCs w:val="30"/>
          <w:highlight w:val="none"/>
        </w:rPr>
      </w:pPr>
    </w:p>
    <w:p>
      <w:pPr>
        <w:pStyle w:val="16"/>
        <w:spacing w:before="0" w:beforeAutospacing="0" w:after="0" w:afterAutospacing="0" w:line="460" w:lineRule="exact"/>
        <w:ind w:firstLine="600" w:firstLineChars="200"/>
        <w:jc w:val="both"/>
        <w:rPr>
          <w:rFonts w:hint="eastAsia"/>
          <w:color w:val="auto"/>
          <w:kern w:val="2"/>
          <w:sz w:val="30"/>
          <w:szCs w:val="30"/>
          <w:highlight w:val="none"/>
        </w:rPr>
      </w:pPr>
    </w:p>
    <w:p>
      <w:pPr>
        <w:pStyle w:val="16"/>
        <w:numPr>
          <w:ilvl w:val="0"/>
          <w:numId w:val="1"/>
        </w:numPr>
        <w:spacing w:before="0" w:beforeAutospacing="0" w:after="0" w:afterAutospacing="0" w:line="460" w:lineRule="exact"/>
        <w:ind w:firstLine="600" w:firstLineChars="200"/>
        <w:jc w:val="both"/>
        <w:rPr>
          <w:kern w:val="2"/>
          <w:sz w:val="30"/>
          <w:szCs w:val="30"/>
          <w:highlight w:val="none"/>
        </w:rPr>
      </w:pPr>
      <w:r>
        <w:rPr>
          <w:rFonts w:hint="eastAsia"/>
          <w:kern w:val="2"/>
          <w:sz w:val="30"/>
          <w:szCs w:val="30"/>
          <w:highlight w:val="none"/>
        </w:rPr>
        <w:t>复墨带参数</w:t>
      </w:r>
    </w:p>
    <w:tbl>
      <w:tblPr>
        <w:tblStyle w:val="18"/>
        <w:tblW w:w="977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right"/>
        </w:trPr>
        <w:tc>
          <w:tcPr>
            <w:tcW w:w="9779" w:type="dxa"/>
            <w:gridSpan w:val="2"/>
            <w:noWrap w:val="0"/>
            <w:vAlign w:val="center"/>
          </w:tcPr>
          <w:p>
            <w:pPr>
              <w:jc w:val="center"/>
              <w:rPr>
                <w:rFonts w:ascii="宋体" w:cs="宋体"/>
                <w:kern w:val="0"/>
                <w:sz w:val="30"/>
                <w:szCs w:val="30"/>
                <w:highlight w:val="none"/>
              </w:rPr>
            </w:pPr>
            <w:r>
              <w:rPr>
                <w:rFonts w:hint="eastAsia" w:ascii="宋体" w:hAnsi="宋体" w:cs="宋体"/>
                <w:b/>
                <w:bCs/>
                <w:kern w:val="0"/>
                <w:sz w:val="34"/>
                <w:szCs w:val="34"/>
                <w:highlight w:val="none"/>
              </w:rPr>
              <w:t>名</w:t>
            </w:r>
            <w:r>
              <w:rPr>
                <w:rFonts w:ascii="宋体" w:hAnsi="宋体" w:cs="宋体"/>
                <w:b/>
                <w:bCs/>
                <w:kern w:val="0"/>
                <w:sz w:val="34"/>
                <w:szCs w:val="34"/>
                <w:highlight w:val="none"/>
              </w:rPr>
              <w:t xml:space="preserve"> </w:t>
            </w:r>
            <w:r>
              <w:rPr>
                <w:rFonts w:hint="eastAsia" w:ascii="宋体" w:hAnsi="宋体" w:cs="宋体"/>
                <w:b/>
                <w:bCs/>
                <w:kern w:val="0"/>
                <w:sz w:val="34"/>
                <w:szCs w:val="34"/>
                <w:highlight w:val="none"/>
              </w:rPr>
              <w:t>称：复</w:t>
            </w:r>
            <w:r>
              <w:rPr>
                <w:rFonts w:ascii="宋体" w:hAnsi="宋体" w:cs="宋体"/>
                <w:b/>
                <w:bCs/>
                <w:kern w:val="0"/>
                <w:sz w:val="34"/>
                <w:szCs w:val="34"/>
                <w:highlight w:val="none"/>
              </w:rPr>
              <w:t xml:space="preserve"> </w:t>
            </w:r>
            <w:r>
              <w:rPr>
                <w:rFonts w:hint="eastAsia" w:ascii="宋体" w:hAnsi="宋体" w:cs="宋体"/>
                <w:b/>
                <w:bCs/>
                <w:kern w:val="0"/>
                <w:sz w:val="34"/>
                <w:szCs w:val="34"/>
                <w:highlight w:val="none"/>
              </w:rPr>
              <w:t>墨</w:t>
            </w:r>
            <w:r>
              <w:rPr>
                <w:rFonts w:ascii="宋体" w:hAnsi="宋体" w:cs="宋体"/>
                <w:b/>
                <w:bCs/>
                <w:kern w:val="0"/>
                <w:sz w:val="34"/>
                <w:szCs w:val="34"/>
                <w:highlight w:val="none"/>
              </w:rPr>
              <w:t xml:space="preserve"> </w:t>
            </w:r>
            <w:r>
              <w:rPr>
                <w:rFonts w:hint="eastAsia" w:ascii="宋体" w:hAnsi="宋体" w:cs="宋体"/>
                <w:b/>
                <w:bCs/>
                <w:kern w:val="0"/>
                <w:sz w:val="34"/>
                <w:szCs w:val="34"/>
                <w:highlight w:val="none"/>
              </w:rPr>
              <w:t>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right"/>
        </w:trPr>
        <w:tc>
          <w:tcPr>
            <w:tcW w:w="2411"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规</w:t>
            </w:r>
            <w:r>
              <w:rPr>
                <w:rFonts w:ascii="宋体" w:hAnsi="宋体" w:cs="宋体"/>
                <w:kern w:val="0"/>
                <w:sz w:val="30"/>
                <w:szCs w:val="30"/>
                <w:highlight w:val="none"/>
              </w:rPr>
              <w:t xml:space="preserve">  </w:t>
            </w:r>
            <w:r>
              <w:rPr>
                <w:rFonts w:hint="eastAsia" w:ascii="宋体" w:hAnsi="宋体" w:cs="宋体"/>
                <w:kern w:val="0"/>
                <w:sz w:val="30"/>
                <w:szCs w:val="30"/>
                <w:highlight w:val="none"/>
              </w:rPr>
              <w:t>格</w:t>
            </w:r>
          </w:p>
        </w:tc>
        <w:tc>
          <w:tcPr>
            <w:tcW w:w="7368" w:type="dxa"/>
            <w:noWrap w:val="0"/>
            <w:vAlign w:val="center"/>
          </w:tcPr>
          <w:p>
            <w:pPr>
              <w:jc w:val="center"/>
              <w:rPr>
                <w:rFonts w:ascii="宋体" w:cs="宋体"/>
                <w:kern w:val="0"/>
                <w:sz w:val="30"/>
                <w:szCs w:val="30"/>
                <w:highlight w:val="none"/>
              </w:rPr>
            </w:pPr>
            <w:r>
              <w:rPr>
                <w:rFonts w:ascii="宋体" w:hAnsi="宋体" w:cs="宋体"/>
                <w:kern w:val="0"/>
                <w:sz w:val="30"/>
                <w:szCs w:val="30"/>
                <w:highlight w:val="none"/>
              </w:rPr>
              <w:t>80mm*300m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right"/>
        </w:trPr>
        <w:tc>
          <w:tcPr>
            <w:tcW w:w="2411"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厚</w:t>
            </w:r>
            <w:r>
              <w:rPr>
                <w:rFonts w:ascii="宋体" w:hAnsi="宋体" w:cs="宋体"/>
                <w:kern w:val="0"/>
                <w:sz w:val="30"/>
                <w:szCs w:val="30"/>
                <w:highlight w:val="none"/>
              </w:rPr>
              <w:t xml:space="preserve">  </w:t>
            </w:r>
            <w:r>
              <w:rPr>
                <w:rFonts w:hint="eastAsia" w:ascii="宋体" w:hAnsi="宋体" w:cs="宋体"/>
                <w:kern w:val="0"/>
                <w:sz w:val="30"/>
                <w:szCs w:val="30"/>
                <w:highlight w:val="none"/>
              </w:rPr>
              <w:t>度</w:t>
            </w:r>
          </w:p>
        </w:tc>
        <w:tc>
          <w:tcPr>
            <w:tcW w:w="7368" w:type="dxa"/>
            <w:noWrap w:val="0"/>
            <w:vAlign w:val="center"/>
          </w:tcPr>
          <w:p>
            <w:pPr>
              <w:jc w:val="center"/>
              <w:rPr>
                <w:rFonts w:ascii="宋体" w:cs="宋体"/>
                <w:kern w:val="0"/>
                <w:sz w:val="30"/>
                <w:szCs w:val="30"/>
                <w:highlight w:val="none"/>
              </w:rPr>
            </w:pPr>
            <w:r>
              <w:rPr>
                <w:rFonts w:ascii="宋体" w:hAnsi="宋体" w:cs="宋体"/>
                <w:kern w:val="0"/>
                <w:sz w:val="30"/>
                <w:szCs w:val="30"/>
                <w:highlight w:val="none"/>
              </w:rPr>
              <w:t>7.5</w:t>
            </w:r>
            <w:r>
              <w:rPr>
                <w:rFonts w:hint="eastAsia" w:ascii="宋体" w:hAnsi="宋体" w:cs="宋体"/>
                <w:kern w:val="0"/>
                <w:sz w:val="30"/>
                <w:szCs w:val="30"/>
                <w:highlight w:val="none"/>
              </w:rPr>
              <w:t>±</w:t>
            </w:r>
            <w:r>
              <w:rPr>
                <w:rFonts w:ascii="宋体" w:hAnsi="宋体" w:cs="宋体"/>
                <w:kern w:val="0"/>
                <w:sz w:val="30"/>
                <w:szCs w:val="30"/>
                <w:highlight w:val="none"/>
              </w:rPr>
              <w:t>1.0um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right"/>
        </w:trPr>
        <w:tc>
          <w:tcPr>
            <w:tcW w:w="2411"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成</w:t>
            </w:r>
            <w:r>
              <w:rPr>
                <w:rFonts w:ascii="宋体" w:hAnsi="宋体" w:cs="宋体"/>
                <w:kern w:val="0"/>
                <w:sz w:val="30"/>
                <w:szCs w:val="30"/>
                <w:highlight w:val="none"/>
              </w:rPr>
              <w:t xml:space="preserve">  </w:t>
            </w:r>
            <w:r>
              <w:rPr>
                <w:rFonts w:hint="eastAsia" w:ascii="宋体" w:hAnsi="宋体" w:cs="宋体"/>
                <w:kern w:val="0"/>
                <w:sz w:val="30"/>
                <w:szCs w:val="30"/>
                <w:highlight w:val="none"/>
              </w:rPr>
              <w:t>份</w:t>
            </w:r>
          </w:p>
        </w:tc>
        <w:tc>
          <w:tcPr>
            <w:tcW w:w="7368" w:type="dxa"/>
            <w:noWrap w:val="0"/>
            <w:vAlign w:val="center"/>
          </w:tcPr>
          <w:p>
            <w:pPr>
              <w:jc w:val="left"/>
              <w:rPr>
                <w:rFonts w:ascii="宋体" w:cs="宋体"/>
                <w:kern w:val="0"/>
                <w:sz w:val="30"/>
                <w:szCs w:val="30"/>
                <w:highlight w:val="none"/>
              </w:rPr>
            </w:pPr>
            <w:r>
              <w:rPr>
                <w:rFonts w:hint="eastAsia" w:ascii="宋体" w:hAnsi="宋体" w:cs="宋体"/>
                <w:kern w:val="0"/>
                <w:sz w:val="30"/>
                <w:szCs w:val="30"/>
                <w:highlight w:val="none"/>
              </w:rPr>
              <w:t>镉、铅、汞、六价铬、多溴联苯（</w:t>
            </w:r>
            <w:r>
              <w:rPr>
                <w:rFonts w:ascii="宋体" w:hAnsi="宋体" w:cs="宋体"/>
                <w:kern w:val="0"/>
                <w:sz w:val="30"/>
                <w:szCs w:val="30"/>
                <w:highlight w:val="none"/>
              </w:rPr>
              <w:t>PBBs</w:t>
            </w:r>
            <w:r>
              <w:rPr>
                <w:rFonts w:hint="eastAsia" w:ascii="宋体" w:hAnsi="宋体" w:cs="宋体"/>
                <w:kern w:val="0"/>
                <w:sz w:val="30"/>
                <w:szCs w:val="30"/>
                <w:highlight w:val="none"/>
              </w:rPr>
              <w:t>）、多溴二苯醚（</w:t>
            </w:r>
            <w:r>
              <w:rPr>
                <w:rFonts w:ascii="宋体" w:hAnsi="宋体" w:cs="宋体"/>
                <w:kern w:val="0"/>
                <w:sz w:val="30"/>
                <w:szCs w:val="30"/>
                <w:highlight w:val="none"/>
              </w:rPr>
              <w:t>PBDEs</w:t>
            </w:r>
            <w:r>
              <w:rPr>
                <w:rFonts w:hint="eastAsia" w:ascii="宋体" w:hAnsi="宋体" w:cs="宋体"/>
                <w:kern w:val="0"/>
                <w:sz w:val="30"/>
                <w:szCs w:val="30"/>
                <w:highlight w:val="none"/>
              </w:rPr>
              <w:t>）、邻苯二甲酸酯、邻苯二甲酸丁苄酯（</w:t>
            </w:r>
            <w:r>
              <w:rPr>
                <w:rFonts w:ascii="宋体" w:hAnsi="宋体" w:cs="宋体"/>
                <w:kern w:val="0"/>
                <w:sz w:val="30"/>
                <w:szCs w:val="30"/>
                <w:highlight w:val="none"/>
              </w:rPr>
              <w:t>BBP</w:t>
            </w:r>
            <w:r>
              <w:rPr>
                <w:rFonts w:hint="eastAsia" w:ascii="宋体" w:hAnsi="宋体" w:cs="宋体"/>
                <w:kern w:val="0"/>
                <w:sz w:val="30"/>
                <w:szCs w:val="30"/>
                <w:highlight w:val="none"/>
              </w:rPr>
              <w:t>）、邻苯二甲酸二酯（</w:t>
            </w:r>
            <w:r>
              <w:rPr>
                <w:rFonts w:ascii="宋体" w:hAnsi="宋体" w:cs="宋体"/>
                <w:kern w:val="0"/>
                <w:sz w:val="30"/>
                <w:szCs w:val="30"/>
                <w:highlight w:val="none"/>
              </w:rPr>
              <w:t>DEHP</w:t>
            </w:r>
            <w:r>
              <w:rPr>
                <w:rFonts w:hint="eastAsia" w:ascii="宋体" w:hAnsi="宋体" w:cs="宋体"/>
                <w:kern w:val="0"/>
                <w:sz w:val="30"/>
                <w:szCs w:val="30"/>
                <w:highlight w:val="none"/>
              </w:rPr>
              <w:t>）、邻苯二甲酸二异丁酯（</w:t>
            </w:r>
            <w:r>
              <w:rPr>
                <w:rFonts w:ascii="宋体" w:hAnsi="宋体" w:cs="宋体"/>
                <w:kern w:val="0"/>
                <w:sz w:val="30"/>
                <w:szCs w:val="30"/>
                <w:highlight w:val="none"/>
              </w:rPr>
              <w:t>DIBP</w:t>
            </w:r>
            <w:r>
              <w:rPr>
                <w:rFonts w:hint="eastAsia" w:ascii="宋体" w:hAnsi="宋体" w:cs="宋体"/>
                <w:kern w:val="0"/>
                <w:sz w:val="30"/>
                <w:szCs w:val="30"/>
                <w:highlight w:val="none"/>
              </w:rPr>
              <w:t>）······</w:t>
            </w:r>
          </w:p>
        </w:tc>
      </w:tr>
    </w:tbl>
    <w:p>
      <w:pPr>
        <w:pStyle w:val="16"/>
        <w:spacing w:before="0" w:beforeAutospacing="0" w:after="0" w:afterAutospacing="0" w:line="460" w:lineRule="exact"/>
        <w:jc w:val="both"/>
        <w:rPr>
          <w:rFonts w:hint="eastAsia"/>
          <w:kern w:val="2"/>
          <w:sz w:val="30"/>
          <w:szCs w:val="30"/>
          <w:highlight w:val="none"/>
        </w:rPr>
      </w:pPr>
    </w:p>
    <w:p>
      <w:pPr>
        <w:pStyle w:val="16"/>
        <w:spacing w:before="0" w:beforeAutospacing="0" w:after="0" w:afterAutospacing="0" w:line="460" w:lineRule="exact"/>
        <w:ind w:firstLine="600" w:firstLineChars="200"/>
        <w:jc w:val="both"/>
        <w:rPr>
          <w:kern w:val="2"/>
          <w:sz w:val="30"/>
          <w:szCs w:val="30"/>
          <w:highlight w:val="none"/>
        </w:rPr>
      </w:pPr>
      <w:r>
        <w:rPr>
          <w:rFonts w:hint="eastAsia"/>
          <w:sz w:val="30"/>
          <w:szCs w:val="30"/>
          <w:highlight w:val="none"/>
        </w:rPr>
        <w:t>(3)</w:t>
      </w:r>
      <w:r>
        <w:rPr>
          <w:rFonts w:hint="eastAsia"/>
          <w:kern w:val="2"/>
          <w:sz w:val="30"/>
          <w:szCs w:val="30"/>
          <w:highlight w:val="none"/>
        </w:rPr>
        <w:t>配置专用袋参数</w:t>
      </w:r>
    </w:p>
    <w:tbl>
      <w:tblPr>
        <w:tblStyle w:val="18"/>
        <w:tblW w:w="977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9"/>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right"/>
        </w:trPr>
        <w:tc>
          <w:tcPr>
            <w:tcW w:w="2669" w:type="dxa"/>
            <w:noWrap w:val="0"/>
            <w:vAlign w:val="center"/>
          </w:tcPr>
          <w:p>
            <w:pPr>
              <w:jc w:val="center"/>
              <w:rPr>
                <w:rFonts w:ascii="宋体" w:cs="宋体"/>
                <w:b/>
                <w:bCs/>
                <w:kern w:val="0"/>
                <w:sz w:val="30"/>
                <w:szCs w:val="30"/>
                <w:highlight w:val="none"/>
              </w:rPr>
            </w:pPr>
            <w:r>
              <w:rPr>
                <w:rFonts w:hint="eastAsia" w:ascii="宋体" w:hAnsi="宋体" w:cs="宋体"/>
                <w:b/>
                <w:bCs/>
                <w:kern w:val="0"/>
                <w:sz w:val="30"/>
                <w:szCs w:val="30"/>
                <w:highlight w:val="none"/>
              </w:rPr>
              <w:t>产品名称</w:t>
            </w:r>
          </w:p>
        </w:tc>
        <w:tc>
          <w:tcPr>
            <w:tcW w:w="7110" w:type="dxa"/>
            <w:noWrap w:val="0"/>
            <w:vAlign w:val="center"/>
          </w:tcPr>
          <w:p>
            <w:pPr>
              <w:jc w:val="center"/>
              <w:rPr>
                <w:rFonts w:ascii="宋体" w:cs="宋体"/>
                <w:kern w:val="0"/>
                <w:sz w:val="30"/>
                <w:szCs w:val="30"/>
                <w:highlight w:val="none"/>
              </w:rPr>
            </w:pPr>
            <w:r>
              <w:rPr>
                <w:rFonts w:hint="eastAsia" w:ascii="宋体" w:hAnsi="宋体" w:cs="宋体"/>
                <w:kern w:val="0"/>
                <w:sz w:val="30"/>
                <w:szCs w:val="30"/>
                <w:highlight w:val="none"/>
              </w:rPr>
              <w:t>配置专用袋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right"/>
        </w:trPr>
        <w:tc>
          <w:tcPr>
            <w:tcW w:w="2669" w:type="dxa"/>
            <w:noWrap w:val="0"/>
            <w:vAlign w:val="center"/>
          </w:tcPr>
          <w:p>
            <w:pPr>
              <w:jc w:val="center"/>
              <w:rPr>
                <w:rFonts w:ascii="宋体" w:cs="宋体"/>
                <w:b/>
                <w:bCs/>
                <w:kern w:val="0"/>
                <w:sz w:val="30"/>
                <w:szCs w:val="30"/>
                <w:highlight w:val="none"/>
              </w:rPr>
            </w:pPr>
            <w:r>
              <w:rPr>
                <w:rFonts w:hint="eastAsia" w:ascii="宋体" w:hAnsi="宋体" w:cs="宋体"/>
                <w:b/>
                <w:bCs/>
                <w:kern w:val="0"/>
                <w:sz w:val="30"/>
                <w:szCs w:val="30"/>
                <w:highlight w:val="none"/>
              </w:rPr>
              <w:t>规格型号</w:t>
            </w:r>
          </w:p>
        </w:tc>
        <w:tc>
          <w:tcPr>
            <w:tcW w:w="7110" w:type="dxa"/>
            <w:noWrap w:val="0"/>
            <w:vAlign w:val="center"/>
          </w:tcPr>
          <w:p>
            <w:pPr>
              <w:jc w:val="center"/>
              <w:rPr>
                <w:rFonts w:ascii="宋体" w:cs="宋体"/>
                <w:kern w:val="0"/>
                <w:sz w:val="30"/>
                <w:szCs w:val="30"/>
                <w:highlight w:val="none"/>
              </w:rPr>
            </w:pPr>
            <w:r>
              <w:rPr>
                <w:rFonts w:ascii="宋体" w:hAnsi="宋体" w:cs="宋体"/>
                <w:kern w:val="0"/>
                <w:sz w:val="30"/>
                <w:szCs w:val="30"/>
                <w:highlight w:val="none"/>
              </w:rPr>
              <w:t>40cm*50cm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right"/>
        </w:trPr>
        <w:tc>
          <w:tcPr>
            <w:tcW w:w="2669" w:type="dxa"/>
            <w:noWrap w:val="0"/>
            <w:vAlign w:val="center"/>
          </w:tcPr>
          <w:p>
            <w:pPr>
              <w:jc w:val="center"/>
              <w:rPr>
                <w:rFonts w:ascii="宋体" w:cs="宋体"/>
                <w:b/>
                <w:bCs/>
                <w:kern w:val="0"/>
                <w:sz w:val="30"/>
                <w:szCs w:val="30"/>
                <w:highlight w:val="none"/>
              </w:rPr>
            </w:pPr>
            <w:r>
              <w:rPr>
                <w:rFonts w:hint="eastAsia" w:ascii="宋体" w:hAnsi="宋体" w:cs="宋体"/>
                <w:b/>
                <w:bCs/>
                <w:kern w:val="0"/>
                <w:sz w:val="30"/>
                <w:szCs w:val="30"/>
                <w:highlight w:val="none"/>
              </w:rPr>
              <w:t>执行标准</w:t>
            </w:r>
          </w:p>
        </w:tc>
        <w:tc>
          <w:tcPr>
            <w:tcW w:w="7110" w:type="dxa"/>
            <w:noWrap w:val="0"/>
            <w:vAlign w:val="center"/>
          </w:tcPr>
          <w:p>
            <w:pPr>
              <w:jc w:val="left"/>
              <w:rPr>
                <w:rFonts w:ascii="宋体" w:cs="宋体"/>
                <w:kern w:val="0"/>
                <w:sz w:val="30"/>
                <w:szCs w:val="30"/>
                <w:highlight w:val="none"/>
              </w:rPr>
            </w:pPr>
            <w:r>
              <w:rPr>
                <w:rFonts w:hint="eastAsia" w:ascii="宋体" w:hAnsi="宋体" w:cs="宋体"/>
                <w:kern w:val="0"/>
                <w:sz w:val="30"/>
                <w:szCs w:val="30"/>
                <w:highlight w:val="none"/>
              </w:rPr>
              <w:t>执行标准：符合</w:t>
            </w:r>
            <w:r>
              <w:rPr>
                <w:rFonts w:ascii="宋体" w:hAnsi="宋体" w:cs="宋体"/>
                <w:kern w:val="0"/>
                <w:sz w:val="30"/>
                <w:szCs w:val="30"/>
                <w:highlight w:val="none"/>
              </w:rPr>
              <w:t>GB/T21661-2008</w:t>
            </w:r>
            <w:r>
              <w:rPr>
                <w:rFonts w:hint="eastAsia" w:ascii="宋体" w:hAnsi="宋体" w:cs="宋体"/>
                <w:kern w:val="0"/>
                <w:sz w:val="30"/>
                <w:szCs w:val="30"/>
                <w:highlight w:val="none"/>
              </w:rPr>
              <w:t>国家食品包装材料要求。</w:t>
            </w:r>
          </w:p>
          <w:p>
            <w:pPr>
              <w:jc w:val="left"/>
              <w:rPr>
                <w:rFonts w:ascii="宋体" w:cs="宋体"/>
                <w:kern w:val="0"/>
                <w:sz w:val="30"/>
                <w:szCs w:val="30"/>
                <w:highlight w:val="none"/>
              </w:rPr>
            </w:pPr>
            <w:r>
              <w:rPr>
                <w:rFonts w:hint="eastAsia" w:ascii="宋体" w:hAnsi="宋体" w:cs="宋体"/>
                <w:kern w:val="0"/>
                <w:sz w:val="30"/>
                <w:szCs w:val="30"/>
                <w:highlight w:val="none"/>
              </w:rPr>
              <w:t>卫生标准：符合</w:t>
            </w:r>
            <w:r>
              <w:rPr>
                <w:rFonts w:ascii="宋体" w:hAnsi="宋体" w:cs="宋体"/>
                <w:kern w:val="0"/>
                <w:sz w:val="30"/>
                <w:szCs w:val="30"/>
                <w:highlight w:val="none"/>
              </w:rPr>
              <w:t>GB9687--88</w:t>
            </w:r>
            <w:r>
              <w:rPr>
                <w:rFonts w:hint="eastAsia" w:ascii="宋体" w:hAnsi="宋体" w:cs="宋体"/>
                <w:kern w:val="0"/>
                <w:sz w:val="30"/>
                <w:szCs w:val="30"/>
                <w:highlight w:val="none"/>
              </w:rPr>
              <w:t>食品包装用聚乙烯成型品卫生标准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right"/>
        </w:trPr>
        <w:tc>
          <w:tcPr>
            <w:tcW w:w="2669" w:type="dxa"/>
            <w:noWrap w:val="0"/>
            <w:vAlign w:val="center"/>
          </w:tcPr>
          <w:p>
            <w:pPr>
              <w:jc w:val="center"/>
              <w:rPr>
                <w:rFonts w:ascii="宋体" w:cs="宋体"/>
                <w:b/>
                <w:bCs/>
                <w:kern w:val="0"/>
                <w:sz w:val="30"/>
                <w:szCs w:val="30"/>
                <w:highlight w:val="none"/>
              </w:rPr>
            </w:pPr>
            <w:r>
              <w:rPr>
                <w:rFonts w:hint="eastAsia" w:ascii="宋体" w:hAnsi="宋体" w:cs="宋体"/>
                <w:b/>
                <w:bCs/>
                <w:kern w:val="0"/>
                <w:sz w:val="30"/>
                <w:szCs w:val="30"/>
                <w:highlight w:val="none"/>
              </w:rPr>
              <w:t>技术参数</w:t>
            </w:r>
          </w:p>
        </w:tc>
        <w:tc>
          <w:tcPr>
            <w:tcW w:w="7110" w:type="dxa"/>
            <w:noWrap w:val="0"/>
            <w:vAlign w:val="center"/>
          </w:tcPr>
          <w:p>
            <w:pPr>
              <w:jc w:val="left"/>
              <w:rPr>
                <w:rFonts w:ascii="宋体" w:cs="宋体"/>
                <w:kern w:val="0"/>
                <w:sz w:val="30"/>
                <w:szCs w:val="30"/>
                <w:highlight w:val="none"/>
              </w:rPr>
            </w:pPr>
            <w:r>
              <w:rPr>
                <w:rFonts w:hint="eastAsia" w:ascii="宋体" w:hAnsi="宋体" w:cs="宋体"/>
                <w:kern w:val="0"/>
                <w:sz w:val="30"/>
                <w:szCs w:val="30"/>
                <w:highlight w:val="none"/>
              </w:rPr>
              <w:t>拉伸强度（</w:t>
            </w:r>
            <w:r>
              <w:rPr>
                <w:rFonts w:ascii="宋体" w:hAnsi="宋体" w:cs="宋体"/>
                <w:kern w:val="0"/>
                <w:sz w:val="30"/>
                <w:szCs w:val="30"/>
                <w:highlight w:val="none"/>
              </w:rPr>
              <w:t>Mpa</w:t>
            </w:r>
            <w:r>
              <w:rPr>
                <w:rFonts w:hint="eastAsia" w:ascii="宋体" w:hAnsi="宋体" w:cs="宋体"/>
                <w:kern w:val="0"/>
                <w:sz w:val="30"/>
                <w:szCs w:val="30"/>
                <w:highlight w:val="none"/>
              </w:rPr>
              <w:t>）：≥</w:t>
            </w:r>
            <w:r>
              <w:rPr>
                <w:rFonts w:ascii="宋体" w:hAnsi="宋体" w:cs="宋体"/>
                <w:kern w:val="0"/>
                <w:sz w:val="30"/>
                <w:szCs w:val="30"/>
                <w:highlight w:val="none"/>
              </w:rPr>
              <w:t>10</w:t>
            </w:r>
          </w:p>
          <w:p>
            <w:pPr>
              <w:jc w:val="left"/>
              <w:rPr>
                <w:rFonts w:ascii="宋体" w:cs="宋体"/>
                <w:kern w:val="0"/>
                <w:sz w:val="30"/>
                <w:szCs w:val="30"/>
                <w:highlight w:val="none"/>
              </w:rPr>
            </w:pPr>
            <w:r>
              <w:rPr>
                <w:rFonts w:hint="eastAsia" w:ascii="宋体" w:hAnsi="宋体" w:cs="宋体"/>
                <w:kern w:val="0"/>
                <w:sz w:val="30"/>
                <w:szCs w:val="30"/>
                <w:highlight w:val="none"/>
              </w:rPr>
              <w:t>断裂标称应变（</w:t>
            </w:r>
            <w:r>
              <w:rPr>
                <w:rFonts w:ascii="宋体" w:hAnsi="宋体" w:cs="宋体"/>
                <w:kern w:val="0"/>
                <w:sz w:val="30"/>
                <w:szCs w:val="30"/>
                <w:highlight w:val="none"/>
              </w:rPr>
              <w:t>%</w:t>
            </w:r>
            <w:r>
              <w:rPr>
                <w:rFonts w:hint="eastAsia" w:ascii="宋体" w:hAnsi="宋体" w:cs="宋体"/>
                <w:kern w:val="0"/>
                <w:sz w:val="30"/>
                <w:szCs w:val="30"/>
                <w:highlight w:val="none"/>
              </w:rPr>
              <w:t>）：≥</w:t>
            </w:r>
            <w:r>
              <w:rPr>
                <w:rFonts w:ascii="宋体" w:hAnsi="宋体" w:cs="宋体"/>
                <w:kern w:val="0"/>
                <w:sz w:val="30"/>
                <w:szCs w:val="30"/>
                <w:highlight w:val="none"/>
              </w:rPr>
              <w:t>100</w:t>
            </w:r>
          </w:p>
          <w:p>
            <w:pPr>
              <w:jc w:val="left"/>
              <w:rPr>
                <w:rFonts w:ascii="宋体" w:cs="宋体"/>
                <w:kern w:val="0"/>
                <w:sz w:val="30"/>
                <w:szCs w:val="30"/>
                <w:highlight w:val="none"/>
              </w:rPr>
            </w:pPr>
            <w:r>
              <w:rPr>
                <w:rFonts w:hint="eastAsia" w:ascii="宋体" w:hAnsi="宋体" w:cs="宋体"/>
                <w:kern w:val="0"/>
                <w:sz w:val="30"/>
                <w:szCs w:val="30"/>
                <w:highlight w:val="none"/>
              </w:rPr>
              <w:t>直角撕裂度（</w:t>
            </w:r>
            <w:r>
              <w:rPr>
                <w:rFonts w:ascii="宋体" w:hAnsi="宋体" w:cs="宋体"/>
                <w:kern w:val="0"/>
                <w:sz w:val="30"/>
                <w:szCs w:val="30"/>
                <w:highlight w:val="none"/>
              </w:rPr>
              <w:t>KN/m</w:t>
            </w:r>
            <w:r>
              <w:rPr>
                <w:rFonts w:hint="eastAsia" w:ascii="宋体" w:hAnsi="宋体" w:cs="宋体"/>
                <w:kern w:val="0"/>
                <w:sz w:val="30"/>
                <w:szCs w:val="30"/>
                <w:highlight w:val="none"/>
              </w:rPr>
              <w:t>）：≥</w:t>
            </w:r>
            <w:r>
              <w:rPr>
                <w:rFonts w:ascii="宋体" w:hAnsi="宋体" w:cs="宋体"/>
                <w:kern w:val="0"/>
                <w:sz w:val="30"/>
                <w:szCs w:val="30"/>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right"/>
        </w:trPr>
        <w:tc>
          <w:tcPr>
            <w:tcW w:w="2669" w:type="dxa"/>
            <w:noWrap w:val="0"/>
            <w:vAlign w:val="center"/>
          </w:tcPr>
          <w:p>
            <w:pPr>
              <w:jc w:val="center"/>
              <w:rPr>
                <w:rFonts w:ascii="宋体" w:cs="宋体"/>
                <w:b/>
                <w:bCs/>
                <w:kern w:val="0"/>
                <w:sz w:val="30"/>
                <w:szCs w:val="30"/>
                <w:highlight w:val="none"/>
              </w:rPr>
            </w:pPr>
            <w:r>
              <w:rPr>
                <w:rFonts w:hint="eastAsia" w:ascii="宋体" w:hAnsi="宋体" w:cs="宋体"/>
                <w:b/>
                <w:bCs/>
                <w:kern w:val="0"/>
                <w:sz w:val="30"/>
                <w:szCs w:val="30"/>
                <w:highlight w:val="none"/>
              </w:rPr>
              <w:t>感官</w:t>
            </w:r>
          </w:p>
        </w:tc>
        <w:tc>
          <w:tcPr>
            <w:tcW w:w="7110" w:type="dxa"/>
            <w:noWrap w:val="0"/>
            <w:vAlign w:val="center"/>
          </w:tcPr>
          <w:p>
            <w:pPr>
              <w:jc w:val="left"/>
              <w:rPr>
                <w:rFonts w:ascii="宋体" w:cs="宋体"/>
                <w:kern w:val="0"/>
                <w:sz w:val="30"/>
                <w:szCs w:val="30"/>
                <w:highlight w:val="none"/>
              </w:rPr>
            </w:pPr>
            <w:r>
              <w:rPr>
                <w:rFonts w:hint="eastAsia" w:ascii="宋体" w:hAnsi="宋体" w:cs="宋体"/>
                <w:kern w:val="0"/>
                <w:sz w:val="30"/>
                <w:szCs w:val="30"/>
                <w:highlight w:val="none"/>
              </w:rPr>
              <w:t>无论是塑料薄膜和成品袋制品，都应均匀、平整不应存在有碍使用的气泡、穿孔（不包括透气孔）。塑化不良、鱼眼、僵块、丝纹、挂料线、皱折（不包括折边）等制造上的质量缺陷及瑕疵，有印刷的薄膜和袋制品，油墨均匀、图案清晰、完整、印刷剥离率＜</w:t>
            </w:r>
            <w:r>
              <w:rPr>
                <w:rFonts w:ascii="宋体" w:hAnsi="宋体" w:cs="宋体"/>
                <w:kern w:val="0"/>
                <w:sz w:val="30"/>
                <w:szCs w:val="30"/>
                <w:highlight w:val="none"/>
              </w:rPr>
              <w:t>20%,</w:t>
            </w:r>
            <w:r>
              <w:rPr>
                <w:rFonts w:hint="eastAsia" w:ascii="宋体" w:hAnsi="宋体" w:cs="宋体"/>
                <w:kern w:val="0"/>
                <w:sz w:val="30"/>
                <w:szCs w:val="30"/>
                <w:highlight w:val="none"/>
              </w:rPr>
              <w:t>套印误差＜</w:t>
            </w:r>
            <w:r>
              <w:rPr>
                <w:rFonts w:ascii="宋体" w:hAnsi="宋体" w:cs="宋体"/>
                <w:kern w:val="0"/>
                <w:sz w:val="30"/>
                <w:szCs w:val="30"/>
                <w:highlight w:val="none"/>
              </w:rPr>
              <w:t>1mm</w:t>
            </w:r>
            <w:r>
              <w:rPr>
                <w:rFonts w:hint="eastAsia" w:ascii="宋体" w:hAnsi="宋体" w:cs="宋体"/>
                <w:kern w:val="0"/>
                <w:sz w:val="30"/>
                <w:szCs w:val="3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right"/>
        </w:trPr>
        <w:tc>
          <w:tcPr>
            <w:tcW w:w="2669" w:type="dxa"/>
            <w:noWrap w:val="0"/>
            <w:vAlign w:val="center"/>
          </w:tcPr>
          <w:p>
            <w:pPr>
              <w:jc w:val="center"/>
              <w:rPr>
                <w:rFonts w:ascii="宋体" w:cs="宋体"/>
                <w:b/>
                <w:bCs/>
                <w:kern w:val="0"/>
                <w:sz w:val="30"/>
                <w:szCs w:val="30"/>
                <w:highlight w:val="none"/>
              </w:rPr>
            </w:pPr>
            <w:r>
              <w:rPr>
                <w:rFonts w:hint="eastAsia" w:ascii="宋体" w:hAnsi="宋体" w:cs="宋体"/>
                <w:b/>
                <w:bCs/>
                <w:kern w:val="0"/>
                <w:sz w:val="30"/>
                <w:szCs w:val="30"/>
                <w:highlight w:val="none"/>
              </w:rPr>
              <w:t>材料</w:t>
            </w:r>
          </w:p>
        </w:tc>
        <w:tc>
          <w:tcPr>
            <w:tcW w:w="7110" w:type="dxa"/>
            <w:noWrap w:val="0"/>
            <w:vAlign w:val="center"/>
          </w:tcPr>
          <w:p>
            <w:pPr>
              <w:jc w:val="left"/>
              <w:rPr>
                <w:rFonts w:ascii="宋体" w:cs="宋体"/>
                <w:kern w:val="0"/>
                <w:sz w:val="30"/>
                <w:szCs w:val="30"/>
                <w:highlight w:val="none"/>
              </w:rPr>
            </w:pPr>
            <w:r>
              <w:rPr>
                <w:rFonts w:hint="eastAsia" w:ascii="宋体" w:hAnsi="宋体" w:cs="宋体"/>
                <w:kern w:val="0"/>
                <w:sz w:val="30"/>
                <w:szCs w:val="30"/>
                <w:highlight w:val="none"/>
              </w:rPr>
              <w:t>食品级聚乙烯，不加任何回料，可直接接触食品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right"/>
        </w:trPr>
        <w:tc>
          <w:tcPr>
            <w:tcW w:w="2669" w:type="dxa"/>
            <w:noWrap w:val="0"/>
            <w:vAlign w:val="center"/>
          </w:tcPr>
          <w:p>
            <w:pPr>
              <w:jc w:val="center"/>
              <w:rPr>
                <w:rFonts w:ascii="宋体" w:cs="宋体"/>
                <w:b/>
                <w:bCs/>
                <w:kern w:val="0"/>
                <w:sz w:val="30"/>
                <w:szCs w:val="30"/>
                <w:highlight w:val="none"/>
              </w:rPr>
            </w:pPr>
            <w:r>
              <w:rPr>
                <w:rFonts w:hint="eastAsia" w:ascii="宋体" w:hAnsi="宋体" w:cs="宋体"/>
                <w:b/>
                <w:bCs/>
                <w:kern w:val="0"/>
                <w:sz w:val="30"/>
                <w:szCs w:val="30"/>
                <w:highlight w:val="none"/>
              </w:rPr>
              <w:t>用途</w:t>
            </w:r>
          </w:p>
        </w:tc>
        <w:tc>
          <w:tcPr>
            <w:tcW w:w="7110" w:type="dxa"/>
            <w:noWrap w:val="0"/>
            <w:vAlign w:val="center"/>
          </w:tcPr>
          <w:p>
            <w:pPr>
              <w:jc w:val="left"/>
              <w:rPr>
                <w:rFonts w:ascii="宋体" w:cs="宋体"/>
                <w:kern w:val="0"/>
                <w:sz w:val="30"/>
                <w:szCs w:val="30"/>
                <w:highlight w:val="none"/>
              </w:rPr>
            </w:pPr>
            <w:r>
              <w:rPr>
                <w:rFonts w:hint="eastAsia" w:ascii="宋体" w:hAnsi="宋体" w:cs="宋体"/>
                <w:kern w:val="0"/>
                <w:sz w:val="30"/>
                <w:szCs w:val="30"/>
                <w:highlight w:val="none"/>
              </w:rPr>
              <w:t>产品透明无异味，结实耐用，防水防油防潮，体积小数量多，取用方便，底部点断处平整易撕，可承受</w:t>
            </w:r>
            <w:r>
              <w:rPr>
                <w:rFonts w:ascii="宋体" w:hAnsi="宋体" w:cs="宋体"/>
                <w:kern w:val="0"/>
                <w:sz w:val="30"/>
                <w:szCs w:val="30"/>
                <w:highlight w:val="none"/>
              </w:rPr>
              <w:t>10</w:t>
            </w:r>
            <w:r>
              <w:rPr>
                <w:rFonts w:hint="eastAsia" w:ascii="宋体" w:hAnsi="宋体" w:cs="宋体"/>
                <w:kern w:val="0"/>
                <w:sz w:val="30"/>
                <w:szCs w:val="30"/>
                <w:highlight w:val="none"/>
              </w:rPr>
              <w:t>公斤以上的重物。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right"/>
        </w:trPr>
        <w:tc>
          <w:tcPr>
            <w:tcW w:w="2669" w:type="dxa"/>
            <w:noWrap w:val="0"/>
            <w:vAlign w:val="center"/>
          </w:tcPr>
          <w:p>
            <w:pPr>
              <w:jc w:val="center"/>
              <w:rPr>
                <w:rFonts w:ascii="宋体" w:cs="宋体"/>
                <w:b/>
                <w:bCs/>
                <w:kern w:val="0"/>
                <w:sz w:val="30"/>
                <w:szCs w:val="30"/>
                <w:highlight w:val="none"/>
              </w:rPr>
            </w:pPr>
            <w:r>
              <w:rPr>
                <w:rFonts w:hint="eastAsia" w:ascii="宋体" w:hAnsi="宋体" w:cs="宋体"/>
                <w:b/>
                <w:bCs/>
                <w:kern w:val="0"/>
                <w:sz w:val="30"/>
                <w:szCs w:val="30"/>
                <w:highlight w:val="none"/>
              </w:rPr>
              <w:t>其他要求</w:t>
            </w:r>
          </w:p>
        </w:tc>
        <w:tc>
          <w:tcPr>
            <w:tcW w:w="7110" w:type="dxa"/>
            <w:noWrap w:val="0"/>
            <w:vAlign w:val="center"/>
          </w:tcPr>
          <w:p>
            <w:pPr>
              <w:numPr>
                <w:ilvl w:val="0"/>
                <w:numId w:val="2"/>
              </w:numPr>
              <w:jc w:val="left"/>
              <w:rPr>
                <w:rFonts w:ascii="宋体" w:cs="宋体"/>
                <w:kern w:val="0"/>
                <w:sz w:val="30"/>
                <w:szCs w:val="30"/>
                <w:highlight w:val="none"/>
              </w:rPr>
            </w:pPr>
            <w:r>
              <w:rPr>
                <w:rFonts w:hint="eastAsia" w:ascii="宋体" w:hAnsi="宋体" w:cs="宋体"/>
                <w:kern w:val="0"/>
                <w:sz w:val="30"/>
                <w:szCs w:val="30"/>
                <w:highlight w:val="none"/>
              </w:rPr>
              <w:t>产品须符合《中华人民共和国食品安全法》及</w:t>
            </w:r>
            <w:r>
              <w:rPr>
                <w:rFonts w:ascii="宋体" w:hAnsi="宋体" w:cs="宋体"/>
                <w:kern w:val="0"/>
                <w:sz w:val="30"/>
                <w:szCs w:val="30"/>
                <w:highlight w:val="none"/>
              </w:rPr>
              <w:t>2008</w:t>
            </w:r>
            <w:r>
              <w:rPr>
                <w:rFonts w:hint="eastAsia" w:ascii="宋体" w:hAnsi="宋体" w:cs="宋体"/>
                <w:kern w:val="0"/>
                <w:sz w:val="30"/>
                <w:szCs w:val="30"/>
                <w:highlight w:val="none"/>
              </w:rPr>
              <w:t>年国家关于塑料包装袋的各项标准规定，须提供产品有效期内质检报告，具备国家</w:t>
            </w:r>
            <w:r>
              <w:rPr>
                <w:rFonts w:ascii="宋体" w:hAnsi="宋体" w:cs="宋体"/>
                <w:kern w:val="0"/>
                <w:sz w:val="30"/>
                <w:szCs w:val="30"/>
                <w:highlight w:val="none"/>
              </w:rPr>
              <w:t>QS</w:t>
            </w:r>
            <w:r>
              <w:rPr>
                <w:rFonts w:hint="eastAsia" w:ascii="宋体" w:hAnsi="宋体" w:cs="宋体"/>
                <w:kern w:val="0"/>
                <w:sz w:val="30"/>
                <w:szCs w:val="30"/>
                <w:highlight w:val="none"/>
              </w:rPr>
              <w:t>认证，采用</w:t>
            </w:r>
            <w:r>
              <w:rPr>
                <w:rFonts w:ascii="宋体" w:hAnsi="宋体" w:cs="宋体"/>
                <w:kern w:val="0"/>
                <w:sz w:val="30"/>
                <w:szCs w:val="30"/>
                <w:highlight w:val="none"/>
              </w:rPr>
              <w:t>100%</w:t>
            </w:r>
            <w:r>
              <w:rPr>
                <w:rFonts w:hint="eastAsia" w:ascii="宋体" w:hAnsi="宋体" w:cs="宋体"/>
                <w:kern w:val="0"/>
                <w:sz w:val="30"/>
                <w:szCs w:val="30"/>
                <w:highlight w:val="none"/>
              </w:rPr>
              <w:t>全新原材料（聚乙烯等）；</w:t>
            </w:r>
          </w:p>
          <w:p>
            <w:pPr>
              <w:numPr>
                <w:ilvl w:val="0"/>
                <w:numId w:val="2"/>
              </w:numPr>
              <w:jc w:val="left"/>
              <w:rPr>
                <w:rFonts w:ascii="宋体" w:cs="宋体"/>
                <w:kern w:val="0"/>
                <w:sz w:val="30"/>
                <w:szCs w:val="30"/>
                <w:highlight w:val="none"/>
              </w:rPr>
            </w:pPr>
            <w:r>
              <w:rPr>
                <w:rFonts w:hint="eastAsia" w:ascii="宋体" w:hAnsi="宋体" w:cs="宋体"/>
                <w:kern w:val="0"/>
                <w:sz w:val="30"/>
                <w:szCs w:val="30"/>
                <w:highlight w:val="none"/>
              </w:rPr>
              <w:t>外观要求质料纯净均匀、印刷精美、亮泽、无异味、无染色；</w:t>
            </w:r>
          </w:p>
          <w:p>
            <w:pPr>
              <w:numPr>
                <w:ilvl w:val="0"/>
                <w:numId w:val="2"/>
              </w:numPr>
              <w:jc w:val="left"/>
              <w:rPr>
                <w:rFonts w:ascii="宋体" w:cs="宋体"/>
                <w:kern w:val="0"/>
                <w:sz w:val="30"/>
                <w:szCs w:val="30"/>
                <w:highlight w:val="none"/>
              </w:rPr>
            </w:pPr>
            <w:r>
              <w:rPr>
                <w:rFonts w:hint="eastAsia" w:ascii="宋体" w:hAnsi="宋体" w:cs="宋体"/>
                <w:kern w:val="0"/>
                <w:sz w:val="30"/>
                <w:szCs w:val="30"/>
                <w:highlight w:val="none"/>
              </w:rPr>
              <w:t>配置袋拎带开口长度为总长度的</w:t>
            </w:r>
            <w:r>
              <w:rPr>
                <w:rFonts w:ascii="宋体" w:hAnsi="宋体" w:cs="宋体"/>
                <w:kern w:val="0"/>
                <w:sz w:val="30"/>
                <w:szCs w:val="30"/>
                <w:highlight w:val="none"/>
              </w:rPr>
              <w:t>25%</w:t>
            </w:r>
            <w:r>
              <w:rPr>
                <w:rFonts w:hint="eastAsia" w:ascii="宋体" w:hAnsi="宋体" w:cs="宋体"/>
                <w:kern w:val="0"/>
                <w:sz w:val="30"/>
                <w:szCs w:val="30"/>
                <w:highlight w:val="none"/>
              </w:rPr>
              <w:t>，误差不得超过±</w:t>
            </w:r>
            <w:r>
              <w:rPr>
                <w:rFonts w:ascii="宋体" w:hAnsi="宋体" w:cs="宋体"/>
                <w:kern w:val="0"/>
                <w:sz w:val="30"/>
                <w:szCs w:val="30"/>
                <w:highlight w:val="none"/>
              </w:rPr>
              <w:t>3%</w:t>
            </w:r>
            <w:r>
              <w:rPr>
                <w:rFonts w:hint="eastAsia" w:ascii="宋体" w:hAnsi="宋体" w:cs="宋体"/>
                <w:kern w:val="0"/>
                <w:sz w:val="30"/>
                <w:szCs w:val="30"/>
                <w:highlight w:val="none"/>
              </w:rPr>
              <w:t>；</w:t>
            </w:r>
          </w:p>
          <w:p>
            <w:pPr>
              <w:numPr>
                <w:ilvl w:val="0"/>
                <w:numId w:val="2"/>
              </w:numPr>
              <w:jc w:val="left"/>
              <w:rPr>
                <w:rFonts w:ascii="宋体" w:cs="宋体"/>
                <w:kern w:val="0"/>
                <w:sz w:val="30"/>
                <w:szCs w:val="30"/>
                <w:highlight w:val="none"/>
              </w:rPr>
            </w:pPr>
            <w:r>
              <w:rPr>
                <w:rFonts w:hint="eastAsia" w:ascii="宋体" w:hAnsi="宋体" w:cs="宋体"/>
                <w:kern w:val="0"/>
                <w:sz w:val="30"/>
                <w:szCs w:val="30"/>
                <w:highlight w:val="none"/>
              </w:rPr>
              <w:t>单面厚度、长度、宽度误差不得低于采购要求的</w:t>
            </w:r>
            <w:r>
              <w:rPr>
                <w:rFonts w:ascii="宋体" w:hAnsi="宋体" w:cs="宋体"/>
                <w:kern w:val="0"/>
                <w:sz w:val="30"/>
                <w:szCs w:val="30"/>
                <w:highlight w:val="none"/>
              </w:rPr>
              <w:t>1%</w:t>
            </w:r>
            <w:r>
              <w:rPr>
                <w:rFonts w:hint="eastAsia" w:ascii="宋体" w:hAnsi="宋体" w:cs="宋体"/>
                <w:kern w:val="0"/>
                <w:sz w:val="30"/>
                <w:szCs w:val="30"/>
                <w:highlight w:val="none"/>
              </w:rPr>
              <w:t>，净重不得低于采购要求；</w:t>
            </w:r>
          </w:p>
          <w:p>
            <w:pPr>
              <w:numPr>
                <w:ilvl w:val="0"/>
                <w:numId w:val="2"/>
              </w:numPr>
              <w:jc w:val="left"/>
              <w:rPr>
                <w:rFonts w:ascii="宋体" w:cs="宋体"/>
                <w:kern w:val="0"/>
                <w:sz w:val="30"/>
                <w:szCs w:val="30"/>
                <w:highlight w:val="none"/>
              </w:rPr>
            </w:pPr>
            <w:r>
              <w:rPr>
                <w:rFonts w:hint="eastAsia" w:ascii="宋体" w:hAnsi="宋体" w:cs="宋体"/>
                <w:kern w:val="0"/>
                <w:sz w:val="30"/>
                <w:szCs w:val="30"/>
                <w:highlight w:val="none"/>
              </w:rPr>
              <w:t>在塑料袋正下方处标有可回收、</w:t>
            </w:r>
            <w:r>
              <w:rPr>
                <w:rFonts w:ascii="宋体" w:hAnsi="宋体" w:cs="宋体"/>
                <w:kern w:val="0"/>
                <w:sz w:val="30"/>
                <w:szCs w:val="30"/>
                <w:highlight w:val="none"/>
              </w:rPr>
              <w:t>QS</w:t>
            </w:r>
            <w:r>
              <w:rPr>
                <w:rFonts w:hint="eastAsia" w:ascii="宋体" w:hAnsi="宋体" w:cs="宋体"/>
                <w:kern w:val="0"/>
                <w:sz w:val="30"/>
                <w:szCs w:val="30"/>
                <w:highlight w:val="none"/>
              </w:rPr>
              <w:t>标志及生产许可证号、卫生许可证号、安全提示语、生产企业名称地址、电话、规格承重等字样，以及招标单位的标示。</w:t>
            </w:r>
          </w:p>
        </w:tc>
      </w:tr>
    </w:tbl>
    <w:p>
      <w:pPr>
        <w:ind w:left="-540" w:leftChars="-257" w:right="-1413" w:rightChars="-673"/>
        <w:rPr>
          <w:highlight w:val="none"/>
        </w:rPr>
      </w:pPr>
    </w:p>
    <w:p>
      <w:pPr>
        <w:pStyle w:val="16"/>
        <w:spacing w:before="0" w:beforeAutospacing="0" w:after="0" w:afterAutospacing="0" w:line="460" w:lineRule="exact"/>
        <w:ind w:firstLine="602" w:firstLineChars="200"/>
        <w:jc w:val="both"/>
        <w:rPr>
          <w:b/>
          <w:bCs/>
          <w:kern w:val="2"/>
          <w:sz w:val="30"/>
          <w:szCs w:val="30"/>
          <w:highlight w:val="none"/>
        </w:rPr>
      </w:pPr>
      <w:r>
        <w:rPr>
          <w:rFonts w:hint="eastAsia"/>
          <w:b/>
          <w:bCs/>
          <w:kern w:val="2"/>
          <w:sz w:val="30"/>
          <w:szCs w:val="30"/>
          <w:highlight w:val="none"/>
          <w:lang w:val="en-US" w:eastAsia="zh-CN"/>
        </w:rPr>
        <w:t>8</w:t>
      </w:r>
      <w:r>
        <w:rPr>
          <w:rFonts w:hint="eastAsia"/>
          <w:b/>
          <w:bCs/>
          <w:kern w:val="2"/>
          <w:sz w:val="30"/>
          <w:szCs w:val="30"/>
          <w:highlight w:val="none"/>
        </w:rPr>
        <w:t>、售后要求：</w:t>
      </w:r>
    </w:p>
    <w:p>
      <w:pPr>
        <w:pStyle w:val="16"/>
        <w:spacing w:before="0" w:beforeAutospacing="0" w:after="0" w:afterAutospacing="0" w:line="460" w:lineRule="exact"/>
        <w:ind w:firstLine="600" w:firstLineChars="200"/>
        <w:jc w:val="both"/>
        <w:rPr>
          <w:kern w:val="2"/>
          <w:sz w:val="30"/>
          <w:szCs w:val="30"/>
          <w:highlight w:val="none"/>
        </w:rPr>
      </w:pPr>
      <w:r>
        <w:rPr>
          <w:rFonts w:hint="eastAsia"/>
          <w:kern w:val="2"/>
          <w:sz w:val="30"/>
          <w:szCs w:val="30"/>
          <w:highlight w:val="none"/>
          <w:lang w:val="en-US" w:eastAsia="zh-CN"/>
        </w:rPr>
        <w:t>8</w:t>
      </w:r>
      <w:r>
        <w:rPr>
          <w:rFonts w:hint="eastAsia"/>
          <w:kern w:val="2"/>
          <w:sz w:val="30"/>
          <w:szCs w:val="30"/>
          <w:highlight w:val="none"/>
        </w:rPr>
        <w:t>.1质保期自验收合格之日起不得少于</w:t>
      </w:r>
      <w:r>
        <w:rPr>
          <w:rFonts w:hint="eastAsia"/>
          <w:b w:val="0"/>
          <w:bCs w:val="0"/>
          <w:kern w:val="2"/>
          <w:sz w:val="30"/>
          <w:szCs w:val="30"/>
          <w:highlight w:val="none"/>
          <w:lang w:val="en-US" w:eastAsia="zh-CN"/>
        </w:rPr>
        <w:t>12</w:t>
      </w:r>
      <w:r>
        <w:rPr>
          <w:rFonts w:hint="eastAsia"/>
          <w:kern w:val="2"/>
          <w:sz w:val="30"/>
          <w:szCs w:val="30"/>
          <w:highlight w:val="none"/>
        </w:rPr>
        <w:t>个月。</w:t>
      </w:r>
    </w:p>
    <w:p>
      <w:pPr>
        <w:pStyle w:val="16"/>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highlight w:val="none"/>
          <w:lang w:val="en-US" w:eastAsia="zh-CN"/>
        </w:rPr>
        <w:t>8</w:t>
      </w:r>
      <w:r>
        <w:rPr>
          <w:rFonts w:hint="eastAsia"/>
          <w:kern w:val="2"/>
          <w:sz w:val="30"/>
          <w:szCs w:val="30"/>
          <w:highlight w:val="none"/>
        </w:rPr>
        <w:t>.2响应供应商须提供完善的售后服务，如果货物</w:t>
      </w:r>
      <w:r>
        <w:rPr>
          <w:rFonts w:hint="eastAsia"/>
          <w:kern w:val="2"/>
          <w:sz w:val="30"/>
          <w:szCs w:val="30"/>
          <w:highlight w:val="none"/>
          <w:lang w:eastAsia="zh-CN"/>
        </w:rPr>
        <w:t>在质保期内</w:t>
      </w:r>
      <w:r>
        <w:rPr>
          <w:rFonts w:hint="eastAsia"/>
          <w:kern w:val="2"/>
          <w:sz w:val="30"/>
          <w:szCs w:val="30"/>
          <w:highlight w:val="none"/>
        </w:rPr>
        <w:t>出现质量问题</w:t>
      </w:r>
      <w:r>
        <w:rPr>
          <w:rFonts w:hint="eastAsia"/>
          <w:kern w:val="2"/>
          <w:sz w:val="30"/>
          <w:szCs w:val="30"/>
          <w:highlight w:val="none"/>
          <w:lang w:eastAsia="zh-CN"/>
        </w:rPr>
        <w:t>及款式问题</w:t>
      </w:r>
      <w:r>
        <w:rPr>
          <w:rFonts w:hint="eastAsia"/>
          <w:kern w:val="2"/>
          <w:sz w:val="30"/>
          <w:szCs w:val="30"/>
          <w:highlight w:val="none"/>
        </w:rPr>
        <w:t>，响应供应商须在接到采购人电话通知后24小时内无条件给予退换服务。</w:t>
      </w:r>
    </w:p>
    <w:p>
      <w:pPr>
        <w:pStyle w:val="16"/>
        <w:spacing w:before="0" w:beforeAutospacing="0" w:after="0" w:afterAutospacing="0" w:line="460" w:lineRule="exact"/>
        <w:ind w:firstLine="600" w:firstLineChars="200"/>
        <w:jc w:val="both"/>
        <w:rPr>
          <w:kern w:val="2"/>
          <w:sz w:val="30"/>
          <w:szCs w:val="30"/>
          <w:highlight w:val="none"/>
        </w:rPr>
      </w:pPr>
      <w:r>
        <w:rPr>
          <w:rFonts w:hint="eastAsia"/>
          <w:kern w:val="2"/>
          <w:sz w:val="30"/>
          <w:szCs w:val="30"/>
          <w:highlight w:val="none"/>
          <w:lang w:val="en-US" w:eastAsia="zh-CN"/>
        </w:rPr>
        <w:t>9</w:t>
      </w:r>
      <w:r>
        <w:rPr>
          <w:rFonts w:hint="eastAsia"/>
          <w:kern w:val="2"/>
          <w:sz w:val="30"/>
          <w:szCs w:val="30"/>
          <w:highlight w:val="none"/>
        </w:rPr>
        <w:t>、违约赔偿：</w:t>
      </w:r>
    </w:p>
    <w:p>
      <w:pPr>
        <w:pStyle w:val="16"/>
        <w:spacing w:before="0" w:beforeAutospacing="0" w:after="0" w:afterAutospacing="0" w:line="460" w:lineRule="exact"/>
        <w:ind w:firstLine="600" w:firstLineChars="200"/>
        <w:jc w:val="both"/>
        <w:rPr>
          <w:rFonts w:hint="eastAsia" w:ascii="宋体" w:hAnsi="宋体" w:eastAsia="宋体" w:cs="宋体"/>
          <w:color w:val="auto"/>
          <w:sz w:val="30"/>
          <w:szCs w:val="30"/>
          <w:highlight w:val="none"/>
          <w:lang w:eastAsia="zh-CN"/>
        </w:rPr>
      </w:pPr>
      <w:r>
        <w:rPr>
          <w:rFonts w:hint="eastAsia"/>
          <w:kern w:val="2"/>
          <w:sz w:val="30"/>
          <w:szCs w:val="30"/>
          <w:highlight w:val="none"/>
          <w:lang w:val="en-US" w:eastAsia="zh-CN"/>
        </w:rPr>
        <w:t>9</w:t>
      </w:r>
      <w:r>
        <w:rPr>
          <w:rFonts w:hint="eastAsia"/>
          <w:kern w:val="2"/>
          <w:sz w:val="30"/>
          <w:szCs w:val="30"/>
          <w:highlight w:val="none"/>
        </w:rPr>
        <w:t>.1</w:t>
      </w:r>
      <w:r>
        <w:rPr>
          <w:rFonts w:hint="eastAsia" w:ascii="宋体" w:hAnsi="宋体" w:eastAsia="宋体" w:cs="宋体"/>
          <w:sz w:val="30"/>
          <w:szCs w:val="30"/>
          <w:highlight w:val="none"/>
        </w:rPr>
        <w:t>如果</w:t>
      </w:r>
      <w:r>
        <w:rPr>
          <w:rFonts w:hint="eastAsia" w:cs="宋体"/>
          <w:sz w:val="30"/>
          <w:szCs w:val="30"/>
          <w:highlight w:val="none"/>
          <w:lang w:eastAsia="zh-CN"/>
        </w:rPr>
        <w:t>供货商</w:t>
      </w:r>
      <w:r>
        <w:rPr>
          <w:rFonts w:hint="eastAsia" w:ascii="宋体" w:hAnsi="宋体" w:eastAsia="宋体" w:cs="宋体"/>
          <w:sz w:val="30"/>
          <w:szCs w:val="30"/>
          <w:highlight w:val="none"/>
        </w:rPr>
        <w:t>没有按照合同规定</w:t>
      </w:r>
      <w:r>
        <w:rPr>
          <w:rFonts w:hint="eastAsia" w:ascii="宋体" w:hAnsi="宋体" w:eastAsia="宋体" w:cs="宋体"/>
          <w:color w:val="auto"/>
          <w:sz w:val="30"/>
          <w:szCs w:val="30"/>
          <w:highlight w:val="none"/>
        </w:rPr>
        <w:t>的时间交货和提供服务，</w:t>
      </w:r>
      <w:r>
        <w:rPr>
          <w:rFonts w:hint="eastAsia" w:cs="宋体"/>
          <w:color w:val="auto"/>
          <w:sz w:val="30"/>
          <w:szCs w:val="30"/>
          <w:highlight w:val="none"/>
          <w:lang w:eastAsia="zh-CN"/>
        </w:rPr>
        <w:t>采购人</w:t>
      </w:r>
      <w:r>
        <w:rPr>
          <w:rFonts w:hint="eastAsia" w:ascii="宋体" w:hAnsi="宋体" w:eastAsia="宋体" w:cs="宋体"/>
          <w:color w:val="auto"/>
          <w:sz w:val="30"/>
          <w:szCs w:val="30"/>
          <w:highlight w:val="none"/>
        </w:rPr>
        <w:t>可从货款中扣除违约赔偿费，赔偿费应按每迟交一</w:t>
      </w:r>
      <w:r>
        <w:rPr>
          <w:rFonts w:hint="eastAsia" w:ascii="宋体" w:hAnsi="宋体" w:eastAsia="宋体" w:cs="宋体"/>
          <w:color w:val="auto"/>
          <w:sz w:val="30"/>
          <w:szCs w:val="30"/>
          <w:highlight w:val="none"/>
          <w:lang w:eastAsia="zh-CN"/>
        </w:rPr>
        <w:t>天</w:t>
      </w:r>
      <w:r>
        <w:rPr>
          <w:rFonts w:hint="eastAsia" w:ascii="宋体" w:hAnsi="宋体" w:eastAsia="宋体" w:cs="宋体"/>
          <w:color w:val="auto"/>
          <w:sz w:val="30"/>
          <w:szCs w:val="30"/>
          <w:highlight w:val="none"/>
        </w:rPr>
        <w:t>，按合同总价的</w:t>
      </w: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rPr>
        <w:t>计收</w:t>
      </w:r>
      <w:r>
        <w:rPr>
          <w:rFonts w:hint="eastAsia" w:cs="宋体"/>
          <w:color w:val="auto"/>
          <w:sz w:val="30"/>
          <w:szCs w:val="30"/>
          <w:highlight w:val="none"/>
          <w:lang w:eastAsia="zh-CN"/>
        </w:rPr>
        <w:t>，不足一天超过</w:t>
      </w:r>
      <w:r>
        <w:rPr>
          <w:rFonts w:hint="eastAsia" w:cs="宋体"/>
          <w:color w:val="auto"/>
          <w:sz w:val="30"/>
          <w:szCs w:val="30"/>
          <w:highlight w:val="none"/>
          <w:lang w:val="en-US" w:eastAsia="zh-CN"/>
        </w:rPr>
        <w:t>12小时按一天计算</w:t>
      </w:r>
      <w:r>
        <w:rPr>
          <w:rFonts w:hint="eastAsia" w:cs="宋体"/>
          <w:color w:val="auto"/>
          <w:sz w:val="30"/>
          <w:szCs w:val="30"/>
          <w:highlight w:val="none"/>
          <w:lang w:eastAsia="zh-CN"/>
        </w:rPr>
        <w:t>，</w:t>
      </w:r>
      <w:r>
        <w:rPr>
          <w:rFonts w:hint="eastAsia" w:ascii="宋体" w:hAnsi="宋体" w:eastAsia="宋体" w:cs="宋体"/>
          <w:color w:val="auto"/>
          <w:sz w:val="30"/>
          <w:szCs w:val="30"/>
          <w:highlight w:val="none"/>
        </w:rPr>
        <w:t>违约赔偿费的最高限额为合同总价的10%。如果</w:t>
      </w:r>
      <w:r>
        <w:rPr>
          <w:rFonts w:hint="eastAsia" w:cs="宋体"/>
          <w:color w:val="auto"/>
          <w:sz w:val="30"/>
          <w:szCs w:val="30"/>
          <w:highlight w:val="none"/>
          <w:lang w:eastAsia="zh-CN"/>
        </w:rPr>
        <w:t>违约金达到的最高限额后供货商仍不能交货，采购人有权单方面</w:t>
      </w:r>
      <w:r>
        <w:rPr>
          <w:rFonts w:hint="eastAsia" w:ascii="宋体" w:hAnsi="宋体" w:eastAsia="宋体" w:cs="宋体"/>
          <w:color w:val="auto"/>
          <w:sz w:val="30"/>
          <w:szCs w:val="30"/>
          <w:highlight w:val="none"/>
        </w:rPr>
        <w:t>终止合同</w:t>
      </w:r>
      <w:r>
        <w:rPr>
          <w:rFonts w:hint="eastAsia" w:cs="宋体"/>
          <w:color w:val="auto"/>
          <w:sz w:val="30"/>
          <w:szCs w:val="30"/>
          <w:highlight w:val="none"/>
          <w:lang w:eastAsia="zh-CN"/>
        </w:rPr>
        <w:t>，没收履约保证金，并要求供货商赔偿损失。</w:t>
      </w:r>
    </w:p>
    <w:p>
      <w:pPr>
        <w:pStyle w:val="16"/>
        <w:spacing w:before="0" w:beforeAutospacing="0" w:after="0" w:afterAutospacing="0" w:line="460" w:lineRule="exact"/>
        <w:ind w:firstLine="600" w:firstLineChars="200"/>
        <w:jc w:val="both"/>
        <w:rPr>
          <w:rFonts w:hint="eastAsia"/>
          <w:color w:val="auto"/>
          <w:kern w:val="2"/>
          <w:sz w:val="30"/>
          <w:szCs w:val="30"/>
        </w:rPr>
      </w:pPr>
      <w:r>
        <w:rPr>
          <w:rFonts w:hint="eastAsia"/>
          <w:color w:val="auto"/>
          <w:kern w:val="2"/>
          <w:sz w:val="30"/>
          <w:szCs w:val="30"/>
          <w:lang w:val="en-US" w:eastAsia="zh-CN"/>
        </w:rPr>
        <w:t>9</w:t>
      </w:r>
      <w:r>
        <w:rPr>
          <w:rFonts w:hint="eastAsia"/>
          <w:color w:val="auto"/>
          <w:kern w:val="2"/>
          <w:sz w:val="30"/>
          <w:szCs w:val="30"/>
        </w:rPr>
        <w:t>.2</w:t>
      </w:r>
      <w:r>
        <w:rPr>
          <w:rFonts w:hint="eastAsia"/>
          <w:color w:val="auto"/>
          <w:kern w:val="2"/>
          <w:sz w:val="30"/>
          <w:szCs w:val="30"/>
          <w:lang w:eastAsia="zh-CN"/>
        </w:rPr>
        <w:t>质保期内，除不可抗力外，如果货物出现质量问题无法正常使用，投标供应商须在响应文件中承诺的时间内提供退换服务，响应时间每超过一天（不足一天超过12小时算一天）扣除质保金的5%，以此类推，在质保金不足全额的情况下，</w:t>
      </w:r>
      <w:r>
        <w:rPr>
          <w:rFonts w:hint="eastAsia" w:cs="宋体"/>
          <w:color w:val="auto"/>
          <w:sz w:val="30"/>
          <w:szCs w:val="30"/>
          <w:highlight w:val="none"/>
          <w:lang w:eastAsia="zh-CN"/>
        </w:rPr>
        <w:t>供应商</w:t>
      </w:r>
      <w:r>
        <w:rPr>
          <w:rFonts w:hint="eastAsia"/>
          <w:color w:val="auto"/>
          <w:kern w:val="2"/>
          <w:sz w:val="30"/>
          <w:szCs w:val="30"/>
          <w:lang w:eastAsia="zh-CN"/>
        </w:rPr>
        <w:t>有义务补足合同约定的质保金。如果连续超过1个月，</w:t>
      </w:r>
      <w:r>
        <w:rPr>
          <w:rFonts w:hint="eastAsia" w:cs="宋体"/>
          <w:color w:val="auto"/>
          <w:sz w:val="30"/>
          <w:szCs w:val="30"/>
          <w:highlight w:val="none"/>
          <w:lang w:eastAsia="zh-CN"/>
        </w:rPr>
        <w:t>采购人</w:t>
      </w:r>
      <w:r>
        <w:rPr>
          <w:rFonts w:hint="eastAsia"/>
          <w:color w:val="auto"/>
          <w:kern w:val="2"/>
          <w:sz w:val="30"/>
          <w:szCs w:val="30"/>
          <w:lang w:eastAsia="zh-CN"/>
        </w:rPr>
        <w:t>有权利终止合同且不支付任何费用。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US" w:eastAsia="zh-CN"/>
        </w:rPr>
        <w:t>10</w:t>
      </w:r>
      <w:r>
        <w:rPr>
          <w:rFonts w:hint="eastAsia"/>
          <w:kern w:val="2"/>
          <w:sz w:val="30"/>
          <w:szCs w:val="30"/>
        </w:rPr>
        <w:t>.其他要求：</w:t>
      </w:r>
    </w:p>
    <w:p>
      <w:pPr>
        <w:spacing w:line="360" w:lineRule="exact"/>
        <w:rPr>
          <w:rFonts w:asciiTheme="minorEastAsia" w:hAnsiTheme="minorEastAsia" w:eastAsiaTheme="minorEastAsia"/>
          <w:color w:val="FF0000"/>
          <w:sz w:val="24"/>
          <w:szCs w:val="24"/>
        </w:rPr>
      </w:pPr>
    </w:p>
    <w:bookmarkEnd w:id="5"/>
    <w:bookmarkEnd w:id="6"/>
    <w:bookmarkEnd w:id="7"/>
    <w:p>
      <w:pPr>
        <w:pStyle w:val="2"/>
        <w:spacing w:before="240" w:after="240"/>
        <w:jc w:val="center"/>
        <w:rPr>
          <w:b/>
          <w:sz w:val="32"/>
        </w:rPr>
      </w:pPr>
      <w:bookmarkStart w:id="9" w:name="_Toc533775668"/>
      <w:r>
        <w:rPr>
          <w:rFonts w:hint="eastAsia"/>
          <w:b/>
          <w:sz w:val="32"/>
        </w:rPr>
        <w:t>二、响应文件的编制</w:t>
      </w:r>
      <w:bookmarkEnd w:id="9"/>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1.1具有独立承担民事责任的能力的资格证明文件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2</w:t>
      </w:r>
      <w:r>
        <w:rPr>
          <w:rFonts w:hint="eastAsia"/>
          <w:kern w:val="2"/>
          <w:sz w:val="30"/>
          <w:szCs w:val="30"/>
        </w:rPr>
        <w:t xml:space="preserve">具有履行合同所必须的设备和专业技术能力的证明文件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3</w:t>
      </w:r>
      <w:r>
        <w:rPr>
          <w:rFonts w:hint="eastAsia"/>
          <w:kern w:val="2"/>
          <w:sz w:val="30"/>
          <w:szCs w:val="30"/>
        </w:rPr>
        <w:t xml:space="preserve"> 有依法缴纳税收和社会保障资金的良好记录的证明文件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4</w:t>
      </w:r>
      <w:r>
        <w:rPr>
          <w:rFonts w:hint="eastAsia"/>
          <w:kern w:val="2"/>
          <w:sz w:val="30"/>
          <w:szCs w:val="30"/>
        </w:rPr>
        <w:t xml:space="preserve">参加采购前三年内,在经营活动中没有重大违法记录的证明文件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5</w:t>
      </w:r>
      <w:r>
        <w:rPr>
          <w:rFonts w:hint="eastAsia"/>
          <w:kern w:val="2"/>
          <w:sz w:val="30"/>
          <w:szCs w:val="30"/>
        </w:rPr>
        <w:t xml:space="preserve">法定代表人授权书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6</w:t>
      </w:r>
      <w:r>
        <w:rPr>
          <w:rFonts w:hint="eastAsia"/>
          <w:kern w:val="2"/>
          <w:sz w:val="30"/>
          <w:szCs w:val="30"/>
        </w:rPr>
        <w:t>供应商的资格声明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7</w:t>
      </w:r>
      <w:r>
        <w:rPr>
          <w:rFonts w:hint="eastAsia"/>
          <w:kern w:val="2"/>
          <w:sz w:val="30"/>
          <w:szCs w:val="30"/>
        </w:rPr>
        <w:t>谈判保证金凭证</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8</w:t>
      </w:r>
      <w:r>
        <w:rPr>
          <w:rFonts w:hint="eastAsia"/>
          <w:kern w:val="2"/>
          <w:sz w:val="30"/>
          <w:szCs w:val="30"/>
        </w:rPr>
        <w:t xml:space="preserve"> 其他资格证明文件</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2. 响应文件计量单位</w:t>
      </w:r>
      <w:r>
        <w:rPr>
          <w:rFonts w:hint="eastAsia"/>
          <w:kern w:val="2"/>
          <w:sz w:val="30"/>
          <w:szCs w:val="30"/>
        </w:rPr>
        <w:tab/>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响应文件中所使用的计量单位, 除谈判文件中有特殊要求外，均应采用国家法定计量单位。</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3.响应文件的构成（格式详见附件）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3.1响应文件应由下列部分构成</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谈判响应书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分项报价表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商务条款响应/偏离表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 其他证明资料</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 技术文件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 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谈判报价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4.2供应商要按报价表（统一格式）和分项报价表（统一格式）的内容填写产品单价、总价及其他事项。</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4.3本项目采购预算价为</w:t>
      </w:r>
      <w:r>
        <w:rPr>
          <w:rFonts w:hint="eastAsia"/>
          <w:b/>
          <w:bCs/>
          <w:kern w:val="2"/>
          <w:sz w:val="30"/>
          <w:szCs w:val="30"/>
          <w:lang w:val="en-US" w:eastAsia="zh-CN"/>
        </w:rPr>
        <w:t>290000</w:t>
      </w:r>
      <w:r>
        <w:rPr>
          <w:rFonts w:hint="eastAsia"/>
          <w:b/>
          <w:bCs/>
          <w:kern w:val="2"/>
          <w:sz w:val="30"/>
          <w:szCs w:val="30"/>
        </w:rPr>
        <w:t>元。响应文件中的响应报价（即首次报价）超出采购项目预算价的响应无效，做无效标处理；开标现场报价时所提交的报价超出采购项目预算价或超出响应文件中的响应报价（即首次报价）的响应无效，做无效标处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谈判保证金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5.1</w:t>
      </w:r>
      <w:r>
        <w:rPr>
          <w:rFonts w:hint="eastAsia"/>
          <w:kern w:val="2"/>
          <w:sz w:val="30"/>
          <w:szCs w:val="30"/>
          <w:highlight w:val="yellow"/>
        </w:rPr>
        <w:t>供应商向采购人提交规定的</w:t>
      </w:r>
      <w:r>
        <w:rPr>
          <w:rFonts w:hint="eastAsia"/>
          <w:kern w:val="2"/>
          <w:sz w:val="30"/>
          <w:szCs w:val="30"/>
          <w:highlight w:val="yellow"/>
          <w:lang w:eastAsia="zh-CN"/>
        </w:rPr>
        <w:t>谈判</w:t>
      </w:r>
      <w:r>
        <w:rPr>
          <w:rFonts w:hint="eastAsia"/>
          <w:kern w:val="2"/>
          <w:sz w:val="30"/>
          <w:szCs w:val="30"/>
          <w:highlight w:val="yellow"/>
        </w:rPr>
        <w:t>保证金须在开标当天上午8：00前</w:t>
      </w:r>
      <w:r>
        <w:rPr>
          <w:rFonts w:hint="eastAsia"/>
          <w:kern w:val="2"/>
          <w:sz w:val="30"/>
          <w:szCs w:val="30"/>
          <w:highlight w:val="yellow"/>
          <w:lang w:eastAsia="zh-CN"/>
        </w:rPr>
        <w:t>到账</w:t>
      </w:r>
      <w:r>
        <w:rPr>
          <w:rFonts w:hint="eastAsia"/>
          <w:kern w:val="2"/>
          <w:sz w:val="30"/>
          <w:szCs w:val="30"/>
          <w:highlight w:val="yellow"/>
        </w:rPr>
        <w:t>，</w:t>
      </w:r>
      <w:r>
        <w:rPr>
          <w:rFonts w:hint="eastAsia"/>
          <w:kern w:val="2"/>
          <w:sz w:val="30"/>
          <w:szCs w:val="30"/>
        </w:rPr>
        <w:t>并作为其响应文件的一部分。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5.2 任何未按要求提交谈判保证金的响应文件被视为无效。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5.3 未成交供应商的谈判保证金，在成交通知书发出后5个工作日内退还。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5.4有下列情形之一的，保证金不予退还：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供应商在提交响应文件截止时间后撤回响应文件的；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供应商在响应文件中提供虚假材料的；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除因不可抗力或谈判文件认可的情形以外，成交供应商不与采购人签订合同的；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供应商恶意串通的；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w:t>
      </w:r>
      <w:r>
        <w:rPr>
          <w:rFonts w:hint="eastAsia"/>
          <w:kern w:val="2"/>
          <w:sz w:val="30"/>
          <w:szCs w:val="30"/>
          <w:lang w:val="en-US" w:eastAsia="zh-CN"/>
        </w:rPr>
        <w:t>5</w:t>
      </w:r>
      <w:r>
        <w:rPr>
          <w:rFonts w:hint="eastAsia"/>
          <w:kern w:val="2"/>
          <w:sz w:val="30"/>
          <w:szCs w:val="30"/>
        </w:rPr>
        <w:t>) 成交供应商未按规定提交履约保证金（如有）；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w:t>
      </w:r>
      <w:r>
        <w:rPr>
          <w:rFonts w:hint="eastAsia"/>
          <w:kern w:val="2"/>
          <w:sz w:val="30"/>
          <w:szCs w:val="30"/>
          <w:lang w:val="en-US" w:eastAsia="zh-CN"/>
        </w:rPr>
        <w:t>6</w:t>
      </w:r>
      <w:r>
        <w:rPr>
          <w:rFonts w:hint="eastAsia"/>
          <w:kern w:val="2"/>
          <w:sz w:val="30"/>
          <w:szCs w:val="30"/>
        </w:rPr>
        <w:t>) 采购文件规定的其他情形。</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6. 响应文件的签署及规定</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pPr>
        <w:pStyle w:val="16"/>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6.3 响应文件不得涂改和增删，如有修改，必须由响应文件签字人签字或盖章。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6.4 响应文件因字迹潦草或表达不清所引起的后果由供应商负责。</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p>
    <w:p>
      <w:pPr>
        <w:pStyle w:val="16"/>
        <w:spacing w:before="0" w:beforeAutospacing="0" w:after="0" w:afterAutospacing="0" w:line="460" w:lineRule="exact"/>
        <w:ind w:firstLine="602" w:firstLineChars="200"/>
        <w:jc w:val="both"/>
        <w:rPr>
          <w:rFonts w:hint="default" w:eastAsia="宋体"/>
          <w:b/>
          <w:bCs/>
          <w:color w:val="auto"/>
          <w:kern w:val="2"/>
          <w:sz w:val="30"/>
          <w:szCs w:val="30"/>
          <w:highlight w:val="yellow"/>
          <w:lang w:val="en-US" w:eastAsia="zh-CN"/>
        </w:rPr>
      </w:pPr>
      <w:r>
        <w:rPr>
          <w:rFonts w:hint="eastAsia"/>
          <w:b/>
          <w:bCs/>
          <w:color w:val="auto"/>
          <w:kern w:val="2"/>
          <w:sz w:val="30"/>
          <w:szCs w:val="30"/>
          <w:highlight w:val="yellow"/>
          <w:lang w:val="en-US" w:eastAsia="zh-CN"/>
        </w:rPr>
        <w:t>6.7响应文件正本需加盖响应供应商公章。</w:t>
      </w:r>
    </w:p>
    <w:p>
      <w:pPr>
        <w:pStyle w:val="16"/>
        <w:spacing w:before="0" w:beforeAutospacing="0" w:after="0" w:afterAutospacing="0" w:line="460" w:lineRule="exact"/>
        <w:ind w:firstLine="600" w:firstLineChars="200"/>
        <w:jc w:val="both"/>
        <w:rPr>
          <w:kern w:val="2"/>
          <w:sz w:val="30"/>
          <w:szCs w:val="30"/>
        </w:rPr>
      </w:pPr>
    </w:p>
    <w:p>
      <w:pPr>
        <w:pStyle w:val="2"/>
        <w:spacing w:before="240" w:after="240"/>
        <w:jc w:val="center"/>
        <w:rPr>
          <w:b/>
          <w:sz w:val="32"/>
        </w:rPr>
      </w:pPr>
      <w:bookmarkStart w:id="10" w:name="_Toc533775669"/>
    </w:p>
    <w:p>
      <w:pPr>
        <w:pStyle w:val="2"/>
        <w:spacing w:before="240" w:after="240"/>
        <w:jc w:val="center"/>
        <w:rPr>
          <w:b/>
          <w:sz w:val="32"/>
        </w:rPr>
      </w:pPr>
      <w:r>
        <w:rPr>
          <w:rFonts w:hint="eastAsia"/>
          <w:b/>
          <w:sz w:val="32"/>
        </w:rPr>
        <w:t>三、</w:t>
      </w:r>
      <w:bookmarkEnd w:id="10"/>
      <w:bookmarkStart w:id="11" w:name="_Toc533775670"/>
      <w:r>
        <w:rPr>
          <w:rFonts w:hint="eastAsia"/>
          <w:b/>
          <w:sz w:val="32"/>
        </w:rPr>
        <w:t>谈判</w:t>
      </w:r>
      <w:bookmarkEnd w:id="11"/>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 谈判程序</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2）未提交报价表；</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响应文件格式9”的规定提供</w:t>
      </w:r>
      <w:r>
        <w:rPr>
          <w:rFonts w:hint="eastAsia"/>
          <w:kern w:val="2"/>
          <w:sz w:val="30"/>
          <w:szCs w:val="30"/>
          <w:lang w:val="en-GB"/>
        </w:rPr>
        <w:t>资格、资信证明文件的；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5）未按谈判文件要求签字、签章的，或签字（签章）人无法定代表人有效委托的；</w:t>
      </w:r>
    </w:p>
    <w:p>
      <w:pPr>
        <w:pStyle w:val="16"/>
        <w:spacing w:before="0" w:beforeAutospacing="0" w:after="0" w:afterAutospacing="0" w:line="460" w:lineRule="exact"/>
        <w:ind w:firstLine="600" w:firstLineChars="200"/>
        <w:jc w:val="both"/>
        <w:rPr>
          <w:color w:val="auto"/>
          <w:kern w:val="2"/>
          <w:sz w:val="30"/>
          <w:szCs w:val="30"/>
          <w:highlight w:val="none"/>
        </w:rPr>
      </w:pPr>
      <w:r>
        <w:rPr>
          <w:rFonts w:hint="eastAsia"/>
          <w:color w:val="auto"/>
          <w:kern w:val="2"/>
          <w:sz w:val="30"/>
          <w:szCs w:val="30"/>
          <w:highlight w:val="none"/>
        </w:rPr>
        <w:t>6）谈判文件规定为国产产品，提供进口产品参加谈判的。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8）首次报价超过了采购项目预算或最高限价的；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9）谈判文件规定的其他响应无效条款。</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1.3谈判 </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按照递交响应文件时间的顺序，谈判小组所有成员集中与单一供应商分别就符合采购需求、质量和服务等进行谈判，并了解其报价组成情况。谈判中，谈判的任何一方不得透露与谈判有关的其他供应商的技术资料、价格和其他信息。</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1.4谈判文件修正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谈判小组就修正后的响应文件与响应供应商分别进行谈判。代理机构对谈判过程和谈判内容作记录，谈判小组召集人和响应供应商在记录上签字确认。谈判小组可以根据情况进行三轮谈判。第三轮谈判为最终的谈判。</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2.错误修正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2.1二次报价（最终报价）的大写金额和小写金额不一致的，以大写金额为准；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2.2单价金额小数点有明显错位的，应以总价为准，并修改单价；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2.3总价金额与按单价汇总金额不一致的，以单价金额计算结果为准。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3.最后报价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（2）最后报价是供应商响应文件的有效组成部分。</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（3）最后报价如未作分项报价的，其分项报价则按总报价的降价比例计算。</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（5）未在规定时间内提交最后报价或最后报价不符合谈判文件要求的；视为无效响应。</w:t>
      </w:r>
    </w:p>
    <w:p>
      <w:pPr>
        <w:pStyle w:val="16"/>
        <w:spacing w:before="0" w:beforeAutospacing="0" w:after="0" w:afterAutospacing="0" w:line="460" w:lineRule="exact"/>
        <w:ind w:firstLine="600" w:firstLineChars="200"/>
        <w:jc w:val="both"/>
        <w:rPr>
          <w:kern w:val="2"/>
          <w:sz w:val="30"/>
          <w:szCs w:val="30"/>
        </w:rPr>
      </w:pPr>
    </w:p>
    <w:p>
      <w:pPr>
        <w:pStyle w:val="16"/>
        <w:spacing w:before="0" w:beforeAutospacing="0" w:after="0" w:afterAutospacing="0" w:line="460" w:lineRule="exact"/>
        <w:ind w:firstLine="600" w:firstLineChars="200"/>
        <w:jc w:val="both"/>
        <w:rPr>
          <w:kern w:val="2"/>
          <w:sz w:val="30"/>
          <w:szCs w:val="30"/>
        </w:rPr>
      </w:pPr>
      <w:bookmarkStart w:id="12" w:name="_Toc376848253"/>
      <w:r>
        <w:rPr>
          <w:rFonts w:hint="eastAsia"/>
          <w:kern w:val="2"/>
          <w:sz w:val="30"/>
          <w:szCs w:val="30"/>
        </w:rPr>
        <w:t>4.终止谈判采购活动的情形</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出现下列情形之一的，终止谈判采购活动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（1）因情况变化，不再符合规定的谈判采购方式适用情形的；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（2）出现影响采购公正的违法、违规行为的。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（3）在采购过程中符合竞争要求的供应商或者报价未超过采购预算的供应商不足3家的。</w:t>
      </w:r>
      <w:bookmarkStart w:id="13" w:name="_Toc377297026"/>
    </w:p>
    <w:p>
      <w:pPr>
        <w:pStyle w:val="16"/>
        <w:spacing w:before="0" w:beforeAutospacing="0" w:after="0" w:afterAutospacing="0" w:line="460" w:lineRule="exact"/>
        <w:ind w:firstLine="600" w:firstLineChars="200"/>
        <w:jc w:val="both"/>
        <w:rPr>
          <w:kern w:val="2"/>
          <w:sz w:val="30"/>
          <w:szCs w:val="30"/>
        </w:rPr>
      </w:pPr>
    </w:p>
    <w:bookmarkEnd w:id="13"/>
    <w:p>
      <w:pPr>
        <w:pStyle w:val="16"/>
        <w:spacing w:before="0" w:beforeAutospacing="0" w:after="0" w:afterAutospacing="0" w:line="460" w:lineRule="exact"/>
        <w:ind w:firstLine="600" w:firstLineChars="200"/>
        <w:jc w:val="both"/>
        <w:rPr>
          <w:color w:val="auto"/>
          <w:kern w:val="2"/>
          <w:sz w:val="30"/>
          <w:szCs w:val="30"/>
          <w:lang w:val="en-GB"/>
        </w:rPr>
      </w:pPr>
      <w:r>
        <w:rPr>
          <w:rFonts w:hint="eastAsia"/>
          <w:kern w:val="2"/>
          <w:sz w:val="30"/>
          <w:szCs w:val="30"/>
        </w:rPr>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p>
      <w:pPr>
        <w:pStyle w:val="16"/>
        <w:spacing w:before="0" w:beforeAutospacing="0" w:after="0" w:afterAutospacing="0" w:line="460" w:lineRule="exact"/>
        <w:ind w:firstLine="600" w:firstLineChars="200"/>
        <w:jc w:val="both"/>
        <w:rPr>
          <w:kern w:val="2"/>
          <w:sz w:val="30"/>
          <w:szCs w:val="30"/>
        </w:rPr>
      </w:pPr>
    </w:p>
    <w:bookmarkEnd w:id="12"/>
    <w:p>
      <w:pPr>
        <w:pStyle w:val="16"/>
        <w:spacing w:before="0" w:beforeAutospacing="0" w:after="0" w:afterAutospacing="0" w:line="460" w:lineRule="exact"/>
        <w:ind w:firstLine="600" w:firstLineChars="200"/>
        <w:jc w:val="both"/>
        <w:rPr>
          <w:kern w:val="2"/>
          <w:sz w:val="30"/>
          <w:szCs w:val="30"/>
        </w:rPr>
      </w:pPr>
      <w:bookmarkStart w:id="14" w:name="_Toc286758340"/>
      <w:r>
        <w:rPr>
          <w:rFonts w:hint="eastAsia"/>
          <w:kern w:val="2"/>
          <w:sz w:val="30"/>
          <w:szCs w:val="30"/>
        </w:rPr>
        <w:t xml:space="preserve">6. </w:t>
      </w:r>
      <w:bookmarkEnd w:id="14"/>
      <w:r>
        <w:rPr>
          <w:rFonts w:hint="eastAsia"/>
          <w:kern w:val="2"/>
          <w:sz w:val="30"/>
          <w:szCs w:val="30"/>
        </w:rPr>
        <w:t>成交结果公告</w:t>
      </w:r>
    </w:p>
    <w:p>
      <w:pPr>
        <w:spacing w:line="440" w:lineRule="atLeast"/>
        <w:ind w:firstLine="600" w:firstLineChars="200"/>
        <w:rPr>
          <w:rFonts w:ascii="宋体" w:hAnsi="宋体" w:cs="宋体"/>
          <w:sz w:val="30"/>
          <w:szCs w:val="30"/>
        </w:rPr>
      </w:pPr>
      <w:r>
        <w:rPr>
          <w:rFonts w:hint="eastAsia" w:ascii="宋体" w:hAnsi="宋体" w:cs="宋体"/>
          <w:sz w:val="30"/>
          <w:szCs w:val="30"/>
        </w:rPr>
        <w:t>成交供应商确定后，赣州市人民医院网上公告成交结果，公告期限为1个工作日。向成交供应商发出成交通知书。成交通知书是合同的一个组成部分。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7.质疑</w:t>
      </w:r>
    </w:p>
    <w:p>
      <w:pPr>
        <w:pStyle w:val="16"/>
        <w:spacing w:before="0" w:beforeAutospacing="0" w:after="0" w:afterAutospacing="0" w:line="460" w:lineRule="exact"/>
        <w:ind w:firstLine="600" w:firstLineChars="200"/>
        <w:jc w:val="both"/>
        <w:rPr>
          <w:kern w:val="2"/>
          <w:sz w:val="30"/>
          <w:szCs w:val="30"/>
        </w:rPr>
      </w:pPr>
      <w:bookmarkStart w:id="15" w:name="_Toc376848255"/>
      <w:bookmarkStart w:id="16" w:name="_Toc286758341"/>
      <w:bookmarkStart w:id="17" w:name="_Toc445715221"/>
      <w:r>
        <w:rPr>
          <w:rFonts w:hint="eastAsia"/>
          <w:kern w:val="2"/>
          <w:sz w:val="30"/>
          <w:szCs w:val="30"/>
        </w:rPr>
        <w:t>7.1 供应商认为谈判文件、谈判过程、成交结果使自己的权益受到损害的，可以在知道或者应知其权益受到损害之日起3日内，以书面形式向采购人提出质疑。</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2）对谈判过程、对成交结果提出质疑的，为各谈判程序环节结束之日起3日内；</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7.3 提出质疑的供应商应当是参与所质疑项目采购活动的供应商。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7.4供应商提出质疑应当提交质疑函和必要的证明材料。质疑函应当包括下列内容：</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（一）供应商的姓名或者名称、地址、邮编、联系人及联系电话；</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（二）质疑项目的名称、编号；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（三）具体、明确的质疑事项和与质疑事项相关的请求；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（四）事实依据；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（五）必要的法律依据；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（六）提出质疑的日期。</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p>
    <w:bookmarkEnd w:id="15"/>
    <w:bookmarkEnd w:id="16"/>
    <w:bookmarkEnd w:id="17"/>
    <w:p>
      <w:pPr>
        <w:pStyle w:val="2"/>
        <w:spacing w:before="240" w:after="240"/>
        <w:jc w:val="center"/>
        <w:rPr>
          <w:rFonts w:ascii="仿宋" w:hAnsi="仿宋" w:eastAsia="仿宋" w:cs="仿宋"/>
          <w:b/>
          <w:kern w:val="0"/>
          <w:sz w:val="32"/>
          <w:szCs w:val="32"/>
        </w:rPr>
      </w:pPr>
      <w:bookmarkStart w:id="18" w:name="_Toc533775677"/>
      <w:r>
        <w:rPr>
          <w:rFonts w:hint="eastAsia"/>
          <w:b/>
          <w:sz w:val="32"/>
        </w:rPr>
        <w:t>第三章　</w:t>
      </w:r>
      <w:bookmarkStart w:id="19" w:name="_Toc387418052"/>
      <w:bookmarkStart w:id="20" w:name="_Toc225565935"/>
      <w:r>
        <w:rPr>
          <w:rFonts w:hint="eastAsia"/>
          <w:b/>
          <w:sz w:val="32"/>
        </w:rPr>
        <w:t>合同草案</w:t>
      </w:r>
      <w:bookmarkEnd w:id="18"/>
    </w:p>
    <w:p>
      <w:pPr>
        <w:pStyle w:val="2"/>
        <w:jc w:val="center"/>
        <w:rPr>
          <w:rFonts w:ascii="仿宋" w:hAnsi="仿宋" w:eastAsia="仿宋" w:cs="仿宋"/>
          <w:kern w:val="0"/>
          <w:sz w:val="52"/>
          <w:szCs w:val="52"/>
        </w:rPr>
      </w:pPr>
      <w:bookmarkStart w:id="21" w:name="_Toc533775678"/>
      <w:r>
        <w:rPr>
          <w:rFonts w:hint="eastAsia" w:ascii="仿宋" w:hAnsi="仿宋" w:eastAsia="仿宋" w:cs="仿宋"/>
          <w:kern w:val="0"/>
          <w:sz w:val="52"/>
          <w:szCs w:val="52"/>
        </w:rPr>
        <w:t>赣州市人民医院</w:t>
      </w:r>
    </w:p>
    <w:p>
      <w:pPr>
        <w:pStyle w:val="2"/>
        <w:jc w:val="center"/>
        <w:rPr>
          <w:rFonts w:ascii="仿宋" w:hAnsi="仿宋" w:eastAsia="仿宋" w:cs="仿宋"/>
          <w:kern w:val="0"/>
          <w:sz w:val="52"/>
          <w:szCs w:val="52"/>
        </w:rPr>
      </w:pPr>
      <w:r>
        <w:rPr>
          <w:rFonts w:hint="eastAsia" w:ascii="仿宋" w:hAnsi="仿宋" w:eastAsia="仿宋" w:cs="仿宋"/>
          <w:kern w:val="0"/>
          <w:sz w:val="52"/>
          <w:szCs w:val="52"/>
          <w:u w:val="single"/>
        </w:rPr>
        <w:t xml:space="preserve">        </w:t>
      </w:r>
      <w:r>
        <w:rPr>
          <w:rFonts w:hint="eastAsia" w:ascii="仿宋" w:hAnsi="仿宋" w:eastAsia="仿宋" w:cs="仿宋"/>
          <w:kern w:val="0"/>
          <w:sz w:val="52"/>
          <w:szCs w:val="52"/>
        </w:rPr>
        <w:t>采购合同</w:t>
      </w:r>
    </w:p>
    <w:p>
      <w:pPr>
        <w:rPr>
          <w:rFonts w:ascii="Calibri" w:hAnsi="Calibri" w:eastAsia="仿宋" w:cs="Times New Roman"/>
        </w:rPr>
      </w:pPr>
      <w:r>
        <w:rPr>
          <w:rFonts w:hint="eastAsia" w:ascii="仿宋" w:hAnsi="仿宋" w:eastAsia="仿宋" w:cs="仿宋"/>
          <w:kern w:val="0"/>
          <w:sz w:val="32"/>
          <w:szCs w:val="32"/>
        </w:rPr>
        <w:t xml:space="preserve">              合同编号（</w:t>
      </w:r>
      <w:r>
        <w:rPr>
          <w:rFonts w:hint="eastAsia" w:ascii="仿宋" w:hAnsi="仿宋" w:eastAsia="仿宋" w:cs="仿宋"/>
          <w:kern w:val="0"/>
          <w:sz w:val="32"/>
          <w:szCs w:val="32"/>
          <w:u w:val="single"/>
        </w:rPr>
        <w:t>20</w:t>
      </w:r>
      <w:r>
        <w:rPr>
          <w:rFonts w:hint="eastAsia" w:ascii="仿宋" w:hAnsi="仿宋" w:eastAsia="仿宋" w:cs="仿宋"/>
          <w:kern w:val="0"/>
          <w:sz w:val="32"/>
          <w:szCs w:val="32"/>
          <w:u w:val="single"/>
          <w:lang w:val="en-US" w:eastAsia="zh-CN"/>
        </w:rPr>
        <w:t>20</w:t>
      </w:r>
      <w:r>
        <w:rPr>
          <w:rFonts w:hint="eastAsia" w:ascii="仿宋" w:hAnsi="仿宋" w:eastAsia="仿宋" w:cs="仿宋"/>
          <w:kern w:val="0"/>
          <w:sz w:val="32"/>
          <w:szCs w:val="32"/>
          <w:u w:val="single"/>
        </w:rPr>
        <w:t>******</w:t>
      </w:r>
      <w:r>
        <w:rPr>
          <w:rFonts w:hint="eastAsia" w:ascii="仿宋" w:hAnsi="仿宋" w:eastAsia="仿宋" w:cs="仿宋"/>
          <w:kern w:val="0"/>
          <w:sz w:val="32"/>
          <w:szCs w:val="32"/>
        </w:rPr>
        <w:t>）</w:t>
      </w:r>
    </w:p>
    <w:p>
      <w:pPr>
        <w:pStyle w:val="2"/>
        <w:ind w:firstLine="704" w:firstLineChars="220"/>
        <w:rPr>
          <w:rFonts w:ascii="仿宋" w:hAnsi="仿宋" w:eastAsia="仿宋" w:cs="仿宋"/>
          <w:kern w:val="0"/>
          <w:sz w:val="32"/>
          <w:szCs w:val="32"/>
        </w:rPr>
      </w:pPr>
      <w:r>
        <w:rPr>
          <w:rFonts w:hint="eastAsia" w:ascii="仿宋" w:hAnsi="仿宋" w:eastAsia="仿宋" w:cs="仿宋"/>
          <w:kern w:val="0"/>
          <w:sz w:val="32"/>
          <w:szCs w:val="32"/>
        </w:rPr>
        <w:t>甲方：赣州市人民医院</w:t>
      </w:r>
    </w:p>
    <w:p>
      <w:pPr>
        <w:ind w:firstLine="750" w:firstLineChars="250"/>
        <w:rPr>
          <w:rFonts w:ascii="宋体" w:hAnsi="宋体" w:eastAsia="宋体" w:cs="宋体"/>
          <w:sz w:val="30"/>
          <w:szCs w:val="30"/>
        </w:rPr>
      </w:pPr>
      <w:r>
        <w:rPr>
          <w:rFonts w:hint="eastAsia" w:ascii="宋体" w:hAnsi="宋体" w:cs="宋体"/>
          <w:sz w:val="30"/>
          <w:szCs w:val="30"/>
        </w:rPr>
        <w:t>地址：赣州市梅关大道16号</w:t>
      </w:r>
    </w:p>
    <w:p>
      <w:pPr>
        <w:ind w:firstLine="750" w:firstLineChars="250"/>
        <w:rPr>
          <w:rFonts w:ascii="宋体" w:hAnsi="宋体" w:cs="宋体"/>
          <w:sz w:val="30"/>
          <w:szCs w:val="30"/>
        </w:rPr>
      </w:pPr>
      <w:r>
        <w:rPr>
          <w:rFonts w:hint="eastAsia" w:ascii="宋体" w:hAnsi="宋体" w:cs="宋体"/>
          <w:sz w:val="30"/>
          <w:szCs w:val="30"/>
        </w:rPr>
        <w:t>电话：0797-******</w:t>
      </w:r>
    </w:p>
    <w:p>
      <w:pPr>
        <w:ind w:firstLine="750" w:firstLineChars="250"/>
        <w:rPr>
          <w:rFonts w:ascii="宋体" w:hAnsi="宋体" w:cs="宋体"/>
          <w:sz w:val="30"/>
          <w:szCs w:val="30"/>
        </w:rPr>
      </w:pPr>
    </w:p>
    <w:p>
      <w:pPr>
        <w:pStyle w:val="2"/>
        <w:ind w:left="1631" w:leftChars="327" w:hanging="944" w:hangingChars="295"/>
        <w:rPr>
          <w:rFonts w:ascii="仿宋" w:hAnsi="仿宋" w:eastAsia="仿宋" w:cs="仿宋"/>
          <w:kern w:val="0"/>
          <w:sz w:val="32"/>
          <w:szCs w:val="32"/>
        </w:rPr>
      </w:pPr>
      <w:r>
        <w:rPr>
          <w:rFonts w:hint="eastAsia" w:ascii="仿宋" w:hAnsi="仿宋" w:eastAsia="仿宋" w:cs="仿宋"/>
          <w:kern w:val="0"/>
          <w:sz w:val="32"/>
          <w:szCs w:val="32"/>
        </w:rPr>
        <w:t>乙方：*****</w:t>
      </w:r>
      <w:r>
        <w:rPr>
          <w:rFonts w:hint="eastAsia" w:ascii="仿宋" w:hAnsi="仿宋" w:eastAsia="仿宋" w:cs="仿宋"/>
          <w:kern w:val="0"/>
          <w:sz w:val="32"/>
          <w:szCs w:val="32"/>
        </w:rPr>
        <w:tab/>
      </w:r>
      <w:r>
        <w:rPr>
          <w:rFonts w:hint="eastAsia" w:ascii="仿宋" w:hAnsi="仿宋" w:eastAsia="仿宋" w:cs="仿宋"/>
          <w:kern w:val="0"/>
          <w:sz w:val="32"/>
          <w:szCs w:val="32"/>
        </w:rPr>
        <w:t xml:space="preserve">          </w:t>
      </w:r>
    </w:p>
    <w:p>
      <w:pPr>
        <w:ind w:firstLine="750" w:firstLineChars="250"/>
        <w:rPr>
          <w:rFonts w:ascii="宋体" w:hAnsi="宋体" w:eastAsia="宋体" w:cs="宋体"/>
          <w:sz w:val="30"/>
          <w:szCs w:val="30"/>
        </w:rPr>
      </w:pPr>
      <w:r>
        <w:rPr>
          <w:rFonts w:hint="eastAsia" w:ascii="宋体" w:hAnsi="宋体" w:cs="宋体"/>
          <w:sz w:val="30"/>
          <w:szCs w:val="30"/>
        </w:rPr>
        <w:t>公司地址：*******</w:t>
      </w:r>
    </w:p>
    <w:p>
      <w:pPr>
        <w:ind w:firstLine="750" w:firstLineChars="250"/>
        <w:rPr>
          <w:rFonts w:ascii="宋体" w:hAnsi="宋体" w:cs="宋体"/>
          <w:sz w:val="30"/>
          <w:szCs w:val="30"/>
        </w:rPr>
      </w:pPr>
      <w:r>
        <w:rPr>
          <w:rFonts w:hint="eastAsia" w:ascii="宋体" w:hAnsi="宋体" w:cs="宋体"/>
          <w:sz w:val="30"/>
          <w:szCs w:val="30"/>
        </w:rPr>
        <w:t>联系人：******</w:t>
      </w:r>
    </w:p>
    <w:p>
      <w:pPr>
        <w:pStyle w:val="2"/>
        <w:ind w:firstLine="627" w:firstLineChars="196"/>
        <w:jc w:val="left"/>
        <w:rPr>
          <w:rFonts w:ascii="仿宋" w:hAnsi="仿宋" w:eastAsia="仿宋" w:cs="仿宋"/>
          <w:kern w:val="0"/>
          <w:sz w:val="32"/>
          <w:szCs w:val="32"/>
        </w:rPr>
      </w:pPr>
      <w:r>
        <w:rPr>
          <w:rFonts w:hint="eastAsia" w:ascii="仿宋" w:hAnsi="仿宋" w:eastAsia="仿宋" w:cs="仿宋"/>
          <w:kern w:val="0"/>
          <w:sz w:val="32"/>
          <w:szCs w:val="32"/>
        </w:rPr>
        <w:t>签约时间：20</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年**月**日</w:t>
      </w:r>
    </w:p>
    <w:p>
      <w:pPr>
        <w:pStyle w:val="2"/>
        <w:ind w:firstLine="627" w:firstLineChars="196"/>
        <w:jc w:val="left"/>
        <w:rPr>
          <w:rFonts w:ascii="仿宋" w:hAnsi="仿宋" w:eastAsia="仿宋" w:cs="仿宋"/>
          <w:kern w:val="0"/>
          <w:sz w:val="36"/>
          <w:szCs w:val="36"/>
        </w:rPr>
      </w:pPr>
      <w:r>
        <w:rPr>
          <w:rFonts w:hint="eastAsia" w:ascii="仿宋" w:hAnsi="仿宋" w:eastAsia="仿宋" w:cs="仿宋"/>
          <w:kern w:val="0"/>
          <w:sz w:val="32"/>
          <w:szCs w:val="32"/>
        </w:rPr>
        <w:t xml:space="preserve">签约地点：赣州市人民医院  </w:t>
      </w:r>
    </w:p>
    <w:p>
      <w:pPr>
        <w:widowControl/>
        <w:spacing w:line="560" w:lineRule="exact"/>
        <w:ind w:firstLine="1506" w:firstLineChars="500"/>
        <w:rPr>
          <w:rFonts w:ascii="仿宋_GB2312" w:hAnsi="仿宋_GB2312" w:eastAsia="仿宋_GB2312" w:cs="仿宋_GB2312"/>
          <w:b/>
          <w:color w:val="000000" w:themeColor="text1"/>
          <w:kern w:val="0"/>
          <w:sz w:val="30"/>
          <w:szCs w:val="30"/>
          <w14:textFill>
            <w14:solidFill>
              <w14:schemeClr w14:val="tx1"/>
            </w14:solidFill>
          </w14:textFill>
        </w:rPr>
      </w:pPr>
    </w:p>
    <w:p>
      <w:pPr>
        <w:widowControl/>
        <w:spacing w:line="560" w:lineRule="exact"/>
        <w:ind w:firstLine="1506" w:firstLineChars="500"/>
        <w:rPr>
          <w:rFonts w:ascii="仿宋_GB2312" w:hAnsi="仿宋_GB2312" w:eastAsia="仿宋_GB2312" w:cs="仿宋_GB2312"/>
          <w:b/>
          <w:color w:val="000000" w:themeColor="text1"/>
          <w:kern w:val="0"/>
          <w:sz w:val="30"/>
          <w:szCs w:val="30"/>
          <w14:textFill>
            <w14:solidFill>
              <w14:schemeClr w14:val="tx1"/>
            </w14:solidFill>
          </w14:textFill>
        </w:rPr>
      </w:pPr>
    </w:p>
    <w:p>
      <w:pPr>
        <w:widowControl/>
        <w:spacing w:line="560" w:lineRule="exact"/>
        <w:ind w:firstLine="1506" w:firstLineChars="500"/>
        <w:rPr>
          <w:rFonts w:ascii="仿宋_GB2312" w:hAnsi="仿宋_GB2312" w:eastAsia="仿宋_GB2312" w:cs="仿宋_GB2312"/>
          <w:b/>
          <w:color w:val="000000" w:themeColor="text1"/>
          <w:kern w:val="0"/>
          <w:sz w:val="30"/>
          <w:szCs w:val="30"/>
          <w14:textFill>
            <w14:solidFill>
              <w14:schemeClr w14:val="tx1"/>
            </w14:solidFill>
          </w14:textFill>
        </w:rPr>
      </w:pPr>
    </w:p>
    <w:p>
      <w:pPr>
        <w:widowControl/>
        <w:spacing w:line="560" w:lineRule="exact"/>
        <w:ind w:firstLine="1506" w:firstLineChars="500"/>
        <w:rPr>
          <w:rFonts w:ascii="仿宋_GB2312" w:hAnsi="仿宋_GB2312" w:eastAsia="仿宋_GB2312" w:cs="仿宋_GB2312"/>
          <w:b/>
          <w:color w:val="000000" w:themeColor="text1"/>
          <w:kern w:val="0"/>
          <w:sz w:val="30"/>
          <w:szCs w:val="30"/>
          <w14:textFill>
            <w14:solidFill>
              <w14:schemeClr w14:val="tx1"/>
            </w14:solidFill>
          </w14:textFill>
        </w:rPr>
      </w:pPr>
      <w:r>
        <w:rPr>
          <w:rFonts w:hint="eastAsia" w:ascii="仿宋_GB2312" w:hAnsi="仿宋_GB2312" w:eastAsia="仿宋_GB2312" w:cs="仿宋_GB2312"/>
          <w:b/>
          <w:color w:val="000000" w:themeColor="text1"/>
          <w:kern w:val="0"/>
          <w:sz w:val="30"/>
          <w:szCs w:val="30"/>
          <w14:textFill>
            <w14:solidFill>
              <w14:schemeClr w14:val="tx1"/>
            </w14:solidFill>
          </w14:textFill>
        </w:rPr>
        <w:t>赣州市人民医院****项目采购合同</w:t>
      </w:r>
    </w:p>
    <w:p>
      <w:pPr>
        <w:widowControl/>
        <w:spacing w:line="560" w:lineRule="exact"/>
        <w:ind w:firstLine="1405" w:firstLineChars="5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 xml:space="preserve">    </w:t>
      </w:r>
    </w:p>
    <w:p>
      <w:pPr>
        <w:widowControl/>
        <w:jc w:val="left"/>
        <w:rPr>
          <w:rFonts w:ascii="仿宋" w:hAnsi="仿宋" w:eastAsia="仿宋" w:cs="仿宋"/>
          <w:sz w:val="28"/>
          <w:szCs w:val="28"/>
        </w:rPr>
      </w:pPr>
      <w:r>
        <w:rPr>
          <w:rFonts w:hint="eastAsia" w:ascii="仿宋" w:hAnsi="仿宋" w:eastAsia="仿宋" w:cs="仿宋"/>
          <w:sz w:val="28"/>
          <w:szCs w:val="28"/>
        </w:rPr>
        <w:t>甲方：赣州市人民医院</w:t>
      </w:r>
    </w:p>
    <w:p>
      <w:pPr>
        <w:widowControl/>
        <w:jc w:val="left"/>
        <w:rPr>
          <w:rFonts w:ascii="仿宋" w:hAnsi="仿宋" w:eastAsia="仿宋" w:cs="仿宋"/>
          <w:sz w:val="28"/>
          <w:szCs w:val="28"/>
          <w:highlight w:val="yellow"/>
        </w:rPr>
      </w:pPr>
      <w:r>
        <w:rPr>
          <w:rFonts w:hint="eastAsia" w:ascii="仿宋" w:hAnsi="仿宋" w:eastAsia="仿宋" w:cs="仿宋"/>
          <w:sz w:val="28"/>
          <w:szCs w:val="28"/>
        </w:rPr>
        <w:t>乙方：*****有限公司</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甲、乙双方根据</w:t>
      </w:r>
      <w:r>
        <w:rPr>
          <w:rFonts w:hint="eastAsia" w:ascii="仿宋" w:hAnsi="仿宋" w:eastAsia="仿宋" w:cs="仿宋"/>
          <w:color w:val="000000" w:themeColor="text1"/>
          <w:sz w:val="28"/>
          <w:szCs w:val="28"/>
          <w:highlight w:val="yellow"/>
          <w:u w:val="single"/>
          <w:lang w:eastAsia="zh-CN"/>
          <w14:textFill>
            <w14:solidFill>
              <w14:schemeClr w14:val="tx1"/>
            </w14:solidFill>
          </w14:textFill>
        </w:rPr>
        <w:t>赣州市人民医院</w:t>
      </w:r>
      <w:r>
        <w:rPr>
          <w:rFonts w:hint="eastAsia" w:ascii="仿宋" w:hAnsi="仿宋" w:eastAsia="仿宋" w:cs="仿宋"/>
          <w:color w:val="000000" w:themeColor="text1"/>
          <w:sz w:val="28"/>
          <w:szCs w:val="28"/>
          <w:highlight w:val="yellow"/>
          <w:u w:val="single"/>
          <w14:textFill>
            <w14:solidFill>
              <w14:schemeClr w14:val="tx1"/>
            </w14:solidFill>
          </w14:textFill>
        </w:rPr>
        <w:t>组织</w:t>
      </w:r>
      <w:r>
        <w:rPr>
          <w:rFonts w:hint="eastAsia" w:ascii="仿宋" w:hAnsi="仿宋" w:eastAsia="仿宋" w:cs="仿宋"/>
          <w:color w:val="000000" w:themeColor="text1"/>
          <w:sz w:val="28"/>
          <w:szCs w:val="28"/>
          <w14:textFill>
            <w14:solidFill>
              <w14:schemeClr w14:val="tx1"/>
            </w14:solidFill>
          </w14:textFill>
        </w:rPr>
        <w:t>（项目编号：********）</w:t>
      </w:r>
      <w:r>
        <w:rPr>
          <w:rFonts w:hint="eastAsia" w:ascii="仿宋" w:hAnsi="仿宋" w:eastAsia="仿宋" w:cs="仿宋"/>
          <w:color w:val="000000" w:themeColor="text1"/>
          <w:sz w:val="28"/>
          <w:szCs w:val="28"/>
          <w:highlight w:val="yellow"/>
          <w:u w:val="single"/>
          <w14:textFill>
            <w14:solidFill>
              <w14:schemeClr w14:val="tx1"/>
            </w14:solidFill>
          </w14:textFill>
        </w:rPr>
        <w:t>竞争性谈判</w:t>
      </w:r>
      <w:r>
        <w:rPr>
          <w:rFonts w:hint="eastAsia" w:ascii="仿宋" w:hAnsi="仿宋" w:eastAsia="仿宋" w:cs="仿宋"/>
          <w:color w:val="000000" w:themeColor="text1"/>
          <w:sz w:val="28"/>
          <w:szCs w:val="28"/>
          <w14:textFill>
            <w14:solidFill>
              <w14:schemeClr w14:val="tx1"/>
            </w14:solidFill>
          </w14:textFill>
        </w:rPr>
        <w:t>的成交结果和</w:t>
      </w:r>
      <w:r>
        <w:rPr>
          <w:rFonts w:hint="eastAsia" w:ascii="仿宋" w:hAnsi="仿宋" w:eastAsia="仿宋" w:cs="仿宋"/>
          <w:sz w:val="28"/>
          <w:szCs w:val="28"/>
        </w:rPr>
        <w:t>招标（谈判）</w:t>
      </w:r>
      <w:r>
        <w:rPr>
          <w:rFonts w:hint="eastAsia" w:ascii="仿宋" w:hAnsi="仿宋" w:eastAsia="仿宋" w:cs="仿宋"/>
          <w:color w:val="000000" w:themeColor="text1"/>
          <w:sz w:val="28"/>
          <w:szCs w:val="28"/>
          <w14:textFill>
            <w14:solidFill>
              <w14:schemeClr w14:val="tx1"/>
            </w14:solidFill>
          </w14:textFill>
        </w:rPr>
        <w:t>文件的要求，并经双方协商一致，同意按下述条件签订本合同。</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一、合同文件的组成：</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以下内容是组成本合同文件不可分割的部分：</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1、采购合同；</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2、中标通知书；</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sz w:val="28"/>
          <w:szCs w:val="28"/>
        </w:rPr>
        <w:t>招标（竞谈）文件（含采购过程补充通知、答疑回复、变更等）；</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4、响应文件。</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注：若上述文件就某一事项意思表达不一致，则按以下顺序进行解释，合同优于中标通知书，中标通知书优于响应文件，响应文件优于招标（竞谈）文件。</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二、合同范围和条件：</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本合同的范围和条件应与上述合同文件的规定一致。</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三、品牌型号、规格、数量及总价：</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sz w:val="28"/>
          <w:szCs w:val="28"/>
        </w:rPr>
        <w:t>四、合同金额：合</w:t>
      </w:r>
      <w:r>
        <w:rPr>
          <w:rFonts w:hint="eastAsia" w:ascii="仿宋" w:hAnsi="仿宋" w:eastAsia="仿宋" w:cs="仿宋"/>
          <w:color w:val="auto"/>
          <w:sz w:val="28"/>
          <w:szCs w:val="28"/>
        </w:rPr>
        <w:t>同总价人民币**元整（00.00元）。</w:t>
      </w:r>
    </w:p>
    <w:p>
      <w:pPr>
        <w:pStyle w:val="16"/>
        <w:spacing w:before="0" w:beforeAutospacing="0" w:after="0" w:afterAutospacing="0" w:line="460" w:lineRule="exact"/>
        <w:ind w:firstLine="560" w:firstLineChars="200"/>
        <w:jc w:val="both"/>
        <w:rPr>
          <w:rFonts w:hint="eastAsia" w:ascii="仿宋" w:hAnsi="仿宋" w:eastAsia="仿宋" w:cs="仿宋"/>
          <w:color w:val="auto"/>
          <w:kern w:val="2"/>
          <w:sz w:val="28"/>
          <w:szCs w:val="28"/>
        </w:rPr>
      </w:pPr>
      <w:r>
        <w:rPr>
          <w:rFonts w:hint="eastAsia" w:ascii="仿宋" w:hAnsi="仿宋" w:eastAsia="仿宋" w:cs="仿宋"/>
          <w:color w:val="auto"/>
          <w:sz w:val="28"/>
          <w:szCs w:val="28"/>
        </w:rPr>
        <w:t>五、履约保证金：</w:t>
      </w:r>
      <w:r>
        <w:rPr>
          <w:rFonts w:hint="eastAsia" w:ascii="仿宋" w:hAnsi="仿宋" w:eastAsia="仿宋" w:cs="仿宋"/>
          <w:color w:val="auto"/>
          <w:kern w:val="2"/>
          <w:sz w:val="28"/>
          <w:szCs w:val="28"/>
        </w:rPr>
        <w:t>履约保证金按成交金额的</w:t>
      </w:r>
      <w:r>
        <w:rPr>
          <w:rFonts w:hint="eastAsia" w:ascii="仿宋" w:hAnsi="仿宋" w:eastAsia="仿宋" w:cs="仿宋"/>
          <w:color w:val="auto"/>
          <w:kern w:val="2"/>
          <w:sz w:val="28"/>
          <w:szCs w:val="28"/>
          <w:lang w:val="en-US" w:eastAsia="zh-CN"/>
        </w:rPr>
        <w:t>5</w:t>
      </w:r>
      <w:r>
        <w:rPr>
          <w:rFonts w:hint="eastAsia" w:ascii="仿宋" w:hAnsi="仿宋" w:eastAsia="仿宋" w:cs="仿宋"/>
          <w:color w:val="auto"/>
          <w:kern w:val="2"/>
          <w:sz w:val="28"/>
          <w:szCs w:val="28"/>
        </w:rPr>
        <w:t>%缴纳，不足部分在合同签订前补齐，</w:t>
      </w:r>
      <w:r>
        <w:rPr>
          <w:rFonts w:hint="eastAsia" w:ascii="仿宋" w:hAnsi="仿宋" w:eastAsia="仿宋" w:cs="仿宋"/>
          <w:color w:val="auto"/>
          <w:sz w:val="28"/>
          <w:szCs w:val="28"/>
          <w:highlight w:val="none"/>
        </w:rPr>
        <w:t>履约保证金在货物交付</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kern w:val="2"/>
          <w:sz w:val="28"/>
          <w:szCs w:val="28"/>
          <w:highlight w:val="none"/>
        </w:rPr>
        <w:t>验收合格后</w:t>
      </w:r>
      <w:r>
        <w:rPr>
          <w:rFonts w:hint="eastAsia" w:ascii="仿宋" w:hAnsi="仿宋" w:eastAsia="仿宋" w:cs="仿宋"/>
          <w:color w:val="auto"/>
          <w:sz w:val="28"/>
          <w:szCs w:val="28"/>
          <w:highlight w:val="none"/>
        </w:rPr>
        <w:t>自动转为质保金，</w:t>
      </w:r>
      <w:r>
        <w:rPr>
          <w:rFonts w:hint="eastAsia" w:ascii="仿宋" w:hAnsi="仿宋" w:eastAsia="仿宋" w:cs="仿宋"/>
          <w:color w:val="auto"/>
          <w:kern w:val="2"/>
          <w:sz w:val="28"/>
          <w:szCs w:val="28"/>
        </w:rPr>
        <w:t>货物验收合格后质保期结束时一次性无息退还。</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六、质量保证：乙方应保证货物是全新、未使用过的原装合格正品，并完全符合本招标（谈判）文件及本合同规定的质量、规格和性能的要求。</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七、交付地点：甲方指定地点。</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八、交付时间： </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九、售后服务：</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highlight w:val="cyan"/>
          <w:lang w:eastAsia="zh-CN"/>
        </w:rPr>
      </w:pPr>
      <w:r>
        <w:rPr>
          <w:rFonts w:hint="eastAsia" w:ascii="仿宋" w:hAnsi="仿宋" w:eastAsia="仿宋" w:cs="仿宋"/>
          <w:sz w:val="28"/>
          <w:szCs w:val="28"/>
        </w:rPr>
        <w:t>（1）乙方提供本合同的质保期为</w:t>
      </w:r>
      <w:r>
        <w:rPr>
          <w:rFonts w:hint="eastAsia" w:ascii="仿宋" w:hAnsi="仿宋" w:eastAsia="仿宋" w:cs="仿宋"/>
          <w:color w:val="auto"/>
          <w:sz w:val="28"/>
          <w:szCs w:val="28"/>
          <w:lang w:eastAsia="zh-CN"/>
        </w:rPr>
        <w:t>验收合格</w:t>
      </w:r>
      <w:r>
        <w:rPr>
          <w:rFonts w:hint="eastAsia" w:ascii="仿宋" w:hAnsi="仿宋" w:eastAsia="仿宋" w:cs="仿宋"/>
          <w:color w:val="auto"/>
          <w:sz w:val="28"/>
          <w:szCs w:val="28"/>
        </w:rPr>
        <w:t>之日起</w:t>
      </w:r>
      <w:r>
        <w:rPr>
          <w:rFonts w:hint="eastAsia" w:ascii="仿宋" w:hAnsi="仿宋" w:eastAsia="仿宋" w:cs="仿宋"/>
          <w:color w:val="auto"/>
          <w:sz w:val="28"/>
          <w:szCs w:val="28"/>
          <w:highlight w:val="yellow"/>
          <w:lang w:val="en-US" w:eastAsia="zh-CN"/>
        </w:rPr>
        <w:t>1</w:t>
      </w:r>
      <w:r>
        <w:rPr>
          <w:rFonts w:hint="eastAsia" w:ascii="仿宋" w:hAnsi="仿宋" w:eastAsia="仿宋" w:cs="仿宋"/>
          <w:color w:val="auto"/>
          <w:sz w:val="28"/>
          <w:szCs w:val="28"/>
          <w:highlight w:val="yellow"/>
        </w:rPr>
        <w:t>年</w:t>
      </w:r>
      <w:r>
        <w:rPr>
          <w:rFonts w:hint="eastAsia" w:ascii="仿宋" w:hAnsi="仿宋" w:eastAsia="仿宋" w:cs="仿宋"/>
          <w:color w:val="auto"/>
          <w:sz w:val="28"/>
          <w:szCs w:val="28"/>
        </w:rPr>
        <w:t>。</w:t>
      </w:r>
      <w:r>
        <w:rPr>
          <w:rFonts w:hint="eastAsia" w:ascii="仿宋" w:hAnsi="仿宋" w:eastAsia="仿宋" w:cs="仿宋"/>
          <w:color w:val="auto"/>
          <w:sz w:val="28"/>
          <w:szCs w:val="28"/>
          <w:highlight w:val="cyan"/>
          <w:lang w:eastAsia="zh-CN"/>
        </w:rPr>
        <w:t>若乙方提供的货物质保期不符合要求，甲方有权拒收，要求乙方提供符合要求的货物，因此导致延迟交货的，按相应的违约行为处理。</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（2）乙方承担因货物本身的缺陷所应负的责任；所有产品在质保期内发生质量问题，乙方无条件给予退换。</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（3）质保期满后，双方协商一致后，可按材料及配件的成本价进行修理。</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十、验收</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本项目验收标准需完全符合招标（谈判）文件要求，如验收不合格，甲方有权终止合同并退货。</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000000" w:themeColor="text1"/>
          <w:sz w:val="28"/>
          <w:szCs w:val="28"/>
          <w14:textFill>
            <w14:solidFill>
              <w14:schemeClr w14:val="tx1"/>
            </w14:solidFill>
          </w14:textFill>
        </w:rPr>
        <w:t>甲方可在本次采购的货物内随机抽取样品送权威机构进行检测，由此产生的一切费用由乙方承担。若检测结果不符合</w:t>
      </w:r>
      <w:r>
        <w:rPr>
          <w:rFonts w:hint="eastAsia" w:ascii="仿宋" w:hAnsi="仿宋" w:eastAsia="仿宋" w:cs="仿宋"/>
          <w:sz w:val="28"/>
          <w:szCs w:val="28"/>
        </w:rPr>
        <w:t>招标（谈判）</w:t>
      </w:r>
      <w:r>
        <w:rPr>
          <w:rFonts w:hint="eastAsia" w:ascii="仿宋" w:hAnsi="仿宋" w:eastAsia="仿宋" w:cs="仿宋"/>
          <w:color w:val="000000" w:themeColor="text1"/>
          <w:sz w:val="28"/>
          <w:szCs w:val="28"/>
          <w14:textFill>
            <w14:solidFill>
              <w14:schemeClr w14:val="tx1"/>
            </w14:solidFill>
          </w14:textFill>
        </w:rPr>
        <w:t>文件参数要求，拒绝验收，重新供货，如两次抽取不符合</w:t>
      </w:r>
      <w:r>
        <w:rPr>
          <w:rFonts w:hint="eastAsia" w:ascii="仿宋" w:hAnsi="仿宋" w:eastAsia="仿宋" w:cs="仿宋"/>
          <w:sz w:val="28"/>
          <w:szCs w:val="28"/>
        </w:rPr>
        <w:t>招标（谈判）</w:t>
      </w:r>
      <w:r>
        <w:rPr>
          <w:rFonts w:hint="eastAsia" w:ascii="仿宋" w:hAnsi="仿宋" w:eastAsia="仿宋" w:cs="仿宋"/>
          <w:color w:val="000000" w:themeColor="text1"/>
          <w:sz w:val="28"/>
          <w:szCs w:val="28"/>
          <w14:textFill>
            <w14:solidFill>
              <w14:schemeClr w14:val="tx1"/>
            </w14:solidFill>
          </w14:textFill>
        </w:rPr>
        <w:t>文件参数要求，甲方有权终止合同，没收履约保</w:t>
      </w:r>
      <w:r>
        <w:rPr>
          <w:rFonts w:hint="eastAsia" w:ascii="仿宋" w:hAnsi="仿宋" w:eastAsia="仿宋" w:cs="仿宋"/>
          <w:color w:val="auto"/>
          <w:sz w:val="28"/>
          <w:szCs w:val="28"/>
        </w:rPr>
        <w:t>证金，并要求乙方赔偿甲方损失。</w:t>
      </w:r>
    </w:p>
    <w:p>
      <w:pPr>
        <w:pStyle w:val="16"/>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十一、付款方式：</w:t>
      </w:r>
      <w:r>
        <w:rPr>
          <w:rFonts w:hint="eastAsia"/>
          <w:color w:val="auto"/>
          <w:kern w:val="2"/>
          <w:sz w:val="30"/>
          <w:szCs w:val="30"/>
        </w:rPr>
        <w:t>货物经验收合格后</w:t>
      </w:r>
      <w:r>
        <w:rPr>
          <w:rFonts w:hint="eastAsia"/>
          <w:color w:val="auto"/>
          <w:kern w:val="2"/>
          <w:sz w:val="30"/>
          <w:szCs w:val="30"/>
          <w:lang w:eastAsia="zh-CN"/>
        </w:rPr>
        <w:t>凭正式发票贰</w:t>
      </w:r>
      <w:r>
        <w:rPr>
          <w:rFonts w:hint="eastAsia"/>
          <w:color w:val="auto"/>
          <w:kern w:val="2"/>
          <w:sz w:val="30"/>
          <w:szCs w:val="30"/>
        </w:rPr>
        <w:t>个月内一次性付清，不计利息。</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十二、违约责任：</w:t>
      </w:r>
    </w:p>
    <w:p>
      <w:pPr>
        <w:pStyle w:val="16"/>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rPr>
        <w:t>1</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sz w:val="28"/>
          <w:szCs w:val="28"/>
          <w:highlight w:val="none"/>
        </w:rPr>
        <w:t>如果</w:t>
      </w:r>
      <w:r>
        <w:rPr>
          <w:rFonts w:hint="eastAsia" w:ascii="仿宋" w:hAnsi="仿宋" w:eastAsia="仿宋" w:cs="仿宋"/>
          <w:color w:val="auto"/>
          <w:sz w:val="28"/>
          <w:szCs w:val="28"/>
          <w:highlight w:val="none"/>
          <w:lang w:eastAsia="zh-CN"/>
        </w:rPr>
        <w:t>乙</w:t>
      </w:r>
      <w:r>
        <w:rPr>
          <w:rFonts w:hint="eastAsia" w:ascii="仿宋" w:hAnsi="仿宋" w:eastAsia="仿宋" w:cs="仿宋"/>
          <w:color w:val="auto"/>
          <w:sz w:val="28"/>
          <w:szCs w:val="28"/>
          <w:highlight w:val="none"/>
        </w:rPr>
        <w:t>方没有按照合同规定的时间交货和提供服务，</w:t>
      </w:r>
      <w:r>
        <w:rPr>
          <w:rFonts w:hint="eastAsia" w:ascii="仿宋" w:hAnsi="仿宋" w:eastAsia="仿宋" w:cs="仿宋"/>
          <w:color w:val="auto"/>
          <w:sz w:val="28"/>
          <w:szCs w:val="28"/>
          <w:highlight w:val="none"/>
          <w:lang w:eastAsia="zh-CN"/>
        </w:rPr>
        <w:t>甲</w:t>
      </w:r>
      <w:r>
        <w:rPr>
          <w:rFonts w:hint="eastAsia" w:ascii="仿宋" w:hAnsi="仿宋" w:eastAsia="仿宋" w:cs="仿宋"/>
          <w:color w:val="auto"/>
          <w:sz w:val="28"/>
          <w:szCs w:val="28"/>
          <w:highlight w:val="none"/>
        </w:rPr>
        <w:t>方可从货款中扣除违约赔偿费，赔偿费应按每迟交一</w:t>
      </w:r>
      <w:r>
        <w:rPr>
          <w:rFonts w:hint="eastAsia" w:ascii="仿宋" w:hAnsi="仿宋" w:eastAsia="仿宋" w:cs="仿宋"/>
          <w:color w:val="auto"/>
          <w:sz w:val="28"/>
          <w:szCs w:val="28"/>
          <w:highlight w:val="none"/>
          <w:lang w:eastAsia="zh-CN"/>
        </w:rPr>
        <w:t>天</w:t>
      </w:r>
      <w:r>
        <w:rPr>
          <w:rFonts w:hint="eastAsia" w:ascii="仿宋" w:hAnsi="仿宋" w:eastAsia="仿宋" w:cs="仿宋"/>
          <w:color w:val="auto"/>
          <w:sz w:val="28"/>
          <w:szCs w:val="28"/>
          <w:highlight w:val="none"/>
        </w:rPr>
        <w:t>，按合同总价的</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计收</w:t>
      </w:r>
      <w:r>
        <w:rPr>
          <w:rFonts w:hint="eastAsia" w:ascii="仿宋" w:hAnsi="仿宋" w:eastAsia="仿宋" w:cs="仿宋"/>
          <w:color w:val="auto"/>
          <w:sz w:val="28"/>
          <w:szCs w:val="28"/>
          <w:highlight w:val="none"/>
          <w:lang w:eastAsia="zh-CN"/>
        </w:rPr>
        <w:t>，不足一天超过</w:t>
      </w:r>
      <w:r>
        <w:rPr>
          <w:rFonts w:hint="eastAsia" w:ascii="仿宋" w:hAnsi="仿宋" w:eastAsia="仿宋" w:cs="仿宋"/>
          <w:color w:val="auto"/>
          <w:sz w:val="28"/>
          <w:szCs w:val="28"/>
          <w:highlight w:val="none"/>
          <w:lang w:val="en-US" w:eastAsia="zh-CN"/>
        </w:rPr>
        <w:t>12小时按一天计算</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违约赔偿费的最高限额为合同总价的10%。如果</w:t>
      </w:r>
      <w:r>
        <w:rPr>
          <w:rFonts w:hint="eastAsia" w:ascii="仿宋" w:hAnsi="仿宋" w:eastAsia="仿宋" w:cs="仿宋"/>
          <w:color w:val="auto"/>
          <w:sz w:val="28"/>
          <w:szCs w:val="28"/>
          <w:highlight w:val="none"/>
          <w:lang w:eastAsia="zh-CN"/>
        </w:rPr>
        <w:t>违约金达到的最高限额后乙</w:t>
      </w:r>
      <w:r>
        <w:rPr>
          <w:rFonts w:hint="eastAsia" w:ascii="仿宋" w:hAnsi="仿宋" w:eastAsia="仿宋" w:cs="仿宋"/>
          <w:color w:val="auto"/>
          <w:sz w:val="28"/>
          <w:szCs w:val="28"/>
          <w:highlight w:val="none"/>
        </w:rPr>
        <w:t>方</w:t>
      </w:r>
      <w:r>
        <w:rPr>
          <w:rFonts w:hint="eastAsia" w:ascii="仿宋" w:hAnsi="仿宋" w:eastAsia="仿宋" w:cs="仿宋"/>
          <w:color w:val="auto"/>
          <w:sz w:val="28"/>
          <w:szCs w:val="28"/>
          <w:highlight w:val="none"/>
          <w:lang w:eastAsia="zh-CN"/>
        </w:rPr>
        <w:t>仍不能交货，甲</w:t>
      </w:r>
      <w:r>
        <w:rPr>
          <w:rFonts w:hint="eastAsia" w:ascii="仿宋" w:hAnsi="仿宋" w:eastAsia="仿宋" w:cs="仿宋"/>
          <w:color w:val="auto"/>
          <w:sz w:val="28"/>
          <w:szCs w:val="28"/>
          <w:highlight w:val="none"/>
        </w:rPr>
        <w:t>方</w:t>
      </w:r>
      <w:r>
        <w:rPr>
          <w:rFonts w:hint="eastAsia" w:ascii="仿宋" w:hAnsi="仿宋" w:eastAsia="仿宋" w:cs="仿宋"/>
          <w:color w:val="auto"/>
          <w:sz w:val="28"/>
          <w:szCs w:val="28"/>
          <w:highlight w:val="none"/>
          <w:lang w:eastAsia="zh-CN"/>
        </w:rPr>
        <w:t>有权单方面</w:t>
      </w:r>
      <w:r>
        <w:rPr>
          <w:rFonts w:hint="eastAsia" w:ascii="仿宋" w:hAnsi="仿宋" w:eastAsia="仿宋" w:cs="仿宋"/>
          <w:color w:val="auto"/>
          <w:sz w:val="28"/>
          <w:szCs w:val="28"/>
          <w:highlight w:val="none"/>
        </w:rPr>
        <w:t>终止合同</w:t>
      </w:r>
      <w:r>
        <w:rPr>
          <w:rFonts w:hint="eastAsia" w:ascii="仿宋" w:hAnsi="仿宋" w:eastAsia="仿宋" w:cs="仿宋"/>
          <w:color w:val="auto"/>
          <w:sz w:val="28"/>
          <w:szCs w:val="28"/>
          <w:highlight w:val="none"/>
          <w:lang w:eastAsia="zh-CN"/>
        </w:rPr>
        <w:t>，没收履约保证金，并要求乙</w:t>
      </w:r>
      <w:r>
        <w:rPr>
          <w:rFonts w:hint="eastAsia" w:ascii="仿宋" w:hAnsi="仿宋" w:eastAsia="仿宋" w:cs="仿宋"/>
          <w:color w:val="auto"/>
          <w:sz w:val="28"/>
          <w:szCs w:val="28"/>
          <w:highlight w:val="none"/>
        </w:rPr>
        <w:t>方</w:t>
      </w:r>
      <w:r>
        <w:rPr>
          <w:rFonts w:hint="eastAsia" w:ascii="仿宋" w:hAnsi="仿宋" w:eastAsia="仿宋" w:cs="仿宋"/>
          <w:color w:val="auto"/>
          <w:sz w:val="28"/>
          <w:szCs w:val="28"/>
          <w:highlight w:val="none"/>
          <w:lang w:eastAsia="zh-CN"/>
        </w:rPr>
        <w:t>赔偿甲</w:t>
      </w:r>
      <w:r>
        <w:rPr>
          <w:rFonts w:hint="eastAsia" w:ascii="仿宋" w:hAnsi="仿宋" w:eastAsia="仿宋" w:cs="仿宋"/>
          <w:color w:val="auto"/>
          <w:sz w:val="28"/>
          <w:szCs w:val="28"/>
          <w:highlight w:val="none"/>
        </w:rPr>
        <w:t>方</w:t>
      </w:r>
      <w:r>
        <w:rPr>
          <w:rFonts w:hint="eastAsia" w:ascii="仿宋" w:hAnsi="仿宋" w:eastAsia="仿宋" w:cs="仿宋"/>
          <w:color w:val="auto"/>
          <w:sz w:val="28"/>
          <w:szCs w:val="28"/>
          <w:highlight w:val="none"/>
          <w:lang w:eastAsia="zh-CN"/>
        </w:rPr>
        <w:t>损失。</w:t>
      </w:r>
    </w:p>
    <w:p>
      <w:pPr>
        <w:pStyle w:val="16"/>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2</w:t>
      </w:r>
      <w:r>
        <w:rPr>
          <w:rFonts w:hint="eastAsia" w:ascii="仿宋" w:hAnsi="仿宋" w:eastAsia="仿宋" w:cs="仿宋"/>
          <w:color w:val="auto"/>
          <w:kern w:val="2"/>
          <w:sz w:val="28"/>
          <w:szCs w:val="28"/>
          <w:lang w:eastAsia="zh-CN"/>
        </w:rPr>
        <w:t>、质保期内，除不可抗力外，如果货物出现质量问题无法正常使用，投标供应商须在响应文件中承诺的时间内提供退换服务，响应时间每超过一天（不足一天超过12小时算一天）扣除质保金的5%，以此类推，在质保金不足全额的情况下，</w:t>
      </w:r>
      <w:r>
        <w:rPr>
          <w:rFonts w:hint="eastAsia" w:ascii="仿宋" w:hAnsi="仿宋" w:eastAsia="仿宋" w:cs="仿宋"/>
          <w:color w:val="auto"/>
          <w:sz w:val="28"/>
          <w:szCs w:val="28"/>
          <w:highlight w:val="none"/>
          <w:lang w:eastAsia="zh-CN"/>
        </w:rPr>
        <w:t>乙</w:t>
      </w:r>
      <w:r>
        <w:rPr>
          <w:rFonts w:hint="eastAsia" w:ascii="仿宋" w:hAnsi="仿宋" w:eastAsia="仿宋" w:cs="仿宋"/>
          <w:color w:val="auto"/>
          <w:sz w:val="28"/>
          <w:szCs w:val="28"/>
          <w:highlight w:val="none"/>
        </w:rPr>
        <w:t>方</w:t>
      </w:r>
      <w:r>
        <w:rPr>
          <w:rFonts w:hint="eastAsia" w:ascii="仿宋" w:hAnsi="仿宋" w:eastAsia="仿宋" w:cs="仿宋"/>
          <w:color w:val="auto"/>
          <w:kern w:val="2"/>
          <w:sz w:val="28"/>
          <w:szCs w:val="28"/>
          <w:lang w:eastAsia="zh-CN"/>
        </w:rPr>
        <w:t>有义务补足合同约定的质保金。如果连续超过1个月，</w:t>
      </w:r>
      <w:r>
        <w:rPr>
          <w:rFonts w:hint="eastAsia" w:ascii="仿宋" w:hAnsi="仿宋" w:eastAsia="仿宋" w:cs="仿宋"/>
          <w:color w:val="auto"/>
          <w:sz w:val="28"/>
          <w:szCs w:val="28"/>
          <w:highlight w:val="none"/>
          <w:lang w:eastAsia="zh-CN"/>
        </w:rPr>
        <w:t>甲</w:t>
      </w:r>
      <w:r>
        <w:rPr>
          <w:rFonts w:hint="eastAsia" w:ascii="仿宋" w:hAnsi="仿宋" w:eastAsia="仿宋" w:cs="仿宋"/>
          <w:color w:val="auto"/>
          <w:sz w:val="28"/>
          <w:szCs w:val="28"/>
          <w:highlight w:val="none"/>
        </w:rPr>
        <w:t>方</w:t>
      </w:r>
      <w:r>
        <w:rPr>
          <w:rFonts w:hint="eastAsia" w:ascii="仿宋" w:hAnsi="仿宋" w:eastAsia="仿宋" w:cs="仿宋"/>
          <w:color w:val="auto"/>
          <w:kern w:val="2"/>
          <w:sz w:val="28"/>
          <w:szCs w:val="28"/>
          <w:lang w:eastAsia="zh-CN"/>
        </w:rPr>
        <w:t>有权利终止合同且不支付任何费用。</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十三、其他约定：</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1、合同期间乙方必须按照合同规定的品牌型号规格供货，不得改变。若型号或规格更改，甲方有权拒收。</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2、由于质量问题（含安全隐患）而产生的一切费用及纠纷均有乙方承担。</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auto"/>
          <w:sz w:val="28"/>
          <w:szCs w:val="28"/>
        </w:rPr>
        <w:t>3、质保期内对于出现的质量问题，乙方2小时内响应，12小时内到达现场，24小时内解决问题。如不能及时解决，提供</w:t>
      </w:r>
      <w:r>
        <w:rPr>
          <w:rFonts w:hint="eastAsia" w:ascii="仿宋" w:hAnsi="仿宋" w:eastAsia="仿宋" w:cs="仿宋"/>
          <w:color w:val="000000" w:themeColor="text1"/>
          <w:sz w:val="28"/>
          <w:szCs w:val="28"/>
          <w14:textFill>
            <w14:solidFill>
              <w14:schemeClr w14:val="tx1"/>
            </w14:solidFill>
          </w14:textFill>
        </w:rPr>
        <w:t>甲方可以接受的解决方案或乙方无条件给予退换，否则，按条款十二扣除违约责任费。</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十四、本合同在甲方收取乙方提交的履约保证金，经甲、乙双方签字盖章后生效。</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十五、</w:t>
      </w:r>
      <w:r>
        <w:rPr>
          <w:rFonts w:hint="eastAsia" w:ascii="仿宋" w:hAnsi="仿宋" w:eastAsia="仿宋" w:cs="仿宋"/>
          <w:color w:val="000000" w:themeColor="text1"/>
          <w:sz w:val="28"/>
          <w:szCs w:val="28"/>
          <w14:textFill>
            <w14:solidFill>
              <w14:schemeClr w14:val="tx1"/>
            </w14:solidFill>
          </w14:textFill>
        </w:rPr>
        <w:t>本合同一式</w:t>
      </w:r>
      <w:r>
        <w:rPr>
          <w:rFonts w:hint="eastAsia" w:ascii="仿宋" w:hAnsi="仿宋" w:eastAsia="仿宋" w:cs="仿宋"/>
          <w:color w:val="000000" w:themeColor="text1"/>
          <w:sz w:val="28"/>
          <w:szCs w:val="28"/>
          <w:lang w:eastAsia="zh-CN"/>
          <w14:textFill>
            <w14:solidFill>
              <w14:schemeClr w14:val="tx1"/>
            </w14:solidFill>
          </w14:textFill>
        </w:rPr>
        <w:t>肆</w:t>
      </w:r>
      <w:r>
        <w:rPr>
          <w:rFonts w:hint="eastAsia" w:ascii="仿宋" w:hAnsi="仿宋" w:eastAsia="仿宋" w:cs="仿宋"/>
          <w:color w:val="000000" w:themeColor="text1"/>
          <w:sz w:val="28"/>
          <w:szCs w:val="28"/>
          <w14:textFill>
            <w14:solidFill>
              <w14:schemeClr w14:val="tx1"/>
            </w14:solidFill>
          </w14:textFill>
        </w:rPr>
        <w:t>份，以中文书写</w:t>
      </w:r>
      <w:r>
        <w:rPr>
          <w:rFonts w:hint="eastAsia" w:ascii="仿宋" w:hAnsi="仿宋" w:eastAsia="仿宋" w:cs="仿宋"/>
          <w:color w:val="000000" w:themeColor="text1"/>
          <w:sz w:val="28"/>
          <w:szCs w:val="28"/>
          <w:highlight w:val="none"/>
          <w14:textFill>
            <w14:solidFill>
              <w14:schemeClr w14:val="tx1"/>
            </w14:solidFill>
          </w14:textFill>
        </w:rPr>
        <w:t>。甲方叁份、</w:t>
      </w:r>
      <w:r>
        <w:rPr>
          <w:rFonts w:hint="eastAsia" w:ascii="仿宋" w:hAnsi="仿宋" w:eastAsia="仿宋" w:cs="仿宋"/>
          <w:color w:val="000000" w:themeColor="text1"/>
          <w:sz w:val="28"/>
          <w:szCs w:val="28"/>
          <w:highlight w:val="none"/>
          <w:u w:val="single"/>
          <w14:textFill>
            <w14:solidFill>
              <w14:schemeClr w14:val="tx1"/>
            </w14:solidFill>
          </w14:textFill>
        </w:rPr>
        <w:t>乙方</w:t>
      </w:r>
      <w:r>
        <w:rPr>
          <w:rFonts w:hint="eastAsia" w:ascii="仿宋" w:hAnsi="仿宋" w:eastAsia="仿宋" w:cs="仿宋"/>
          <w:color w:val="000000" w:themeColor="text1"/>
          <w:sz w:val="28"/>
          <w:szCs w:val="28"/>
          <w:highlight w:val="none"/>
          <w14:textFill>
            <w14:solidFill>
              <w14:schemeClr w14:val="tx1"/>
            </w14:solidFill>
          </w14:textFill>
        </w:rPr>
        <w:t>各执</w:t>
      </w:r>
      <w:r>
        <w:rPr>
          <w:rFonts w:hint="eastAsia" w:ascii="仿宋" w:hAnsi="仿宋" w:eastAsia="仿宋" w:cs="仿宋"/>
          <w:color w:val="000000" w:themeColor="text1"/>
          <w:sz w:val="28"/>
          <w:szCs w:val="28"/>
          <w14:textFill>
            <w14:solidFill>
              <w14:schemeClr w14:val="tx1"/>
            </w14:solidFill>
          </w14:textFill>
        </w:rPr>
        <w:t>一份，具有同等法律效力。</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十六、本协议未尽事宜甲乙双方协商解决，协商不成可向甲方所在地的人民法院诉讼。</w:t>
      </w:r>
    </w:p>
    <w:p>
      <w:pPr>
        <w:pStyle w:val="6"/>
        <w:rPr>
          <w:rFonts w:hint="eastAsia" w:ascii="仿宋" w:hAnsi="仿宋" w:eastAsia="仿宋" w:cs="仿宋"/>
        </w:rPr>
      </w:pPr>
    </w:p>
    <w:p>
      <w:pPr>
        <w:widowControl/>
        <w:tabs>
          <w:tab w:val="left" w:pos="6100"/>
        </w:tabs>
        <w:spacing w:line="480" w:lineRule="auto"/>
        <w:ind w:left="5891" w:hanging="5891" w:hangingChars="2104"/>
        <w:jc w:val="left"/>
        <w:rPr>
          <w:rFonts w:hint="eastAsia" w:ascii="仿宋" w:hAnsi="仿宋" w:eastAsia="仿宋" w:cs="仿宋"/>
          <w:b/>
          <w:sz w:val="28"/>
          <w:szCs w:val="28"/>
        </w:rPr>
      </w:pPr>
      <w:r>
        <w:rPr>
          <w:rFonts w:hint="eastAsia" w:ascii="仿宋" w:hAnsi="仿宋" w:eastAsia="仿宋" w:cs="仿宋"/>
          <w:sz w:val="28"/>
          <w:szCs w:val="28"/>
        </w:rPr>
        <w:t>甲方（盖章）：赣州市人民医院  乙方（盖章）：</w:t>
      </w:r>
      <w:r>
        <w:rPr>
          <w:rFonts w:hint="eastAsia" w:ascii="仿宋" w:hAnsi="仿宋" w:eastAsia="仿宋" w:cs="仿宋"/>
          <w:b/>
          <w:sz w:val="28"/>
          <w:szCs w:val="28"/>
        </w:rPr>
        <w:t xml:space="preserve"> </w:t>
      </w:r>
    </w:p>
    <w:p>
      <w:pPr>
        <w:widowControl/>
        <w:spacing w:line="480" w:lineRule="auto"/>
        <w:ind w:left="6160" w:hanging="6160" w:hangingChars="2200"/>
        <w:jc w:val="left"/>
        <w:rPr>
          <w:rFonts w:hint="eastAsia" w:ascii="仿宋" w:hAnsi="仿宋" w:eastAsia="仿宋" w:cs="仿宋"/>
          <w:sz w:val="28"/>
          <w:szCs w:val="28"/>
        </w:rPr>
      </w:pPr>
    </w:p>
    <w:p>
      <w:pPr>
        <w:widowControl/>
        <w:spacing w:line="480" w:lineRule="auto"/>
        <w:ind w:left="4620" w:hanging="4620" w:hangingChars="1650"/>
        <w:jc w:val="left"/>
        <w:rPr>
          <w:rFonts w:hint="eastAsia" w:ascii="仿宋" w:hAnsi="仿宋" w:eastAsia="仿宋" w:cs="仿宋"/>
          <w:sz w:val="28"/>
          <w:szCs w:val="28"/>
        </w:rPr>
      </w:pPr>
      <w:r>
        <w:rPr>
          <w:rFonts w:hint="eastAsia" w:ascii="仿宋" w:hAnsi="仿宋" w:eastAsia="仿宋" w:cs="仿宋"/>
          <w:sz w:val="28"/>
          <w:szCs w:val="28"/>
        </w:rPr>
        <w:t>法人授权代表签字 ：          法定代表人</w:t>
      </w:r>
    </w:p>
    <w:p>
      <w:pPr>
        <w:widowControl/>
        <w:spacing w:line="480" w:lineRule="auto"/>
        <w:ind w:left="4621" w:leftChars="1867" w:hanging="700" w:hangingChars="250"/>
        <w:jc w:val="left"/>
        <w:rPr>
          <w:rFonts w:hint="eastAsia" w:ascii="仿宋" w:hAnsi="仿宋" w:eastAsia="仿宋" w:cs="仿宋"/>
          <w:sz w:val="28"/>
          <w:szCs w:val="28"/>
        </w:rPr>
      </w:pPr>
      <w:r>
        <w:rPr>
          <w:rFonts w:hint="eastAsia" w:ascii="仿宋" w:hAnsi="仿宋" w:eastAsia="仿宋" w:cs="仿宋"/>
          <w:sz w:val="28"/>
          <w:szCs w:val="28"/>
        </w:rPr>
        <w:t>（或法人授权代表）签字</w:t>
      </w:r>
      <w:r>
        <w:rPr>
          <w:rFonts w:hint="eastAsia" w:ascii="仿宋" w:hAnsi="仿宋" w:eastAsia="仿宋" w:cs="仿宋"/>
          <w:sz w:val="24"/>
          <w:szCs w:val="28"/>
        </w:rPr>
        <w:t>：</w:t>
      </w:r>
    </w:p>
    <w:p>
      <w:pPr>
        <w:widowControl/>
        <w:spacing w:line="480" w:lineRule="auto"/>
        <w:ind w:left="5460" w:hanging="5460" w:hangingChars="1950"/>
        <w:jc w:val="left"/>
        <w:rPr>
          <w:rFonts w:hint="eastAsia" w:ascii="仿宋" w:hAnsi="仿宋" w:eastAsia="仿宋" w:cs="仿宋"/>
          <w:sz w:val="28"/>
          <w:szCs w:val="28"/>
        </w:rPr>
      </w:pPr>
      <w:r>
        <w:rPr>
          <w:rFonts w:hint="eastAsia" w:ascii="仿宋" w:hAnsi="仿宋" w:eastAsia="仿宋" w:cs="仿宋"/>
          <w:sz w:val="28"/>
          <w:szCs w:val="28"/>
        </w:rPr>
        <w:t xml:space="preserve">甲方纳税人识别号：           乙方开户行： </w:t>
      </w:r>
    </w:p>
    <w:p>
      <w:pPr>
        <w:rPr>
          <w:rFonts w:hint="eastAsia" w:ascii="仿宋" w:hAnsi="仿宋" w:eastAsia="仿宋" w:cs="仿宋"/>
          <w:sz w:val="28"/>
          <w:szCs w:val="28"/>
        </w:rPr>
      </w:pPr>
      <w:r>
        <w:rPr>
          <w:rFonts w:hint="eastAsia" w:ascii="仿宋" w:hAnsi="仿宋" w:eastAsia="仿宋" w:cs="仿宋"/>
          <w:sz w:val="28"/>
          <w:szCs w:val="28"/>
        </w:rPr>
        <w:t>123607004917506816           账号：</w:t>
      </w:r>
    </w:p>
    <w:p>
      <w:pPr>
        <w:widowControl/>
        <w:jc w:val="left"/>
        <w:rPr>
          <w:rFonts w:hint="eastAsia" w:ascii="仿宋" w:hAnsi="仿宋" w:eastAsia="仿宋" w:cs="仿宋"/>
          <w:b/>
          <w:sz w:val="32"/>
        </w:rPr>
      </w:pPr>
      <w:r>
        <w:rPr>
          <w:rFonts w:hint="eastAsia" w:ascii="仿宋" w:hAnsi="仿宋" w:eastAsia="仿宋" w:cs="仿宋"/>
          <w:sz w:val="28"/>
          <w:szCs w:val="28"/>
        </w:rPr>
        <w:t>签字日期：    年  月  日     签字日期：    年  月  日</w:t>
      </w: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asciiTheme="minorEastAsia" w:hAnsiTheme="minorEastAsia" w:eastAsiaTheme="minorEastAsia"/>
          <w:b/>
          <w:bCs/>
          <w:sz w:val="24"/>
          <w:szCs w:val="24"/>
        </w:rPr>
      </w:pPr>
      <w:r>
        <w:rPr>
          <w:rFonts w:hint="eastAsia"/>
          <w:b/>
          <w:sz w:val="32"/>
        </w:rPr>
        <w:t>附件  响应文件格式</w:t>
      </w:r>
      <w:bookmarkEnd w:id="19"/>
      <w:bookmarkEnd w:id="20"/>
      <w:bookmarkEnd w:id="21"/>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
      <w:pPr>
        <w:pStyle w:val="2"/>
        <w:spacing w:line="440" w:lineRule="atLeast"/>
        <w:rPr>
          <w:rFonts w:hint="eastAsia" w:asciiTheme="minorEastAsia" w:hAnsiTheme="minorEastAsia" w:eastAsiaTheme="minorEastAsia"/>
          <w:b/>
          <w:sz w:val="24"/>
          <w:szCs w:val="24"/>
        </w:rPr>
      </w:pPr>
    </w:p>
    <w:p>
      <w:pPr>
        <w:rPr>
          <w:rFonts w:hint="eastAsia"/>
        </w:rPr>
      </w:pPr>
    </w:p>
    <w:p>
      <w:pPr>
        <w:rPr>
          <w:rFonts w:hint="eastAsia"/>
        </w:rPr>
      </w:pPr>
    </w:p>
    <w:p>
      <w:pPr>
        <w:rPr>
          <w:rFonts w:hint="eastAsia"/>
        </w:rPr>
      </w:pPr>
    </w:p>
    <w:p>
      <w:pPr>
        <w:rPr>
          <w:rFonts w:hint="eastAsia"/>
        </w:rPr>
      </w:pPr>
    </w:p>
    <w:p>
      <w:pPr>
        <w:rPr>
          <w:rFonts w:hint="eastAsia"/>
        </w:rPr>
      </w:pPr>
    </w:p>
    <w:p/>
    <w:p>
      <w:pPr>
        <w:spacing w:line="440" w:lineRule="atLeast"/>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谈判响应文件</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项目名称：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项目编号：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ind w:firstLine="1820" w:firstLineChars="650"/>
        <w:rPr>
          <w:rFonts w:asciiTheme="minorEastAsia" w:hAnsiTheme="minorEastAsia" w:eastAsiaTheme="minorEastAsia"/>
          <w:sz w:val="24"/>
          <w:szCs w:val="24"/>
          <w:u w:val="single"/>
        </w:rPr>
      </w:pPr>
      <w:r>
        <w:rPr>
          <w:rFonts w:hint="eastAsia" w:ascii="宋体" w:hAnsi="宋体"/>
          <w:sz w:val="28"/>
        </w:rPr>
        <w:t>品目号（如有请提供）：</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单位（签章）</w:t>
      </w: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w w:val="80"/>
          <w:sz w:val="24"/>
          <w:szCs w:val="24"/>
        </w:rPr>
        <w:sectPr>
          <w:footerReference r:id="rId7" w:type="first"/>
          <w:pgSz w:w="11907" w:h="16840"/>
          <w:pgMar w:top="1474" w:right="850" w:bottom="1474" w:left="1134" w:header="720" w:footer="720" w:gutter="0"/>
          <w:pgNumType w:fmt="decimal"/>
          <w:cols w:space="720" w:num="1"/>
          <w:titlePg/>
          <w:docGrid w:linePitch="285" w:charSpace="0"/>
        </w:sectPr>
      </w:pPr>
      <w:r>
        <w:rPr>
          <w:rFonts w:hint="eastAsia" w:asciiTheme="minorEastAsia" w:hAnsiTheme="minorEastAsia" w:eastAsiaTheme="minorEastAsia"/>
          <w:sz w:val="24"/>
          <w:szCs w:val="24"/>
        </w:rPr>
        <w:t xml:space="preserve">    年   月   日</w:t>
      </w:r>
    </w:p>
    <w:p>
      <w:pPr>
        <w:pStyle w:val="2"/>
        <w:spacing w:before="240" w:after="240"/>
        <w:jc w:val="center"/>
        <w:rPr>
          <w:b/>
          <w:sz w:val="32"/>
        </w:rPr>
      </w:pPr>
      <w:bookmarkStart w:id="22" w:name="_Toc533775679"/>
      <w:r>
        <w:rPr>
          <w:rFonts w:hint="eastAsia"/>
          <w:b/>
          <w:sz w:val="32"/>
        </w:rPr>
        <w:t>1. 谈判响应书</w:t>
      </w:r>
      <w:bookmarkEnd w:id="22"/>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致：赣州市人民医院</w:t>
      </w:r>
    </w:p>
    <w:p>
      <w:pPr>
        <w:spacing w:line="440" w:lineRule="atLeas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项目名称</w:t>
      </w:r>
      <w:r>
        <w:rPr>
          <w:rFonts w:asciiTheme="minorEastAsia" w:hAnsiTheme="minorEastAsia" w:eastAsiaTheme="minorEastAsia"/>
          <w:i/>
          <w:sz w:val="24"/>
          <w:szCs w:val="24"/>
        </w:rPr>
        <w:t>)</w:t>
      </w:r>
      <w:r>
        <w:rPr>
          <w:rFonts w:hint="eastAsia" w:asciiTheme="minorEastAsia" w:hAnsiTheme="minorEastAsia" w:eastAsiaTheme="minorEastAsia"/>
          <w:sz w:val="24"/>
          <w:szCs w:val="24"/>
        </w:rPr>
        <w:t>项目谈判采购货物及有关服务的谈判邀请</w:t>
      </w:r>
      <w:r>
        <w:rPr>
          <w:rFonts w:hint="eastAsia" w:asciiTheme="minorEastAsia" w:hAnsiTheme="minorEastAsia" w:eastAsiaTheme="minorEastAsia"/>
          <w:i/>
          <w:sz w:val="24"/>
          <w:szCs w:val="24"/>
          <w:u w:val="single"/>
        </w:rPr>
        <w:t>(项目编号</w:t>
      </w:r>
      <w:r>
        <w:rPr>
          <w:rFonts w:asciiTheme="minorEastAsia" w:hAnsiTheme="minorEastAsia" w:eastAsiaTheme="minorEastAsia"/>
          <w:i/>
          <w:sz w:val="24"/>
          <w:szCs w:val="24"/>
          <w:u w:val="single"/>
        </w:rPr>
        <w:t>)</w:t>
      </w:r>
      <w:r>
        <w:rPr>
          <w:rFonts w:hint="eastAsia" w:asciiTheme="minorEastAsia" w:hAnsiTheme="minorEastAsia" w:eastAsiaTheme="minorEastAsia"/>
          <w:sz w:val="24"/>
          <w:szCs w:val="24"/>
        </w:rPr>
        <w:t>，签字代表</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姓名、职务</w:t>
      </w:r>
      <w:r>
        <w:rPr>
          <w:rFonts w:asciiTheme="minorEastAsia" w:hAnsiTheme="minorEastAsia" w:eastAsiaTheme="minorEastAsia"/>
          <w:i/>
          <w:sz w:val="24"/>
          <w:szCs w:val="24"/>
        </w:rPr>
        <w:t>)</w:t>
      </w:r>
      <w:r>
        <w:rPr>
          <w:rFonts w:hint="eastAsia" w:asciiTheme="minorEastAsia" w:hAnsiTheme="minorEastAsia" w:eastAsiaTheme="minorEastAsia"/>
          <w:sz w:val="24"/>
          <w:szCs w:val="24"/>
        </w:rPr>
        <w:t>经正式授权并代表我方</w:t>
      </w:r>
      <w:r>
        <w:rPr>
          <w:rFonts w:asciiTheme="minorEastAsia" w:hAnsiTheme="minorEastAsia" w:eastAsiaTheme="minorEastAsia"/>
          <w:i/>
          <w:sz w:val="24"/>
          <w:szCs w:val="24"/>
          <w:u w:val="single"/>
        </w:rPr>
        <w:t>(</w:t>
      </w:r>
      <w:r>
        <w:rPr>
          <w:rFonts w:hint="eastAsia" w:asciiTheme="minorEastAsia" w:hAnsiTheme="minorEastAsia" w:eastAsiaTheme="minorEastAsia"/>
          <w:i/>
          <w:sz w:val="24"/>
          <w:szCs w:val="24"/>
          <w:u w:val="single"/>
        </w:rPr>
        <w:t>单位名称、地址)</w:t>
      </w:r>
      <w:r>
        <w:rPr>
          <w:rFonts w:hint="eastAsia" w:asciiTheme="minorEastAsia" w:hAnsiTheme="minorEastAsia" w:eastAsiaTheme="minorEastAsia"/>
          <w:sz w:val="24"/>
          <w:szCs w:val="24"/>
        </w:rPr>
        <w:t>提交下述文件正本一份及副本一份</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分项报价表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技术响应表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商务响应表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按谈判文件供应商须知和技术规格要求提供的有关文件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6. </w:t>
      </w:r>
      <w:r>
        <w:rPr>
          <w:rFonts w:hint="eastAsia" w:asciiTheme="minorEastAsia" w:hAnsiTheme="minorEastAsia" w:eastAsiaTheme="minorEastAsia"/>
          <w:sz w:val="24"/>
          <w:szCs w:val="24"/>
        </w:rPr>
        <w:t>资格、资信证明文件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7. </w:t>
      </w:r>
      <w:r>
        <w:rPr>
          <w:rFonts w:hint="eastAsia" w:asciiTheme="minorEastAsia" w:hAnsiTheme="minorEastAsia" w:eastAsiaTheme="minorEastAsia"/>
          <w:sz w:val="24"/>
          <w:szCs w:val="24"/>
        </w:rPr>
        <w:t>提交的谈判保证金，金额为</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据此函</w:t>
      </w:r>
      <w:r>
        <w:rPr>
          <w:rFonts w:asciiTheme="minorEastAsia" w:hAnsiTheme="minorEastAsia" w:eastAsiaTheme="minorEastAsia"/>
          <w:sz w:val="24"/>
          <w:szCs w:val="24"/>
        </w:rPr>
        <w:t>,</w:t>
      </w:r>
      <w:r>
        <w:rPr>
          <w:rFonts w:hint="eastAsia" w:asciiTheme="minorEastAsia" w:hAnsiTheme="minorEastAsia" w:eastAsiaTheme="minorEastAsia"/>
          <w:sz w:val="24"/>
          <w:szCs w:val="24"/>
        </w:rPr>
        <w:t>签字代表宣布同意如下</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所附报价表中规定的应提交和交付的货物总价为（用文字和数字表示的总价</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我方将按谈判文件的规定履行合同责任和义务。</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我方已详细审查全部谈判文件，包括第</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编号、补遗函</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如果有的话</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我们完全理解并同意放弃对这方面有不明及误解的权力。</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本谈判有效期为自谈判之日起 </w:t>
      </w:r>
      <w:r>
        <w:rPr>
          <w:rFonts w:hint="eastAsia" w:asciiTheme="minorEastAsia" w:hAnsiTheme="minorEastAsia" w:eastAsiaTheme="minorEastAsia"/>
          <w:sz w:val="24"/>
          <w:szCs w:val="24"/>
          <w:u w:val="single"/>
        </w:rPr>
        <w:t xml:space="preserve">  90  </w:t>
      </w:r>
      <w:r>
        <w:rPr>
          <w:rFonts w:hint="eastAsia" w:asciiTheme="minorEastAsia" w:hAnsiTheme="minorEastAsia" w:eastAsiaTheme="minorEastAsia"/>
          <w:sz w:val="24"/>
          <w:szCs w:val="24"/>
        </w:rPr>
        <w:t>天。</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如果在规定的谈判时间后，我方在谈判有效期内撤回响应文件，谈判保证金不予退还。</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我方同意提供按照贵方可能要求的与其谈判有关的一切数据或资料。</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与本谈判有关的一切正式往来信函请寄</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地址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传真</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电话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 电子邮件</w:t>
      </w:r>
    </w:p>
    <w:p>
      <w:pPr>
        <w:spacing w:line="440" w:lineRule="atLeast"/>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法定代表人或委托代理签字或签章： </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rPr>
        <w:sectPr>
          <w:footerReference r:id="rId8" w:type="default"/>
          <w:pgSz w:w="11907" w:h="16840"/>
          <w:pgMar w:top="1474" w:right="1134" w:bottom="1474" w:left="1134" w:header="720" w:footer="720" w:gutter="0"/>
          <w:pgNumType w:fmt="decimal"/>
          <w:cols w:space="720" w:num="1"/>
          <w:docGrid w:linePitch="285" w:charSpace="0"/>
        </w:sectPr>
      </w:pPr>
    </w:p>
    <w:p>
      <w:pPr>
        <w:pStyle w:val="2"/>
        <w:spacing w:before="240" w:after="240"/>
        <w:jc w:val="center"/>
        <w:rPr>
          <w:b/>
          <w:sz w:val="32"/>
        </w:rPr>
      </w:pPr>
      <w:bookmarkStart w:id="23" w:name="_Toc533775680"/>
      <w:r>
        <w:rPr>
          <w:rFonts w:hint="eastAsia"/>
          <w:b/>
          <w:sz w:val="32"/>
        </w:rPr>
        <w:t>2．报价表</w:t>
      </w:r>
      <w:bookmarkEnd w:id="23"/>
    </w:p>
    <w:p>
      <w:pPr>
        <w:spacing w:line="440" w:lineRule="atLeast"/>
        <w:jc w:val="center"/>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项目编号： </w:t>
      </w:r>
    </w:p>
    <w:tbl>
      <w:tblPr>
        <w:tblStyle w:val="18"/>
        <w:tblW w:w="1393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93"/>
        <w:gridCol w:w="842"/>
        <w:gridCol w:w="955"/>
        <w:gridCol w:w="1436"/>
        <w:gridCol w:w="1862"/>
        <w:gridCol w:w="1370"/>
        <w:gridCol w:w="1078"/>
        <w:gridCol w:w="912"/>
        <w:gridCol w:w="1064"/>
        <w:gridCol w:w="8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69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84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95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43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186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总报价</w:t>
            </w:r>
          </w:p>
        </w:tc>
        <w:tc>
          <w:tcPr>
            <w:tcW w:w="1370" w:type="dxa"/>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报价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声明</w:t>
            </w:r>
          </w:p>
        </w:tc>
        <w:tc>
          <w:tcPr>
            <w:tcW w:w="107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谈判保证金</w:t>
            </w:r>
          </w:p>
        </w:tc>
        <w:tc>
          <w:tcPr>
            <w:tcW w:w="91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交货期</w:t>
            </w:r>
          </w:p>
        </w:tc>
        <w:tc>
          <w:tcPr>
            <w:tcW w:w="106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交货地点</w:t>
            </w:r>
          </w:p>
        </w:tc>
        <w:tc>
          <w:tcPr>
            <w:tcW w:w="89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p>
        </w:tc>
        <w:tc>
          <w:tcPr>
            <w:tcW w:w="2693" w:type="dxa"/>
            <w:vAlign w:val="center"/>
          </w:tcPr>
          <w:p>
            <w:pPr>
              <w:spacing w:line="440" w:lineRule="atLeast"/>
              <w:jc w:val="center"/>
              <w:rPr>
                <w:rFonts w:asciiTheme="minorEastAsia" w:hAnsiTheme="minorEastAsia" w:eastAsiaTheme="minorEastAsia"/>
                <w:sz w:val="24"/>
                <w:szCs w:val="24"/>
              </w:rPr>
            </w:pPr>
          </w:p>
        </w:tc>
        <w:tc>
          <w:tcPr>
            <w:tcW w:w="842" w:type="dxa"/>
            <w:vAlign w:val="center"/>
          </w:tcPr>
          <w:p>
            <w:pPr>
              <w:spacing w:line="440" w:lineRule="atLeast"/>
              <w:jc w:val="center"/>
              <w:rPr>
                <w:rFonts w:asciiTheme="minorEastAsia" w:hAnsiTheme="minorEastAsia" w:eastAsiaTheme="minorEastAsia"/>
                <w:sz w:val="24"/>
                <w:szCs w:val="24"/>
              </w:rPr>
            </w:pPr>
          </w:p>
        </w:tc>
        <w:tc>
          <w:tcPr>
            <w:tcW w:w="955" w:type="dxa"/>
            <w:vAlign w:val="center"/>
          </w:tcPr>
          <w:p>
            <w:pPr>
              <w:spacing w:line="440" w:lineRule="atLeast"/>
              <w:jc w:val="center"/>
              <w:rPr>
                <w:rFonts w:asciiTheme="minorEastAsia" w:hAnsiTheme="minorEastAsia" w:eastAsiaTheme="minorEastAsia"/>
                <w:sz w:val="24"/>
                <w:szCs w:val="24"/>
              </w:rPr>
            </w:pPr>
          </w:p>
        </w:tc>
        <w:tc>
          <w:tcPr>
            <w:tcW w:w="1436" w:type="dxa"/>
            <w:vAlign w:val="center"/>
          </w:tcPr>
          <w:p>
            <w:pPr>
              <w:spacing w:line="440" w:lineRule="atLeast"/>
              <w:jc w:val="center"/>
              <w:rPr>
                <w:rFonts w:asciiTheme="minorEastAsia" w:hAnsiTheme="minorEastAsia" w:eastAsiaTheme="minorEastAsia"/>
                <w:sz w:val="24"/>
                <w:szCs w:val="24"/>
              </w:rPr>
            </w:pPr>
          </w:p>
        </w:tc>
        <w:tc>
          <w:tcPr>
            <w:tcW w:w="1862" w:type="dxa"/>
            <w:vAlign w:val="center"/>
          </w:tcPr>
          <w:p>
            <w:pPr>
              <w:spacing w:line="440" w:lineRule="atLeast"/>
              <w:jc w:val="center"/>
              <w:rPr>
                <w:rFonts w:asciiTheme="minorEastAsia" w:hAnsiTheme="minorEastAsia" w:eastAsiaTheme="minorEastAsia"/>
                <w:sz w:val="24"/>
                <w:szCs w:val="24"/>
              </w:rPr>
            </w:pPr>
          </w:p>
        </w:tc>
        <w:tc>
          <w:tcPr>
            <w:tcW w:w="1370" w:type="dxa"/>
            <w:vAlign w:val="center"/>
          </w:tcPr>
          <w:p>
            <w:pPr>
              <w:spacing w:line="440" w:lineRule="atLeast"/>
              <w:jc w:val="center"/>
              <w:rPr>
                <w:rFonts w:asciiTheme="minorEastAsia" w:hAnsiTheme="minorEastAsia" w:eastAsiaTheme="minorEastAsia"/>
                <w:sz w:val="24"/>
                <w:szCs w:val="24"/>
              </w:rPr>
            </w:pPr>
          </w:p>
        </w:tc>
        <w:tc>
          <w:tcPr>
            <w:tcW w:w="1078" w:type="dxa"/>
            <w:vAlign w:val="center"/>
          </w:tcPr>
          <w:p>
            <w:pPr>
              <w:spacing w:line="440" w:lineRule="atLeast"/>
              <w:jc w:val="center"/>
              <w:rPr>
                <w:rFonts w:asciiTheme="minorEastAsia" w:hAnsiTheme="minorEastAsia" w:eastAsiaTheme="minorEastAsia"/>
                <w:sz w:val="24"/>
                <w:szCs w:val="24"/>
              </w:rPr>
            </w:pPr>
          </w:p>
        </w:tc>
        <w:tc>
          <w:tcPr>
            <w:tcW w:w="912" w:type="dxa"/>
            <w:vAlign w:val="center"/>
          </w:tcPr>
          <w:p>
            <w:pPr>
              <w:spacing w:line="440" w:lineRule="atLeast"/>
              <w:jc w:val="center"/>
              <w:rPr>
                <w:rFonts w:asciiTheme="minorEastAsia" w:hAnsiTheme="minorEastAsia" w:eastAsiaTheme="minorEastAsia"/>
                <w:sz w:val="24"/>
                <w:szCs w:val="24"/>
              </w:rPr>
            </w:pPr>
          </w:p>
        </w:tc>
        <w:tc>
          <w:tcPr>
            <w:tcW w:w="1064" w:type="dxa"/>
            <w:vAlign w:val="center"/>
          </w:tcPr>
          <w:p>
            <w:pPr>
              <w:spacing w:line="440" w:lineRule="atLeast"/>
              <w:jc w:val="center"/>
              <w:rPr>
                <w:rFonts w:asciiTheme="minorEastAsia" w:hAnsiTheme="minorEastAsia" w:eastAsiaTheme="minorEastAsia"/>
                <w:sz w:val="24"/>
                <w:szCs w:val="24"/>
              </w:rPr>
            </w:pPr>
          </w:p>
        </w:tc>
        <w:tc>
          <w:tcPr>
            <w:tcW w:w="898" w:type="dxa"/>
            <w:vAlign w:val="center"/>
          </w:tcPr>
          <w:p>
            <w:pPr>
              <w:spacing w:line="440" w:lineRule="atLeast"/>
              <w:jc w:val="center"/>
              <w:rPr>
                <w:rFonts w:asciiTheme="minorEastAsia" w:hAnsiTheme="minorEastAsia" w:eastAsia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3936" w:type="dxa"/>
            <w:gridSpan w:val="11"/>
            <w:vAlign w:val="center"/>
          </w:tcPr>
          <w:p>
            <w:pPr>
              <w:spacing w:beforeLines="150"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总价：（大写</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￥：（小写）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before="240" w:line="440" w:lineRule="atLeast"/>
        <w:jc w:val="center"/>
        <w:rPr>
          <w:rFonts w:asciiTheme="minorEastAsia" w:hAnsiTheme="minorEastAsia" w:eastAsiaTheme="minorEastAsia"/>
          <w:sz w:val="24"/>
          <w:szCs w:val="24"/>
        </w:rPr>
        <w:sectPr>
          <w:footerReference r:id="rId9" w:type="default"/>
          <w:footerReference r:id="rId10" w:type="even"/>
          <w:pgSz w:w="16840" w:h="11907" w:orient="landscape"/>
          <w:pgMar w:top="1134" w:right="1474" w:bottom="1814" w:left="1474" w:header="720" w:footer="720" w:gutter="0"/>
          <w:pgNumType w:fmt="decimal"/>
          <w:cols w:space="720" w:num="1"/>
          <w:docGrid w:linePitch="285" w:charSpace="0"/>
        </w:sectPr>
      </w:pPr>
    </w:p>
    <w:p>
      <w:pPr>
        <w:pStyle w:val="2"/>
        <w:spacing w:before="240" w:after="240"/>
        <w:jc w:val="center"/>
        <w:rPr>
          <w:b/>
          <w:sz w:val="32"/>
        </w:rPr>
      </w:pPr>
      <w:bookmarkStart w:id="24" w:name="_Toc533775681"/>
      <w:r>
        <w:rPr>
          <w:rFonts w:hint="eastAsia"/>
          <w:b/>
          <w:sz w:val="32"/>
        </w:rPr>
        <w:t>3．分项报价表</w:t>
      </w:r>
      <w:bookmarkEnd w:id="24"/>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供应商名称：                                项目编号：</w:t>
      </w:r>
    </w:p>
    <w:tbl>
      <w:tblPr>
        <w:tblStyle w:val="18"/>
        <w:tblW w:w="1416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683"/>
        <w:gridCol w:w="2057"/>
        <w:gridCol w:w="1680"/>
        <w:gridCol w:w="1245"/>
        <w:gridCol w:w="1500"/>
        <w:gridCol w:w="1620"/>
        <w:gridCol w:w="165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68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205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制造商、品牌</w:t>
            </w:r>
          </w:p>
        </w:tc>
        <w:tc>
          <w:tcPr>
            <w:tcW w:w="168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规格、型号</w:t>
            </w:r>
          </w:p>
        </w:tc>
        <w:tc>
          <w:tcPr>
            <w:tcW w:w="124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产地</w:t>
            </w:r>
          </w:p>
        </w:tc>
        <w:tc>
          <w:tcPr>
            <w:tcW w:w="150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（元）</w:t>
            </w:r>
          </w:p>
        </w:tc>
        <w:tc>
          <w:tcPr>
            <w:tcW w:w="165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总价（元）</w:t>
            </w:r>
          </w:p>
        </w:tc>
        <w:tc>
          <w:tcPr>
            <w:tcW w:w="189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160" w:type="dxa"/>
            <w:gridSpan w:val="9"/>
            <w:vAlign w:val="center"/>
          </w:tcPr>
          <w:p>
            <w:pPr>
              <w:spacing w:line="440" w:lineRule="atLeas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合计：（大写）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sectPr>
          <w:pgSz w:w="16840" w:h="11907" w:orient="landscape"/>
          <w:pgMar w:top="1134" w:right="1474" w:bottom="1814" w:left="1474" w:header="720" w:footer="720" w:gutter="0"/>
          <w:pgNumType w:fmt="decimal"/>
          <w:cols w:space="720" w:num="1"/>
          <w:docGrid w:linePitch="285" w:charSpace="0"/>
        </w:sect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5" w:name="_Toc533775682"/>
      <w:r>
        <w:rPr>
          <w:rFonts w:hint="eastAsia"/>
          <w:b/>
          <w:sz w:val="32"/>
        </w:rPr>
        <w:t>4</w:t>
      </w:r>
      <w:r>
        <w:rPr>
          <w:b/>
          <w:sz w:val="32"/>
        </w:rPr>
        <w:t>.</w:t>
      </w:r>
      <w:r>
        <w:rPr>
          <w:rFonts w:hint="eastAsia"/>
          <w:b/>
          <w:sz w:val="32"/>
        </w:rPr>
        <w:t xml:space="preserve"> 技术规格响应/偏离表</w:t>
      </w:r>
      <w:bookmarkEnd w:id="25"/>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项目编号：</w:t>
      </w:r>
    </w:p>
    <w:tbl>
      <w:tblPr>
        <w:tblStyle w:val="18"/>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234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谈判文件技术规格</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响应文件技术规格</w:t>
            </w:r>
          </w:p>
        </w:tc>
        <w:tc>
          <w:tcPr>
            <w:tcW w:w="9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22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2、响应/偏离内容为包括但不限于采购需求中的内容。</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6" w:name="_Toc533775683"/>
      <w:r>
        <w:rPr>
          <w:rFonts w:hint="eastAsia"/>
          <w:b/>
          <w:sz w:val="32"/>
        </w:rPr>
        <w:t>5</w:t>
      </w:r>
      <w:r>
        <w:rPr>
          <w:b/>
          <w:sz w:val="32"/>
        </w:rPr>
        <w:t>.</w:t>
      </w:r>
      <w:r>
        <w:rPr>
          <w:rFonts w:hint="eastAsia"/>
          <w:b/>
          <w:sz w:val="32"/>
        </w:rPr>
        <w:t xml:space="preserve"> 商务条款响应/偏离表</w:t>
      </w:r>
      <w:bookmarkEnd w:id="26"/>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项目编号：</w:t>
      </w:r>
    </w:p>
    <w:tbl>
      <w:tblPr>
        <w:tblStyle w:val="18"/>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谈判文件的商务条款</w:t>
            </w:r>
          </w:p>
        </w:tc>
        <w:tc>
          <w:tcPr>
            <w:tcW w:w="181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响应文件的商务条款</w:t>
            </w:r>
          </w:p>
        </w:tc>
        <w:tc>
          <w:tcPr>
            <w:tcW w:w="112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2、商务条款包括交货期、付款方式、质保期、验收及售后服务等内容；</w:t>
      </w:r>
    </w:p>
    <w:p>
      <w:pPr>
        <w:spacing w:afterLines="50"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7" w:name="_Toc533775684"/>
      <w:r>
        <w:rPr>
          <w:rFonts w:hint="eastAsia"/>
          <w:b/>
          <w:sz w:val="32"/>
        </w:rPr>
        <w:t>6</w:t>
      </w:r>
      <w:r>
        <w:rPr>
          <w:b/>
          <w:sz w:val="32"/>
        </w:rPr>
        <w:t>.</w:t>
      </w:r>
      <w:r>
        <w:rPr>
          <w:rFonts w:hint="eastAsia"/>
          <w:b/>
          <w:sz w:val="32"/>
        </w:rPr>
        <w:t xml:space="preserve"> 其他证明资料</w:t>
      </w:r>
      <w:bookmarkEnd w:id="27"/>
    </w:p>
    <w:p>
      <w:pPr>
        <w:pStyle w:val="3"/>
        <w:spacing w:before="0" w:after="0" w:line="440" w:lineRule="atLeast"/>
        <w:jc w:val="center"/>
        <w:rPr>
          <w:rFonts w:asciiTheme="minorEastAsia" w:hAnsiTheme="minorEastAsia" w:eastAsiaTheme="minorEastAsia"/>
          <w:sz w:val="24"/>
          <w:szCs w:val="24"/>
        </w:rPr>
      </w:pPr>
    </w:p>
    <w:p>
      <w:pPr>
        <w:widowControl/>
        <w:spacing w:before="240" w:line="440" w:lineRule="atLeast"/>
        <w:jc w:val="center"/>
        <w:rPr>
          <w:rFonts w:asciiTheme="minorEastAsia" w:hAnsiTheme="minorEastAsia" w:eastAsiaTheme="minorEastAsia"/>
          <w:b/>
          <w:sz w:val="24"/>
          <w:szCs w:val="24"/>
        </w:rPr>
      </w:pPr>
      <w:bookmarkStart w:id="28" w:name="_Toc475970091"/>
      <w:r>
        <w:rPr>
          <w:rFonts w:hint="eastAsia" w:asciiTheme="minorEastAsia" w:hAnsiTheme="minorEastAsia" w:eastAsiaTheme="minorEastAsia"/>
          <w:b/>
          <w:sz w:val="24"/>
          <w:szCs w:val="24"/>
        </w:rPr>
        <w:t>格式6-1. 供应商情况一览表</w:t>
      </w:r>
      <w:bookmarkEnd w:id="28"/>
    </w:p>
    <w:p>
      <w:pPr>
        <w:spacing w:line="440" w:lineRule="atLeast"/>
        <w:jc w:val="center"/>
        <w:rPr>
          <w:rFonts w:asciiTheme="minorEastAsia" w:hAnsiTheme="minorEastAsia" w:eastAsiaTheme="minorEastAsia"/>
          <w:sz w:val="24"/>
          <w:szCs w:val="24"/>
        </w:rPr>
      </w:pPr>
    </w:p>
    <w:tbl>
      <w:tblPr>
        <w:tblStyle w:val="18"/>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696"/>
        <w:gridCol w:w="502"/>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注册地址</w:t>
            </w:r>
          </w:p>
        </w:tc>
        <w:tc>
          <w:tcPr>
            <w:tcW w:w="3929" w:type="dxa"/>
            <w:gridSpan w:val="4"/>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continue"/>
            <w:vAlign w:val="center"/>
          </w:tcPr>
          <w:p>
            <w:pPr>
              <w:spacing w:line="440" w:lineRule="atLeast"/>
              <w:jc w:val="center"/>
              <w:rPr>
                <w:rFonts w:asciiTheme="minorEastAsia" w:hAnsiTheme="minorEastAsia" w:eastAsiaTheme="minorEastAsia"/>
                <w:sz w:val="24"/>
                <w:szCs w:val="24"/>
              </w:rPr>
            </w:pP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传  真</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网址/邮箱</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企业性质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技术负责人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4754" w:type="dxa"/>
            <w:gridSpan w:val="5"/>
            <w:vAlign w:val="center"/>
          </w:tcPr>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营业执照号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其中</w:t>
            </w: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高级职称人员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注册资金</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初级职称人员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银行账号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技工</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28"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经营范围备注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widowControl/>
        <w:spacing w:before="240" w:line="440" w:lineRule="atLeast"/>
        <w:jc w:val="center"/>
        <w:rPr>
          <w:rFonts w:asciiTheme="minorEastAsia" w:hAnsiTheme="minorEastAsia" w:eastAsiaTheme="minorEastAsia"/>
          <w:b/>
          <w:sz w:val="24"/>
          <w:szCs w:val="24"/>
        </w:rPr>
      </w:pPr>
      <w:r>
        <w:rPr>
          <w:rFonts w:asciiTheme="minorEastAsia" w:hAnsiTheme="minorEastAsia" w:eastAsiaTheme="minorEastAsia"/>
          <w:sz w:val="24"/>
          <w:szCs w:val="24"/>
        </w:rPr>
        <w:br w:type="page"/>
      </w:r>
      <w:bookmarkStart w:id="29" w:name="_Toc461116134"/>
      <w:bookmarkStart w:id="30" w:name="_Toc475970092"/>
      <w:r>
        <w:rPr>
          <w:rFonts w:hint="eastAsia" w:asciiTheme="minorEastAsia" w:hAnsiTheme="minorEastAsia" w:eastAsiaTheme="minorEastAsia"/>
          <w:b/>
          <w:sz w:val="24"/>
          <w:szCs w:val="24"/>
        </w:rPr>
        <w:t>格式6-2</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近年完成的类似项目情况表</w:t>
      </w:r>
      <w:bookmarkEnd w:id="29"/>
      <w:bookmarkEnd w:id="30"/>
    </w:p>
    <w:p>
      <w:pPr>
        <w:spacing w:line="440" w:lineRule="atLeast"/>
        <w:jc w:val="center"/>
        <w:rPr>
          <w:rFonts w:asciiTheme="minorEastAsia" w:hAnsiTheme="minorEastAsia" w:eastAsiaTheme="minorEastAsia"/>
          <w:sz w:val="24"/>
          <w:szCs w:val="24"/>
        </w:rPr>
      </w:pPr>
    </w:p>
    <w:tbl>
      <w:tblPr>
        <w:tblStyle w:val="18"/>
        <w:tblW w:w="9648"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56"/>
        <w:gridCol w:w="70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项目所在地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采购人名称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合同价格</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交付日期</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4"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项目描述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7092" w:type="dxa"/>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jc w:val="center"/>
        <w:rPr>
          <w:rFonts w:asciiTheme="minorEastAsia" w:hAnsiTheme="minorEastAsia" w:eastAsiaTheme="minorEastAsia"/>
          <w:b/>
          <w:bCs/>
          <w:sz w:val="24"/>
          <w:szCs w:val="24"/>
        </w:rPr>
      </w:pPr>
    </w:p>
    <w:p>
      <w:pPr>
        <w:pStyle w:val="3"/>
        <w:spacing w:before="0" w:after="0" w:line="440" w:lineRule="atLeast"/>
        <w:jc w:val="center"/>
        <w:rPr>
          <w:rFonts w:asciiTheme="minorEastAsia" w:hAnsiTheme="minorEastAsia" w:eastAsiaTheme="minorEastAsia"/>
          <w:sz w:val="24"/>
          <w:szCs w:val="24"/>
        </w:rPr>
      </w:pP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2"/>
        <w:spacing w:before="240" w:after="240"/>
        <w:jc w:val="center"/>
        <w:rPr>
          <w:b/>
          <w:sz w:val="32"/>
        </w:rPr>
      </w:pPr>
      <w:bookmarkStart w:id="31" w:name="_Toc533775686"/>
      <w:r>
        <w:rPr>
          <w:rFonts w:hint="eastAsia"/>
          <w:b/>
          <w:sz w:val="32"/>
        </w:rPr>
        <w:t>7</w:t>
      </w:r>
      <w:r>
        <w:rPr>
          <w:b/>
          <w:sz w:val="32"/>
        </w:rPr>
        <w:t>.</w:t>
      </w:r>
      <w:r>
        <w:rPr>
          <w:rFonts w:hint="eastAsia"/>
          <w:b/>
          <w:sz w:val="32"/>
        </w:rPr>
        <w:t>技术文件</w:t>
      </w:r>
      <w:bookmarkEnd w:id="31"/>
    </w:p>
    <w:p>
      <w:pPr>
        <w:spacing w:before="240" w:line="440" w:lineRule="atLeast"/>
        <w:jc w:val="center"/>
        <w:rPr>
          <w:rFonts w:asciiTheme="minorEastAsia" w:hAnsiTheme="minorEastAsia" w:eastAsiaTheme="minorEastAsia"/>
          <w:b/>
          <w:sz w:val="28"/>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内容包括：</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1、货物的技术规格与功能的详细说明</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2、主要外购件、配套件的型号规格和制造商明细表</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3、标准附件、备品备件和专用工具等</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4、供应商认为需要说明的其他内容（供应商视需要自行编写）</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rPr>
        <w:sectPr>
          <w:footerReference r:id="rId11" w:type="default"/>
          <w:pgSz w:w="11906" w:h="16838"/>
          <w:pgMar w:top="1418" w:right="1247" w:bottom="1418" w:left="1814" w:header="851" w:footer="992" w:gutter="0"/>
          <w:pgNumType w:fmt="decimal"/>
          <w:cols w:space="425" w:num="1"/>
          <w:docGrid w:type="lines" w:linePitch="312" w:charSpace="0"/>
        </w:sectPr>
      </w:pPr>
    </w:p>
    <w:p>
      <w:pPr>
        <w:pStyle w:val="2"/>
        <w:spacing w:before="240" w:after="240"/>
        <w:jc w:val="center"/>
        <w:rPr>
          <w:b/>
          <w:sz w:val="32"/>
        </w:rPr>
      </w:pPr>
      <w:bookmarkStart w:id="32" w:name="_Toc293934829"/>
      <w:bookmarkStart w:id="33" w:name="_Toc533775687"/>
      <w:r>
        <w:rPr>
          <w:rFonts w:hint="eastAsia"/>
          <w:b/>
          <w:sz w:val="32"/>
        </w:rPr>
        <w:t>8</w:t>
      </w:r>
      <w:r>
        <w:rPr>
          <w:b/>
          <w:sz w:val="32"/>
        </w:rPr>
        <w:t>.</w:t>
      </w:r>
      <w:bookmarkEnd w:id="32"/>
      <w:r>
        <w:rPr>
          <w:rFonts w:hint="eastAsia"/>
          <w:b/>
          <w:sz w:val="32"/>
        </w:rPr>
        <w:t>供应商应当提交的资格、资信证明文件</w:t>
      </w:r>
      <w:bookmarkEnd w:id="33"/>
    </w:p>
    <w:p>
      <w:pPr>
        <w:spacing w:line="440" w:lineRule="atLeast"/>
        <w:rPr>
          <w:rFonts w:asciiTheme="minorEastAsia" w:hAnsiTheme="minorEastAsia" w:eastAsiaTheme="minorEastAsia"/>
          <w:strike/>
          <w:sz w:val="24"/>
          <w:szCs w:val="24"/>
        </w:rPr>
      </w:pPr>
    </w:p>
    <w:p>
      <w:p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填写须知：</w:t>
      </w:r>
    </w:p>
    <w:p>
      <w:pPr>
        <w:numPr>
          <w:ilvl w:val="0"/>
          <w:numId w:val="3"/>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供应商应填写和提交下述规定的资格证明文件。复印件均须加盖公章；</w:t>
      </w:r>
    </w:p>
    <w:p>
      <w:pPr>
        <w:numPr>
          <w:ilvl w:val="0"/>
          <w:numId w:val="3"/>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所附格式中要求填写的全部内容都必须如实填写；</w:t>
      </w:r>
    </w:p>
    <w:p>
      <w:pPr>
        <w:numPr>
          <w:ilvl w:val="0"/>
          <w:numId w:val="3"/>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本资格声明的签字人应保证全部声明和填写的内容是真实的和正确的；</w:t>
      </w:r>
    </w:p>
    <w:p>
      <w:pPr>
        <w:numPr>
          <w:ilvl w:val="0"/>
          <w:numId w:val="3"/>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谈判小组将应用供应商提交的资料，根据自己的判断和考虑决定供应商履行合同的合格性及能力。</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如供应商是企业的（包括合伙企业）应提供有效的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企业法人营业执照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或</w:t>
      </w:r>
      <w:r>
        <w:rPr>
          <w:rFonts w:asciiTheme="minorEastAsia" w:hAnsiTheme="minorEastAsia" w:eastAsiaTheme="minorEastAsia"/>
          <w:sz w:val="24"/>
          <w:szCs w:val="24"/>
        </w:rPr>
        <w:t>“</w:t>
      </w:r>
      <w:r>
        <w:rPr>
          <w:rFonts w:hint="eastAsia" w:asciiTheme="minorEastAsia" w:hAnsiTheme="minorEastAsia" w:eastAsiaTheme="minorEastAsia"/>
          <w:sz w:val="24"/>
          <w:szCs w:val="24"/>
        </w:rPr>
        <w:t>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；如供应商是事业单位的应提供</w:t>
      </w:r>
      <w:r>
        <w:rPr>
          <w:rFonts w:asciiTheme="minorEastAsia" w:hAnsiTheme="minorEastAsia" w:eastAsiaTheme="minorEastAsia"/>
          <w:sz w:val="24"/>
          <w:szCs w:val="24"/>
        </w:rPr>
        <w:t>“</w:t>
      </w:r>
      <w:r>
        <w:rPr>
          <w:rFonts w:hint="eastAsia" w:asciiTheme="minorEastAsia" w:hAnsiTheme="minorEastAsia" w:eastAsiaTheme="minorEastAsia"/>
          <w:sz w:val="24"/>
          <w:szCs w:val="24"/>
        </w:rPr>
        <w:t>事业单位法人证书</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；如供应商是非企业专业服务机构的应提供执业许可证等证明文件；供应商是个体工商户的应提供有效的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个体工商户营业执照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、组织机构代码证证明文件（实行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的不需单独提供组织机构代码证）；如供应商是自然人的，应提供有效的自然人的身份证明</w:t>
      </w:r>
      <w:r>
        <w:rPr>
          <w:rFonts w:asciiTheme="minorEastAsia" w:hAnsiTheme="minorEastAsia" w:eastAsiaTheme="minorEastAsia"/>
          <w:sz w:val="24"/>
          <w:szCs w:val="24"/>
        </w:rPr>
        <w:t>(</w:t>
      </w:r>
      <w:r>
        <w:rPr>
          <w:rFonts w:hint="eastAsia" w:asciiTheme="minorEastAsia" w:hAnsiTheme="minorEastAsia" w:eastAsiaTheme="minorEastAsia"/>
          <w:sz w:val="24"/>
          <w:szCs w:val="24"/>
        </w:rPr>
        <w:t>中国公民</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8-2.具有履行合同所必须的设备和专业技术能力的证明文件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供应商提供具有履行合同所必须的设备和专业技术能力的承诺函；（见格式）</w:t>
      </w:r>
    </w:p>
    <w:p>
      <w:pPr>
        <w:widowControl/>
        <w:spacing w:before="240" w:line="440" w:lineRule="atLeas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8-3.有依法缴纳税收和社会保障资金的良好记录的证明文件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税务登记证（实行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的不需单独提供）和谈判前六个月内任意一个月的企业缴税凭证或证明；</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在经营活动中没有重大违法记录的证明文件 </w:t>
      </w:r>
    </w:p>
    <w:p>
      <w:pPr>
        <w:spacing w:line="400" w:lineRule="atLeast"/>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sz w:val="24"/>
          <w:szCs w:val="24"/>
        </w:rPr>
        <w:t>参加采购前三年内</w:t>
      </w:r>
      <w:r>
        <w:rPr>
          <w:rFonts w:asciiTheme="minorEastAsia" w:hAnsiTheme="minorEastAsia" w:eastAsiaTheme="minorEastAsia"/>
          <w:sz w:val="24"/>
          <w:szCs w:val="24"/>
        </w:rPr>
        <w:t>,</w:t>
      </w:r>
      <w:r>
        <w:rPr>
          <w:rFonts w:hint="eastAsia" w:asciiTheme="minorEastAsia" w:hAnsiTheme="minorEastAsia" w:eastAsiaTheme="minor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hAnsiTheme="minorEastAsia" w:eastAsiaTheme="minorEastAsia"/>
          <w:b/>
          <w:bCs/>
          <w:sz w:val="24"/>
          <w:szCs w:val="24"/>
        </w:rPr>
        <w:br w:type="page"/>
      </w:r>
    </w:p>
    <w:p>
      <w:pPr>
        <w:widowControl/>
        <w:spacing w:before="240" w:line="440" w:lineRule="atLeast"/>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widowControl/>
        <w:spacing w:before="240" w:line="440" w:lineRule="atLeast"/>
        <w:rPr>
          <w:rFonts w:hint="eastAsia" w:asciiTheme="minorEastAsia" w:hAnsiTheme="minorEastAsia" w:eastAsiaTheme="minorEastAsia"/>
          <w:b/>
          <w:sz w:val="24"/>
          <w:szCs w:val="24"/>
        </w:rPr>
      </w:pPr>
    </w:p>
    <w:p>
      <w:pPr>
        <w:widowControl/>
        <w:spacing w:before="240" w:line="440" w:lineRule="atLeast"/>
        <w:rPr>
          <w:rFonts w:hint="eastAsia" w:asciiTheme="minorEastAsia" w:hAnsiTheme="minorEastAsia" w:eastAsiaTheme="minorEastAsia"/>
          <w:b/>
          <w:sz w:val="24"/>
          <w:szCs w:val="24"/>
        </w:rPr>
      </w:pPr>
    </w:p>
    <w:p>
      <w:pPr>
        <w:widowControl/>
        <w:spacing w:before="240" w:line="440" w:lineRule="atLeast"/>
        <w:rPr>
          <w:rFonts w:hint="eastAsia" w:asciiTheme="minorEastAsia" w:hAnsiTheme="minorEastAsia" w:eastAsiaTheme="minorEastAsia"/>
          <w:b/>
          <w:sz w:val="24"/>
          <w:szCs w:val="24"/>
        </w:rPr>
      </w:pPr>
    </w:p>
    <w:p>
      <w:pPr>
        <w:widowControl/>
        <w:spacing w:before="240" w:line="440" w:lineRule="atLeast"/>
        <w:rPr>
          <w:rFonts w:hint="eastAsia" w:asciiTheme="minorEastAsia" w:hAnsiTheme="minorEastAsia" w:eastAsiaTheme="minorEastAsia"/>
          <w:b/>
          <w:sz w:val="24"/>
          <w:szCs w:val="24"/>
        </w:rPr>
      </w:pPr>
    </w:p>
    <w:p>
      <w:pPr>
        <w:widowControl/>
        <w:spacing w:before="240" w:line="440" w:lineRule="atLeast"/>
        <w:rPr>
          <w:rFonts w:hint="eastAsia" w:asciiTheme="minorEastAsia" w:hAnsiTheme="minorEastAsia" w:eastAsiaTheme="minorEastAsia"/>
          <w:b/>
          <w:sz w:val="24"/>
          <w:szCs w:val="24"/>
        </w:rPr>
      </w:pPr>
    </w:p>
    <w:p>
      <w:pPr>
        <w:widowControl/>
        <w:spacing w:before="240" w:line="440" w:lineRule="atLeast"/>
        <w:rPr>
          <w:rFonts w:hint="eastAsia" w:asciiTheme="minorEastAsia" w:hAnsiTheme="minorEastAsia" w:eastAsiaTheme="minorEastAsia"/>
          <w:b/>
          <w:sz w:val="24"/>
          <w:szCs w:val="24"/>
        </w:rPr>
      </w:pPr>
    </w:p>
    <w:p>
      <w:pPr>
        <w:widowControl/>
        <w:spacing w:before="240" w:line="440" w:lineRule="atLeast"/>
        <w:rPr>
          <w:rFonts w:hint="eastAsia" w:asciiTheme="minorEastAsia" w:hAnsiTheme="minorEastAsia" w:eastAsiaTheme="minorEastAsia"/>
          <w:b/>
          <w:sz w:val="24"/>
          <w:szCs w:val="24"/>
        </w:rPr>
      </w:pPr>
    </w:p>
    <w:p>
      <w:pPr>
        <w:widowControl/>
        <w:spacing w:before="240" w:line="440" w:lineRule="atLeast"/>
        <w:rPr>
          <w:rFonts w:hint="eastAsia" w:asciiTheme="minorEastAsia" w:hAnsiTheme="minorEastAsia" w:eastAsiaTheme="minorEastAsia"/>
          <w:b/>
          <w:sz w:val="24"/>
          <w:szCs w:val="24"/>
        </w:rPr>
      </w:pPr>
    </w:p>
    <w:p>
      <w:pPr>
        <w:widowControl/>
        <w:spacing w:before="240" w:line="440" w:lineRule="atLeast"/>
        <w:rPr>
          <w:rFonts w:hint="eastAsia" w:asciiTheme="minorEastAsia" w:hAnsiTheme="minorEastAsia" w:eastAsiaTheme="minorEastAsia"/>
          <w:b/>
          <w:sz w:val="24"/>
          <w:szCs w:val="24"/>
        </w:rPr>
      </w:pPr>
    </w:p>
    <w:p>
      <w:pPr>
        <w:widowControl/>
        <w:spacing w:before="240" w:line="440" w:lineRule="atLeast"/>
        <w:rPr>
          <w:rFonts w:hint="eastAsia" w:asciiTheme="minorEastAsia" w:hAnsiTheme="minorEastAsia" w:eastAsiaTheme="minorEastAsia"/>
          <w:b/>
          <w:sz w:val="24"/>
          <w:szCs w:val="24"/>
        </w:rPr>
      </w:pPr>
    </w:p>
    <w:p>
      <w:pPr>
        <w:widowControl/>
        <w:spacing w:before="240" w:line="440" w:lineRule="atLeast"/>
        <w:rPr>
          <w:rFonts w:hint="eastAsia" w:asciiTheme="minorEastAsia" w:hAnsiTheme="minorEastAsia" w:eastAsiaTheme="minorEastAsia"/>
          <w:b/>
          <w:sz w:val="24"/>
          <w:szCs w:val="24"/>
        </w:rPr>
      </w:pPr>
    </w:p>
    <w:p>
      <w:pPr>
        <w:widowControl/>
        <w:spacing w:before="240" w:line="440" w:lineRule="atLeast"/>
        <w:rPr>
          <w:rFonts w:hint="eastAsia" w:asciiTheme="minorEastAsia" w:hAnsiTheme="minorEastAsia" w:eastAsiaTheme="minorEastAsia"/>
          <w:b/>
          <w:sz w:val="24"/>
          <w:szCs w:val="24"/>
        </w:rPr>
      </w:pPr>
    </w:p>
    <w:p>
      <w:pPr>
        <w:widowControl/>
        <w:spacing w:before="240" w:line="440" w:lineRule="atLeast"/>
        <w:rPr>
          <w:rFonts w:hint="eastAsia" w:asciiTheme="minorEastAsia" w:hAnsiTheme="minorEastAsia" w:eastAsiaTheme="minorEastAsia"/>
          <w:b/>
          <w:sz w:val="24"/>
          <w:szCs w:val="24"/>
        </w:rPr>
      </w:pPr>
    </w:p>
    <w:p>
      <w:pPr>
        <w:widowControl/>
        <w:spacing w:before="240" w:line="440" w:lineRule="atLeast"/>
        <w:rPr>
          <w:rFonts w:hint="eastAsia" w:asciiTheme="minorEastAsia" w:hAnsiTheme="minorEastAsia" w:eastAsiaTheme="minorEastAsia"/>
          <w:b/>
          <w:sz w:val="24"/>
          <w:szCs w:val="24"/>
        </w:rPr>
      </w:pPr>
    </w:p>
    <w:p>
      <w:pPr>
        <w:widowControl/>
        <w:spacing w:before="240" w:line="440" w:lineRule="atLeast"/>
        <w:rPr>
          <w:rFonts w:hint="eastAsia" w:asciiTheme="minorEastAsia" w:hAnsiTheme="minorEastAsia" w:eastAsiaTheme="minorEastAsia"/>
          <w:b/>
          <w:sz w:val="24"/>
          <w:szCs w:val="24"/>
        </w:rPr>
      </w:pPr>
    </w:p>
    <w:p>
      <w:pPr>
        <w:widowControl/>
        <w:spacing w:before="240" w:line="440" w:lineRule="atLeast"/>
        <w:rPr>
          <w:rFonts w:hint="eastAsia" w:asciiTheme="minorEastAsia" w:hAnsiTheme="minorEastAsia" w:eastAsiaTheme="minorEastAsia"/>
          <w:b/>
          <w:sz w:val="24"/>
          <w:szCs w:val="24"/>
        </w:rPr>
      </w:pPr>
    </w:p>
    <w:p>
      <w:pPr>
        <w:widowControl/>
        <w:spacing w:before="240" w:line="440" w:lineRule="atLeast"/>
        <w:rPr>
          <w:rFonts w:hint="eastAsia" w:asciiTheme="minorEastAsia" w:hAnsiTheme="minorEastAsia" w:eastAsiaTheme="minorEastAsia"/>
          <w:b/>
          <w:sz w:val="24"/>
          <w:szCs w:val="24"/>
        </w:rPr>
      </w:pPr>
    </w:p>
    <w:p>
      <w:pPr>
        <w:widowControl/>
        <w:spacing w:before="240" w:line="440" w:lineRule="atLeast"/>
        <w:rPr>
          <w:rFonts w:hint="eastAsia" w:asciiTheme="minorEastAsia" w:hAnsiTheme="minorEastAsia" w:eastAsiaTheme="minorEastAsia"/>
          <w:b/>
          <w:sz w:val="24"/>
          <w:szCs w:val="24"/>
        </w:rPr>
      </w:pPr>
    </w:p>
    <w:p>
      <w:pPr>
        <w:widowControl/>
        <w:spacing w:before="240" w:line="440" w:lineRule="atLeast"/>
        <w:rPr>
          <w:rFonts w:hint="eastAsia" w:asciiTheme="minorEastAsia" w:hAnsiTheme="minorEastAsia" w:eastAsiaTheme="minorEastAsia"/>
          <w:b/>
          <w:sz w:val="24"/>
          <w:szCs w:val="24"/>
        </w:rPr>
      </w:pPr>
    </w:p>
    <w:p>
      <w:pPr>
        <w:widowControl/>
        <w:spacing w:before="240" w:line="440" w:lineRule="atLeast"/>
        <w:rPr>
          <w:rFonts w:hint="eastAsia"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8-2.</w:t>
      </w:r>
      <w:r>
        <w:rPr>
          <w:rFonts w:asciiTheme="minorEastAsia" w:hAnsiTheme="minorEastAsia" w:eastAsiaTheme="minorEastAsia"/>
          <w:b/>
          <w:sz w:val="24"/>
          <w:szCs w:val="24"/>
        </w:rPr>
        <w:t>具备履行合同所必需的设备和专业技术能力的承诺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本公司（或单位）具备本项目履行合同所必需的设备和专业技术能力，特此承诺。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before="240" w:line="440" w:lineRule="atLeast"/>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 xml:space="preserve">8-3.有依法缴纳税收和社会保障资金的良好记录的证明文件 </w:t>
      </w: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在经营活动中没有重大违法记录的</w:t>
      </w:r>
      <w:r>
        <w:rPr>
          <w:rFonts w:asciiTheme="minorEastAsia" w:hAnsiTheme="minorEastAsia" w:eastAsiaTheme="minorEastAsia"/>
          <w:b/>
          <w:sz w:val="24"/>
          <w:szCs w:val="24"/>
        </w:rPr>
        <w:t>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autoSpaceDE w:val="0"/>
        <w:autoSpaceDN w:val="0"/>
        <w:adjustRightInd w:val="0"/>
        <w:spacing w:line="440" w:lineRule="atLeast"/>
        <w:ind w:firstLine="720" w:firstLineChars="300"/>
        <w:jc w:val="left"/>
        <w:rPr>
          <w:rFonts w:asciiTheme="minorEastAsia" w:hAnsiTheme="minorEastAsia" w:eastAsiaTheme="minorEastAsia"/>
          <w:sz w:val="24"/>
          <w:szCs w:val="24"/>
        </w:rPr>
      </w:pPr>
      <w:r>
        <w:rPr>
          <w:rFonts w:asciiTheme="minorEastAsia" w:hAnsiTheme="minorEastAsia" w:eastAsiaTheme="minorEastAsia"/>
          <w:sz w:val="24"/>
          <w:szCs w:val="24"/>
        </w:rPr>
        <w:t>本公司（或单位）</w:t>
      </w:r>
      <w:r>
        <w:rPr>
          <w:rFonts w:cs="华文楷体" w:asciiTheme="minorEastAsia" w:hAnsiTheme="minorEastAsia" w:eastAsiaTheme="minorEastAsia"/>
          <w:kern w:val="0"/>
          <w:sz w:val="24"/>
          <w:szCs w:val="24"/>
        </w:rPr>
        <w:t>在该项目</w:t>
      </w:r>
      <w:r>
        <w:rPr>
          <w:rFonts w:hint="eastAsia" w:cs="华文楷体" w:asciiTheme="minorEastAsia" w:hAnsiTheme="minorEastAsia" w:eastAsiaTheme="minorEastAsia"/>
          <w:kern w:val="0"/>
          <w:sz w:val="24"/>
          <w:szCs w:val="24"/>
        </w:rPr>
        <w:t>响应文件递交</w:t>
      </w:r>
      <w:r>
        <w:rPr>
          <w:rFonts w:cs="华文楷体" w:asciiTheme="minorEastAsia" w:hAnsiTheme="minorEastAsia" w:eastAsiaTheme="minorEastAsia"/>
          <w:kern w:val="0"/>
          <w:sz w:val="24"/>
          <w:szCs w:val="24"/>
        </w:rPr>
        <w:t>截止日前三年内，在经营活动中没有重大违法记录，即没有因违法经营受到刑事处罚或者责令停产停业、吊销许可证或者执照、较大数额罚款等行政处罚</w:t>
      </w:r>
      <w:r>
        <w:rPr>
          <w:rFonts w:hint="eastAsia" w:cs="华文楷体" w:asciiTheme="minorEastAsia" w:hAnsiTheme="minorEastAsia" w:eastAsiaTheme="minorEastAsia"/>
          <w:kern w:val="0"/>
          <w:sz w:val="24"/>
          <w:szCs w:val="24"/>
        </w:rPr>
        <w:t>，</w:t>
      </w:r>
      <w:r>
        <w:rPr>
          <w:rFonts w:asciiTheme="minorEastAsia" w:hAnsiTheme="minorEastAsia" w:eastAsiaTheme="minorEastAsia"/>
          <w:sz w:val="24"/>
          <w:szCs w:val="24"/>
        </w:rPr>
        <w:t>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u w:val="single"/>
        </w:rPr>
      </w:pPr>
    </w:p>
    <w:p>
      <w:pPr>
        <w:widowControl/>
        <w:spacing w:line="440" w:lineRule="atLeast"/>
        <w:jc w:val="left"/>
        <w:rPr>
          <w:rFonts w:asciiTheme="minorEastAsia" w:hAnsiTheme="minorEastAsia" w:eastAsiaTheme="minorEastAsia"/>
          <w:b/>
          <w:bCs/>
          <w:sz w:val="24"/>
          <w:szCs w:val="24"/>
        </w:rPr>
      </w:pPr>
    </w:p>
    <w:p>
      <w:pPr>
        <w:widowControl/>
        <w:spacing w:before="240" w:line="440" w:lineRule="atLeast"/>
        <w:jc w:val="center"/>
        <w:rPr>
          <w:rFonts w:asciiTheme="minorEastAsia" w:hAnsiTheme="minorEastAsia" w:eastAsiaTheme="minorEastAsia"/>
          <w:b/>
          <w:sz w:val="24"/>
          <w:szCs w:val="24"/>
        </w:rPr>
        <w:sectPr>
          <w:footerReference r:id="rId12" w:type="default"/>
          <w:footerReference r:id="rId13" w:type="even"/>
          <w:pgSz w:w="11906" w:h="16838"/>
          <w:pgMar w:top="1418" w:right="1361" w:bottom="1361" w:left="1701" w:header="851" w:footer="992" w:gutter="0"/>
          <w:pgNumType w:fmt="decimal"/>
          <w:cols w:space="425" w:num="1"/>
          <w:docGrid w:linePitch="312" w:charSpace="0"/>
        </w:sect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格式8-5.法定代表人授权书</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（供应商全称）法定代表人授权（全权代表姓名）为全权代表</w:t>
      </w:r>
      <w:r>
        <w:rPr>
          <w:rFonts w:asciiTheme="minorEastAsia" w:hAnsiTheme="minorEastAsia" w:eastAsiaTheme="minorEastAsia"/>
          <w:sz w:val="24"/>
          <w:szCs w:val="24"/>
        </w:rPr>
        <w:t>,</w:t>
      </w:r>
      <w:r>
        <w:rPr>
          <w:rFonts w:hint="eastAsia" w:asciiTheme="minorEastAsia" w:hAnsiTheme="minorEastAsia" w:eastAsiaTheme="minorEastAsia"/>
          <w:sz w:val="24"/>
          <w:szCs w:val="24"/>
        </w:rPr>
        <w:t>参加贵处组织的（项目编号）项目谈判活动，全权代表我方处理谈判活动中的一切事宜。</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全权代表姓名：</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职务：</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详细通讯地址：</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tabs>
          <w:tab w:val="left" w:pos="1470"/>
        </w:tabs>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附：全权代表身份证复印件（正、反面）</w:t>
      </w:r>
    </w:p>
    <w:p>
      <w:pPr>
        <w:tabs>
          <w:tab w:val="left" w:pos="1470"/>
        </w:tabs>
        <w:spacing w:line="440" w:lineRule="atLeast"/>
        <w:rPr>
          <w:rFonts w:asciiTheme="minorEastAsia" w:hAnsiTheme="minorEastAsia" w:eastAsiaTheme="minorEastAsia"/>
          <w:b/>
          <w:sz w:val="24"/>
          <w:szCs w:val="24"/>
        </w:rPr>
        <w:sectPr>
          <w:pgSz w:w="11906" w:h="16838"/>
          <w:pgMar w:top="1418" w:right="1361" w:bottom="1361" w:left="1701" w:header="851" w:footer="992" w:gutter="0"/>
          <w:pgNumType w:fmt="decimal"/>
          <w:cols w:space="425" w:num="1"/>
          <w:docGrid w:linePitch="312" w:charSpace="0"/>
        </w:sectPr>
      </w:pPr>
      <w:r>
        <w:rPr>
          <w:rFonts w:hint="eastAsia" w:asciiTheme="minorEastAsia" w:hAnsiTheme="minorEastAsia" w:eastAsiaTheme="minorEastAsia"/>
          <w:b/>
          <w:sz w:val="24"/>
          <w:szCs w:val="24"/>
        </w:rPr>
        <w:t>说明：法定代表人参加采购，不用提供委托（授权）书</w:t>
      </w:r>
    </w:p>
    <w:p>
      <w:pPr>
        <w:widowControl/>
        <w:spacing w:before="240" w:line="440" w:lineRule="atLeast"/>
        <w:jc w:val="center"/>
        <w:rPr>
          <w:rFonts w:asciiTheme="minorEastAsia" w:hAnsiTheme="minorEastAsia" w:eastAsiaTheme="minorEastAsia"/>
          <w:b/>
          <w:sz w:val="24"/>
          <w:szCs w:val="24"/>
        </w:rPr>
      </w:pPr>
      <w:bookmarkStart w:id="34" w:name="_Toc262628298"/>
      <w:bookmarkStart w:id="35" w:name="_Toc262628299"/>
      <w:r>
        <w:rPr>
          <w:rFonts w:hint="eastAsia" w:asciiTheme="minorEastAsia" w:hAnsiTheme="minorEastAsia" w:eastAsiaTheme="minorEastAsia"/>
          <w:b/>
          <w:sz w:val="24"/>
          <w:szCs w:val="24"/>
        </w:rPr>
        <w:t>格式8-6.供应商的资格声明</w:t>
      </w:r>
      <w:bookmarkEnd w:id="34"/>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（供参考格式）</w:t>
      </w: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left="2" w:firstLine="476" w:firstLineChars="202"/>
        <w:rPr>
          <w:rFonts w:asciiTheme="minorEastAsia" w:hAnsiTheme="minorEastAsia" w:eastAsiaTheme="minorEastAsia"/>
          <w:spacing w:val="-2"/>
          <w:sz w:val="24"/>
          <w:szCs w:val="24"/>
        </w:rPr>
      </w:pPr>
    </w:p>
    <w:p>
      <w:pPr>
        <w:spacing w:line="440" w:lineRule="atLeast"/>
        <w:ind w:left="2" w:firstLine="476" w:firstLineChars="202"/>
        <w:rPr>
          <w:rFonts w:asciiTheme="minorEastAsia" w:hAnsiTheme="minorEastAsia" w:eastAsiaTheme="minorEastAsia"/>
          <w:sz w:val="24"/>
          <w:szCs w:val="24"/>
        </w:rPr>
      </w:pPr>
      <w:r>
        <w:rPr>
          <w:rFonts w:asciiTheme="minorEastAsia" w:hAnsiTheme="minorEastAsia" w:eastAsiaTheme="minorEastAsia"/>
          <w:spacing w:val="-2"/>
          <w:sz w:val="24"/>
          <w:szCs w:val="24"/>
        </w:rPr>
        <w:t>为响应</w:t>
      </w:r>
      <w:r>
        <w:rPr>
          <w:rFonts w:hint="eastAsia" w:asciiTheme="minorEastAsia" w:hAnsiTheme="minorEastAsia" w:eastAsiaTheme="minorEastAsia"/>
          <w:spacing w:val="-2"/>
          <w:sz w:val="24"/>
          <w:szCs w:val="24"/>
        </w:rPr>
        <w:t>贵</w:t>
      </w:r>
      <w:r>
        <w:rPr>
          <w:rFonts w:asciiTheme="minorEastAsia" w:hAnsiTheme="minorEastAsia" w:eastAsiaTheme="minorEastAsia"/>
          <w:spacing w:val="-2"/>
          <w:sz w:val="24"/>
          <w:szCs w:val="24"/>
        </w:rPr>
        <w:t>方</w:t>
      </w:r>
      <w:r>
        <w:rPr>
          <w:rFonts w:hint="eastAsia" w:asciiTheme="minorEastAsia" w:hAnsiTheme="minorEastAsia" w:eastAsiaTheme="minorEastAsia"/>
          <w:i/>
          <w:spacing w:val="-2"/>
          <w:sz w:val="24"/>
          <w:szCs w:val="24"/>
          <w:u w:val="single"/>
        </w:rPr>
        <w:t>（项目名称、项目编号）</w:t>
      </w:r>
      <w:r>
        <w:rPr>
          <w:rFonts w:hint="eastAsia" w:asciiTheme="minorEastAsia" w:hAnsiTheme="minorEastAsia" w:eastAsiaTheme="minorEastAsia"/>
          <w:spacing w:val="-2"/>
          <w:sz w:val="24"/>
          <w:szCs w:val="24"/>
        </w:rPr>
        <w:t>谈判邀请</w:t>
      </w:r>
      <w:r>
        <w:rPr>
          <w:rFonts w:asciiTheme="minorEastAsia" w:hAnsiTheme="minorEastAsia" w:eastAsiaTheme="minorEastAsia"/>
          <w:spacing w:val="-2"/>
          <w:sz w:val="24"/>
          <w:szCs w:val="24"/>
        </w:rPr>
        <w:t>，下述签字人愿参与</w:t>
      </w:r>
      <w:r>
        <w:rPr>
          <w:rFonts w:hint="eastAsia" w:asciiTheme="minorEastAsia" w:hAnsiTheme="minorEastAsia" w:eastAsiaTheme="minorEastAsia"/>
          <w:spacing w:val="-2"/>
          <w:sz w:val="24"/>
          <w:szCs w:val="24"/>
        </w:rPr>
        <w:t>谈判</w:t>
      </w:r>
      <w:r>
        <w:rPr>
          <w:rFonts w:asciiTheme="minorEastAsia" w:hAnsiTheme="minorEastAsia" w:eastAsiaTheme="minorEastAsia"/>
          <w:spacing w:val="-2"/>
          <w:sz w:val="24"/>
          <w:szCs w:val="24"/>
        </w:rPr>
        <w:t>，提供</w:t>
      </w:r>
      <w:r>
        <w:rPr>
          <w:rFonts w:hint="eastAsia" w:asciiTheme="minorEastAsia" w:hAnsiTheme="minorEastAsia" w:eastAsiaTheme="minorEastAsia"/>
          <w:spacing w:val="-2"/>
          <w:sz w:val="24"/>
          <w:szCs w:val="24"/>
        </w:rPr>
        <w:t>采购</w:t>
      </w:r>
      <w:r>
        <w:rPr>
          <w:rFonts w:asciiTheme="minorEastAsia" w:hAnsiTheme="minorEastAsia" w:eastAsiaTheme="minorEastAsia"/>
          <w:spacing w:val="-2"/>
          <w:sz w:val="24"/>
          <w:szCs w:val="24"/>
        </w:rPr>
        <w:t>需求一览表</w:t>
      </w:r>
      <w:r>
        <w:rPr>
          <w:rFonts w:hint="eastAsia" w:asciiTheme="minorEastAsia" w:hAnsiTheme="minorEastAsia" w:eastAsiaTheme="minorEastAsia"/>
          <w:spacing w:val="-2"/>
          <w:sz w:val="24"/>
          <w:szCs w:val="24"/>
        </w:rPr>
        <w:t>和技术要求</w:t>
      </w:r>
      <w:r>
        <w:rPr>
          <w:rFonts w:asciiTheme="minorEastAsia" w:hAnsiTheme="minorEastAsia" w:eastAsiaTheme="minorEastAsia"/>
          <w:sz w:val="24"/>
          <w:szCs w:val="24"/>
        </w:rPr>
        <w:t>规定的</w:t>
      </w:r>
      <w:r>
        <w:rPr>
          <w:rFonts w:hint="eastAsia" w:asciiTheme="minorEastAsia" w:hAnsiTheme="minorEastAsia" w:eastAsiaTheme="minorEastAsia"/>
          <w:sz w:val="24"/>
          <w:szCs w:val="24"/>
        </w:rPr>
        <w:t>货物和有关服务</w:t>
      </w:r>
      <w:r>
        <w:rPr>
          <w:rFonts w:hint="eastAsia" w:asciiTheme="minorEastAsia" w:hAnsiTheme="minorEastAsia" w:eastAsiaTheme="minorEastAsia"/>
          <w:spacing w:val="-2"/>
          <w:sz w:val="24"/>
          <w:szCs w:val="24"/>
        </w:rPr>
        <w:t>，</w:t>
      </w:r>
      <w:r>
        <w:rPr>
          <w:rFonts w:asciiTheme="minorEastAsia" w:hAnsiTheme="minorEastAsia" w:eastAsiaTheme="minorEastAsia"/>
          <w:spacing w:val="-2"/>
          <w:sz w:val="24"/>
          <w:szCs w:val="24"/>
        </w:rPr>
        <w:t>提交下述文件并声明全</w:t>
      </w:r>
      <w:r>
        <w:rPr>
          <w:rFonts w:asciiTheme="minorEastAsia" w:hAnsiTheme="minorEastAsia" w:eastAsiaTheme="minorEastAsia"/>
          <w:sz w:val="24"/>
          <w:szCs w:val="24"/>
        </w:rPr>
        <w:t>部说明是真实的和正确的。</w:t>
      </w:r>
    </w:p>
    <w:p>
      <w:pPr>
        <w:spacing w:line="440" w:lineRule="atLeast"/>
        <w:ind w:left="462"/>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我方的资格声明正本一份</w:t>
      </w:r>
      <w:r>
        <w:rPr>
          <w:rFonts w:hint="eastAsia" w:asciiTheme="minorEastAsia" w:hAnsiTheme="minorEastAsia" w:eastAsiaTheme="minorEastAsia"/>
          <w:sz w:val="24"/>
          <w:szCs w:val="24"/>
        </w:rPr>
        <w:t>。</w:t>
      </w:r>
    </w:p>
    <w:p>
      <w:pPr>
        <w:spacing w:line="440" w:lineRule="atLeast"/>
        <w:ind w:left="959" w:leftChars="228" w:hanging="480" w:hanging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下述签字人在证书中证明</w:t>
      </w:r>
      <w:r>
        <w:rPr>
          <w:rFonts w:hint="eastAsia" w:asciiTheme="minorEastAsia" w:hAnsiTheme="minorEastAsia" w:eastAsiaTheme="minorEastAsia"/>
          <w:sz w:val="24"/>
          <w:szCs w:val="24"/>
        </w:rPr>
        <w:t>本</w:t>
      </w:r>
      <w:r>
        <w:rPr>
          <w:rFonts w:asciiTheme="minorEastAsia" w:hAnsiTheme="minorEastAsia" w:eastAsiaTheme="minorEastAsia"/>
          <w:sz w:val="24"/>
          <w:szCs w:val="24"/>
        </w:rPr>
        <w:t>资格文件中的内容是真实的和正确的。</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bookmarkEnd w:id="35"/>
    <w:p>
      <w:pPr>
        <w:tabs>
          <w:tab w:val="left" w:pos="1470"/>
        </w:tabs>
        <w:spacing w:line="440" w:lineRule="atLeast"/>
        <w:rPr>
          <w:rFonts w:asciiTheme="minorEastAsia" w:hAnsiTheme="minorEastAsia" w:eastAsiaTheme="minorEastAsia"/>
          <w:sz w:val="24"/>
          <w:szCs w:val="24"/>
          <w:u w:val="single"/>
        </w:rPr>
        <w:sectPr>
          <w:pgSz w:w="11906" w:h="16838"/>
          <w:pgMar w:top="1418" w:right="1247" w:bottom="1418" w:left="1814" w:header="851" w:footer="992" w:gutter="0"/>
          <w:pgNumType w:fmt="decimal"/>
          <w:cols w:space="425" w:num="1"/>
          <w:docGrid w:type="lines" w:linePitch="312" w:charSpace="0"/>
        </w:sectPr>
      </w:pPr>
    </w:p>
    <w:p>
      <w:pPr>
        <w:widowControl/>
        <w:spacing w:line="440" w:lineRule="atLeast"/>
        <w:jc w:val="left"/>
        <w:rPr>
          <w:rFonts w:asciiTheme="minorEastAsia" w:hAnsiTheme="minorEastAsia" w:eastAsiaTheme="minorEastAsia"/>
          <w:sz w:val="24"/>
          <w:szCs w:val="24"/>
        </w:rPr>
      </w:pPr>
    </w:p>
    <w:p>
      <w:pPr>
        <w:widowControl/>
        <w:spacing w:line="440" w:lineRule="atLeast"/>
        <w:jc w:val="center"/>
        <w:rPr>
          <w:rFonts w:asciiTheme="minorEastAsia" w:hAnsiTheme="minorEastAsia" w:eastAsiaTheme="minorEastAsia"/>
          <w:b/>
          <w:sz w:val="24"/>
          <w:szCs w:val="24"/>
        </w:rPr>
      </w:pPr>
      <w:bookmarkStart w:id="36" w:name="_Toc495487764"/>
      <w:bookmarkStart w:id="37" w:name="_Toc499477458"/>
      <w:r>
        <w:rPr>
          <w:rFonts w:hint="eastAsia" w:asciiTheme="minorEastAsia" w:hAnsiTheme="minorEastAsia" w:eastAsiaTheme="minorEastAsia"/>
          <w:b/>
          <w:sz w:val="24"/>
          <w:szCs w:val="24"/>
        </w:rPr>
        <w:t>8-7.其他资格证明文件</w:t>
      </w:r>
      <w:bookmarkEnd w:id="36"/>
      <w:bookmarkEnd w:id="37"/>
    </w:p>
    <w:p>
      <w:pPr>
        <w:widowControl/>
        <w:spacing w:line="440" w:lineRule="atLeast"/>
        <w:jc w:val="center"/>
        <w:rPr>
          <w:rFonts w:asciiTheme="minorEastAsia" w:hAnsiTheme="minorEastAsia" w:eastAsiaTheme="minorEastAsia"/>
          <w:b/>
          <w:sz w:val="24"/>
          <w:szCs w:val="24"/>
        </w:rPr>
      </w:pPr>
    </w:p>
    <w:p>
      <w:pPr>
        <w:spacing w:before="240" w:line="440" w:lineRule="atLeast"/>
        <w:ind w:firstLine="3021" w:firstLineChars="1254"/>
        <w:rPr>
          <w:rFonts w:asciiTheme="minorEastAsia" w:hAnsiTheme="minorEastAsia" w:eastAsiaTheme="minorEastAsia"/>
          <w:b/>
          <w:sz w:val="24"/>
          <w:szCs w:val="24"/>
        </w:rPr>
      </w:pPr>
    </w:p>
    <w:p/>
    <w:p/>
    <w:sectPr>
      <w:footerReference r:id="rId14" w:type="default"/>
      <w:pgSz w:w="11906" w:h="16838"/>
      <w:pgMar w:top="1440" w:right="1418" w:bottom="1440" w:left="1418" w:header="851" w:footer="851"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26</w:t>
                          </w:r>
                          <w:r>
                            <w:rPr>
                              <w:rStyle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26</w:t>
                    </w:r>
                    <w:r>
                      <w:rPr>
                        <w:rStyle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sdt>
      <w:sdtPr>
        <w:id w:val="10841087"/>
      </w:sdtPr>
      <w:sdtContent/>
    </w:sdt>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84890103"/>
                          </w:sdtPr>
                          <w:sdtContent>
                            <w:p>
                              <w:pPr>
                                <w:pStyle w:val="12"/>
                                <w:jc w:val="center"/>
                              </w:pPr>
                              <w:r>
                                <w:fldChar w:fldCharType="begin"/>
                              </w:r>
                              <w:r>
                                <w:instrText xml:space="preserve"> PAGE   \* MERGEFORMAT </w:instrText>
                              </w:r>
                              <w:r>
                                <w:fldChar w:fldCharType="separate"/>
                              </w:r>
                              <w:r>
                                <w:rPr>
                                  <w:lang w:val="zh-CN"/>
                                </w:rPr>
                                <w:t>1</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sdt>
                    <w:sdtPr>
                      <w:id w:val="284890103"/>
                    </w:sdtPr>
                    <w:sdtContent>
                      <w:p>
                        <w:pPr>
                          <w:pStyle w:val="12"/>
                          <w:jc w:val="center"/>
                        </w:pPr>
                        <w:r>
                          <w:fldChar w:fldCharType="begin"/>
                        </w:r>
                        <w:r>
                          <w:instrText xml:space="preserve"> PAGE   \* MERGEFORMAT </w:instrText>
                        </w:r>
                        <w:r>
                          <w:fldChar w:fldCharType="separate"/>
                        </w:r>
                        <w:r>
                          <w:rPr>
                            <w:lang w:val="zh-CN"/>
                          </w:rPr>
                          <w:t>1</w:t>
                        </w:r>
                        <w:r>
                          <w:rPr>
                            <w:lang w:val="zh-CN"/>
                          </w:rPr>
                          <w:fldChar w:fldCharType="end"/>
                        </w:r>
                      </w:p>
                    </w:sdtContent>
                  </w:sdt>
                  <w:p/>
                </w:txbxContent>
              </v:textbox>
            </v:shape>
          </w:pict>
        </mc:Fallback>
      </mc:AlternateContent>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13</w:t>
                          </w:r>
                          <w:r>
                            <w:rPr>
                              <w:rStyle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13</w:t>
                    </w:r>
                    <w:r>
                      <w:rPr>
                        <w:rStyle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14</w:t>
                          </w:r>
                          <w:r>
                            <w:rPr>
                              <w:rStyle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14</w:t>
                    </w:r>
                    <w:r>
                      <w:rPr>
                        <w:rStyle w:val="21"/>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16</w:t>
                          </w:r>
                          <w:r>
                            <w:rPr>
                              <w:rStyle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16</w:t>
                    </w:r>
                    <w:r>
                      <w:rPr>
                        <w:rStyle w:val="21"/>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21</w:t>
                          </w:r>
                          <w:r>
                            <w:rPr>
                              <w:rStyle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21</w:t>
                    </w:r>
                    <w:r>
                      <w:rPr>
                        <w:rStyle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abstractNum w:abstractNumId="1">
    <w:nsid w:val="572D4BD8"/>
    <w:multiLevelType w:val="singleLevel"/>
    <w:tmpl w:val="572D4BD8"/>
    <w:lvl w:ilvl="0" w:tentative="0">
      <w:start w:val="1"/>
      <w:numFmt w:val="decimal"/>
      <w:suff w:val="nothing"/>
      <w:lvlText w:val="%1、"/>
      <w:lvlJc w:val="left"/>
      <w:rPr>
        <w:rFonts w:cs="Times New Roman"/>
      </w:rPr>
    </w:lvl>
  </w:abstractNum>
  <w:abstractNum w:abstractNumId="2">
    <w:nsid w:val="6DC10092"/>
    <w:multiLevelType w:val="singleLevel"/>
    <w:tmpl w:val="6DC10092"/>
    <w:lvl w:ilvl="0" w:tentative="0">
      <w:start w:val="2"/>
      <w:numFmt w:val="decimal"/>
      <w:suff w:val="nothing"/>
      <w:lvlText w:val="（%1）"/>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C52"/>
    <w:rsid w:val="00062EC7"/>
    <w:rsid w:val="0008464A"/>
    <w:rsid w:val="000B0F07"/>
    <w:rsid w:val="000E59B1"/>
    <w:rsid w:val="0016252E"/>
    <w:rsid w:val="001D45E0"/>
    <w:rsid w:val="001F265F"/>
    <w:rsid w:val="001F6F82"/>
    <w:rsid w:val="00241EC0"/>
    <w:rsid w:val="00243259"/>
    <w:rsid w:val="002823A6"/>
    <w:rsid w:val="0029334A"/>
    <w:rsid w:val="002F0C52"/>
    <w:rsid w:val="00320237"/>
    <w:rsid w:val="0037103C"/>
    <w:rsid w:val="003C3981"/>
    <w:rsid w:val="003D7CBF"/>
    <w:rsid w:val="00470E9F"/>
    <w:rsid w:val="004F57EE"/>
    <w:rsid w:val="00595898"/>
    <w:rsid w:val="005970B0"/>
    <w:rsid w:val="005A1707"/>
    <w:rsid w:val="005C1514"/>
    <w:rsid w:val="00606F17"/>
    <w:rsid w:val="0068322F"/>
    <w:rsid w:val="006A6165"/>
    <w:rsid w:val="006B2115"/>
    <w:rsid w:val="007054CD"/>
    <w:rsid w:val="007F33BD"/>
    <w:rsid w:val="00887C6A"/>
    <w:rsid w:val="008C31FC"/>
    <w:rsid w:val="008C3ADA"/>
    <w:rsid w:val="00946E9E"/>
    <w:rsid w:val="00A2769E"/>
    <w:rsid w:val="00A574FA"/>
    <w:rsid w:val="00B1204C"/>
    <w:rsid w:val="00B31A76"/>
    <w:rsid w:val="00BA54A1"/>
    <w:rsid w:val="00BD0040"/>
    <w:rsid w:val="00BD7DFC"/>
    <w:rsid w:val="00BF161C"/>
    <w:rsid w:val="00CE5392"/>
    <w:rsid w:val="00E113B0"/>
    <w:rsid w:val="00E87C1E"/>
    <w:rsid w:val="00F138FE"/>
    <w:rsid w:val="00F204CC"/>
    <w:rsid w:val="00F66CFE"/>
    <w:rsid w:val="00F7786A"/>
    <w:rsid w:val="020413E9"/>
    <w:rsid w:val="05A259F1"/>
    <w:rsid w:val="06434357"/>
    <w:rsid w:val="06AC23BD"/>
    <w:rsid w:val="07274C29"/>
    <w:rsid w:val="0ABC7020"/>
    <w:rsid w:val="0BC13B23"/>
    <w:rsid w:val="0BE966D4"/>
    <w:rsid w:val="0C187FE9"/>
    <w:rsid w:val="0DBF66E3"/>
    <w:rsid w:val="0E161F02"/>
    <w:rsid w:val="0E915509"/>
    <w:rsid w:val="0EEA519C"/>
    <w:rsid w:val="136F081D"/>
    <w:rsid w:val="15891910"/>
    <w:rsid w:val="185F2E14"/>
    <w:rsid w:val="1967240D"/>
    <w:rsid w:val="1A3659BC"/>
    <w:rsid w:val="1AA16C5E"/>
    <w:rsid w:val="1B677545"/>
    <w:rsid w:val="1BFD48B1"/>
    <w:rsid w:val="1C861FF1"/>
    <w:rsid w:val="1CE11745"/>
    <w:rsid w:val="1DEF2F7E"/>
    <w:rsid w:val="20C636D8"/>
    <w:rsid w:val="21152A38"/>
    <w:rsid w:val="21B40E5C"/>
    <w:rsid w:val="23480564"/>
    <w:rsid w:val="236D6805"/>
    <w:rsid w:val="24326DF1"/>
    <w:rsid w:val="246C34E5"/>
    <w:rsid w:val="267577EF"/>
    <w:rsid w:val="2787664C"/>
    <w:rsid w:val="289979F2"/>
    <w:rsid w:val="28C10D7B"/>
    <w:rsid w:val="29A84304"/>
    <w:rsid w:val="2D1F49CD"/>
    <w:rsid w:val="2E104CDF"/>
    <w:rsid w:val="2EA451BE"/>
    <w:rsid w:val="2F0C4AC8"/>
    <w:rsid w:val="32AD084B"/>
    <w:rsid w:val="331355A0"/>
    <w:rsid w:val="350230B9"/>
    <w:rsid w:val="35A6339D"/>
    <w:rsid w:val="35F42111"/>
    <w:rsid w:val="37285450"/>
    <w:rsid w:val="37513ABD"/>
    <w:rsid w:val="37DF52E0"/>
    <w:rsid w:val="3BE402BD"/>
    <w:rsid w:val="3C8461D9"/>
    <w:rsid w:val="3CEE135F"/>
    <w:rsid w:val="3DB86EC2"/>
    <w:rsid w:val="3E36565C"/>
    <w:rsid w:val="3F504AFC"/>
    <w:rsid w:val="3F566DB0"/>
    <w:rsid w:val="3F7C69FB"/>
    <w:rsid w:val="40044169"/>
    <w:rsid w:val="4181717F"/>
    <w:rsid w:val="41C3400E"/>
    <w:rsid w:val="427450A4"/>
    <w:rsid w:val="42AB78DE"/>
    <w:rsid w:val="44AC07D5"/>
    <w:rsid w:val="45FE5E36"/>
    <w:rsid w:val="49026087"/>
    <w:rsid w:val="4A0C77C4"/>
    <w:rsid w:val="4AD203D4"/>
    <w:rsid w:val="4C317ADB"/>
    <w:rsid w:val="4C9A6ADF"/>
    <w:rsid w:val="547211DA"/>
    <w:rsid w:val="55042DF6"/>
    <w:rsid w:val="55B67588"/>
    <w:rsid w:val="55F54D11"/>
    <w:rsid w:val="57E13FF9"/>
    <w:rsid w:val="59DF05F2"/>
    <w:rsid w:val="5AD7610B"/>
    <w:rsid w:val="5AE1172E"/>
    <w:rsid w:val="5DB02933"/>
    <w:rsid w:val="5F482BBC"/>
    <w:rsid w:val="608B564A"/>
    <w:rsid w:val="617B3F69"/>
    <w:rsid w:val="62024082"/>
    <w:rsid w:val="63470076"/>
    <w:rsid w:val="6381334D"/>
    <w:rsid w:val="64456A0A"/>
    <w:rsid w:val="65032109"/>
    <w:rsid w:val="664102EF"/>
    <w:rsid w:val="69C57F5D"/>
    <w:rsid w:val="6A06395A"/>
    <w:rsid w:val="6A912B55"/>
    <w:rsid w:val="6B002295"/>
    <w:rsid w:val="6C761464"/>
    <w:rsid w:val="6DA242CC"/>
    <w:rsid w:val="6F066E31"/>
    <w:rsid w:val="70FB19DE"/>
    <w:rsid w:val="7189237A"/>
    <w:rsid w:val="71B205C1"/>
    <w:rsid w:val="71C13D5A"/>
    <w:rsid w:val="71C93182"/>
    <w:rsid w:val="71EE20B1"/>
    <w:rsid w:val="7262444B"/>
    <w:rsid w:val="73192E1A"/>
    <w:rsid w:val="732978A0"/>
    <w:rsid w:val="73E877E6"/>
    <w:rsid w:val="74CC4CCF"/>
    <w:rsid w:val="74F25CFF"/>
    <w:rsid w:val="755052D2"/>
    <w:rsid w:val="77855D8E"/>
    <w:rsid w:val="77A607E9"/>
    <w:rsid w:val="7B4E2D2D"/>
    <w:rsid w:val="7CE71603"/>
    <w:rsid w:val="7EF2765C"/>
    <w:rsid w:val="7FA96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99"/>
    <w:pPr>
      <w:keepNext/>
      <w:outlineLvl w:val="0"/>
    </w:pPr>
    <w:rPr>
      <w:rFonts w:ascii="宋体"/>
      <w:sz w:val="28"/>
    </w:rPr>
  </w:style>
  <w:style w:type="paragraph" w:styleId="3">
    <w:name w:val="heading 2"/>
    <w:basedOn w:val="1"/>
    <w:next w:val="1"/>
    <w:link w:val="27"/>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semiHidden/>
    <w:qFormat/>
    <w:uiPriority w:val="0"/>
    <w:pPr>
      <w:jc w:val="left"/>
    </w:pPr>
  </w:style>
  <w:style w:type="paragraph" w:styleId="6">
    <w:name w:val="Body Text"/>
    <w:basedOn w:val="1"/>
    <w:link w:val="41"/>
    <w:qFormat/>
    <w:uiPriority w:val="0"/>
    <w:pPr>
      <w:spacing w:after="120"/>
    </w:pPr>
  </w:style>
  <w:style w:type="paragraph" w:styleId="7">
    <w:name w:val="toc 3"/>
    <w:basedOn w:val="1"/>
    <w:next w:val="1"/>
    <w:qFormat/>
    <w:uiPriority w:val="39"/>
    <w:pPr>
      <w:ind w:left="840" w:leftChars="400"/>
    </w:pPr>
  </w:style>
  <w:style w:type="paragraph" w:styleId="8">
    <w:name w:val="Plain Text"/>
    <w:basedOn w:val="1"/>
    <w:link w:val="31"/>
    <w:qFormat/>
    <w:uiPriority w:val="0"/>
    <w:pPr>
      <w:spacing w:line="360" w:lineRule="auto"/>
    </w:pPr>
    <w:rPr>
      <w:rFonts w:ascii="楷体_GB2312" w:hAnsi="Courier New" w:eastAsia="楷体_GB2312"/>
      <w:sz w:val="24"/>
    </w:rPr>
  </w:style>
  <w:style w:type="paragraph" w:styleId="9">
    <w:name w:val="Date"/>
    <w:basedOn w:val="1"/>
    <w:next w:val="1"/>
    <w:link w:val="37"/>
    <w:qFormat/>
    <w:uiPriority w:val="0"/>
    <w:rPr>
      <w:sz w:val="28"/>
    </w:rPr>
  </w:style>
  <w:style w:type="paragraph" w:styleId="10">
    <w:name w:val="Body Text Indent 2"/>
    <w:basedOn w:val="1"/>
    <w:link w:val="29"/>
    <w:qFormat/>
    <w:uiPriority w:val="99"/>
    <w:pPr>
      <w:spacing w:line="312" w:lineRule="auto"/>
      <w:ind w:firstLine="480" w:firstLineChars="200"/>
    </w:pPr>
    <w:rPr>
      <w:sz w:val="24"/>
    </w:rPr>
  </w:style>
  <w:style w:type="paragraph" w:styleId="11">
    <w:name w:val="Balloon Text"/>
    <w:basedOn w:val="1"/>
    <w:link w:val="35"/>
    <w:semiHidden/>
    <w:qFormat/>
    <w:uiPriority w:val="99"/>
    <w:rPr>
      <w:sz w:val="18"/>
      <w:szCs w:val="18"/>
    </w:rPr>
  </w:style>
  <w:style w:type="paragraph" w:styleId="12">
    <w:name w:val="footer"/>
    <w:basedOn w:val="1"/>
    <w:link w:val="25"/>
    <w:unhideWhenUsed/>
    <w:qFormat/>
    <w:uiPriority w:val="0"/>
    <w:pPr>
      <w:tabs>
        <w:tab w:val="center" w:pos="4153"/>
        <w:tab w:val="right" w:pos="8306"/>
      </w:tabs>
      <w:snapToGrid w:val="0"/>
      <w:jc w:val="left"/>
    </w:pPr>
    <w:rPr>
      <w:sz w:val="18"/>
      <w:szCs w:val="18"/>
    </w:rPr>
  </w:style>
  <w:style w:type="paragraph" w:styleId="13">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913"/>
      </w:tabs>
      <w:ind w:firstLine="422" w:firstLineChars="200"/>
    </w:pPr>
    <w:rPr>
      <w:b/>
    </w:rPr>
  </w:style>
  <w:style w:type="paragraph" w:styleId="15">
    <w:name w:val="toc 2"/>
    <w:basedOn w:val="1"/>
    <w:next w:val="1"/>
    <w:qFormat/>
    <w:uiPriority w:val="39"/>
    <w:pPr>
      <w:tabs>
        <w:tab w:val="left" w:pos="941"/>
        <w:tab w:val="right" w:leader="dot" w:pos="9923"/>
      </w:tabs>
      <w:ind w:left="420" w:leftChars="200" w:right="283" w:rightChars="135"/>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7">
    <w:name w:val="annotation subject"/>
    <w:basedOn w:val="5"/>
    <w:next w:val="5"/>
    <w:link w:val="34"/>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99"/>
    <w:rPr>
      <w:color w:val="0000FF"/>
      <w:u w:val="single"/>
    </w:rPr>
  </w:style>
  <w:style w:type="character" w:styleId="23">
    <w:name w:val="annotation reference"/>
    <w:semiHidden/>
    <w:qFormat/>
    <w:uiPriority w:val="0"/>
    <w:rPr>
      <w:sz w:val="21"/>
      <w:szCs w:val="21"/>
    </w:rPr>
  </w:style>
  <w:style w:type="character" w:customStyle="1" w:styleId="24">
    <w:name w:val="页眉 Char"/>
    <w:basedOn w:val="20"/>
    <w:link w:val="13"/>
    <w:semiHidden/>
    <w:qFormat/>
    <w:uiPriority w:val="99"/>
    <w:rPr>
      <w:sz w:val="18"/>
      <w:szCs w:val="18"/>
    </w:rPr>
  </w:style>
  <w:style w:type="character" w:customStyle="1" w:styleId="25">
    <w:name w:val="页脚 Char"/>
    <w:basedOn w:val="20"/>
    <w:link w:val="12"/>
    <w:qFormat/>
    <w:uiPriority w:val="0"/>
    <w:rPr>
      <w:sz w:val="18"/>
      <w:szCs w:val="18"/>
    </w:rPr>
  </w:style>
  <w:style w:type="character" w:customStyle="1" w:styleId="26">
    <w:name w:val="标题 1 Char"/>
    <w:basedOn w:val="20"/>
    <w:link w:val="2"/>
    <w:qFormat/>
    <w:uiPriority w:val="99"/>
    <w:rPr>
      <w:rFonts w:ascii="宋体" w:hAnsi="Times New Roman" w:eastAsia="宋体" w:cs="Times New Roman"/>
      <w:sz w:val="28"/>
      <w:szCs w:val="20"/>
    </w:rPr>
  </w:style>
  <w:style w:type="character" w:customStyle="1" w:styleId="27">
    <w:name w:val="标题 2 Char"/>
    <w:basedOn w:val="20"/>
    <w:link w:val="3"/>
    <w:qFormat/>
    <w:uiPriority w:val="99"/>
    <w:rPr>
      <w:rFonts w:ascii="Arial" w:hAnsi="Arial" w:eastAsia="黑体" w:cs="Times New Roman"/>
      <w:b/>
      <w:bCs/>
      <w:sz w:val="32"/>
      <w:szCs w:val="32"/>
    </w:rPr>
  </w:style>
  <w:style w:type="character" w:customStyle="1" w:styleId="28">
    <w:name w:val="标题 3 Char"/>
    <w:basedOn w:val="20"/>
    <w:link w:val="4"/>
    <w:qFormat/>
    <w:uiPriority w:val="0"/>
    <w:rPr>
      <w:rFonts w:ascii="Times New Roman" w:hAnsi="Times New Roman" w:eastAsia="宋体" w:cs="Times New Roman"/>
      <w:b/>
      <w:bCs/>
      <w:sz w:val="32"/>
      <w:szCs w:val="32"/>
    </w:rPr>
  </w:style>
  <w:style w:type="character" w:customStyle="1" w:styleId="29">
    <w:name w:val="正文文本缩进 2 Char"/>
    <w:basedOn w:val="20"/>
    <w:link w:val="10"/>
    <w:qFormat/>
    <w:uiPriority w:val="99"/>
    <w:rPr>
      <w:rFonts w:ascii="Times New Roman" w:hAnsi="Times New Roman" w:eastAsia="宋体" w:cs="Times New Roman"/>
      <w:sz w:val="24"/>
      <w:szCs w:val="20"/>
    </w:rPr>
  </w:style>
  <w:style w:type="paragraph" w:customStyle="1" w:styleId="30">
    <w:name w:val="Char2"/>
    <w:basedOn w:val="1"/>
    <w:qFormat/>
    <w:uiPriority w:val="0"/>
    <w:pPr>
      <w:ind w:left="432" w:hanging="432"/>
    </w:pPr>
    <w:rPr>
      <w:sz w:val="24"/>
      <w:szCs w:val="24"/>
    </w:rPr>
  </w:style>
  <w:style w:type="character" w:customStyle="1" w:styleId="31">
    <w:name w:val="纯文本 Char"/>
    <w:basedOn w:val="20"/>
    <w:link w:val="8"/>
    <w:qFormat/>
    <w:uiPriority w:val="0"/>
    <w:rPr>
      <w:rFonts w:ascii="楷体_GB2312" w:hAnsi="Courier New" w:eastAsia="楷体_GB2312" w:cs="Times New Roman"/>
      <w:sz w:val="24"/>
      <w:szCs w:val="20"/>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3">
    <w:name w:val="批注文字 Char"/>
    <w:basedOn w:val="20"/>
    <w:link w:val="5"/>
    <w:semiHidden/>
    <w:qFormat/>
    <w:uiPriority w:val="0"/>
    <w:rPr>
      <w:rFonts w:ascii="Times New Roman" w:hAnsi="Times New Roman" w:eastAsia="宋体" w:cs="Times New Roman"/>
      <w:szCs w:val="20"/>
    </w:rPr>
  </w:style>
  <w:style w:type="character" w:customStyle="1" w:styleId="34">
    <w:name w:val="批注主题 Char"/>
    <w:basedOn w:val="33"/>
    <w:link w:val="17"/>
    <w:semiHidden/>
    <w:qFormat/>
    <w:uiPriority w:val="0"/>
    <w:rPr>
      <w:b/>
      <w:bCs/>
    </w:rPr>
  </w:style>
  <w:style w:type="character" w:customStyle="1" w:styleId="35">
    <w:name w:val="批注框文本 Char"/>
    <w:basedOn w:val="20"/>
    <w:link w:val="11"/>
    <w:semiHidden/>
    <w:qFormat/>
    <w:uiPriority w:val="99"/>
    <w:rPr>
      <w:rFonts w:ascii="Times New Roman" w:hAnsi="Times New Roman" w:eastAsia="宋体" w:cs="Times New Roman"/>
      <w:sz w:val="18"/>
      <w:szCs w:val="18"/>
    </w:rPr>
  </w:style>
  <w:style w:type="paragraph" w:styleId="36">
    <w:name w:val="List Paragraph"/>
    <w:basedOn w:val="1"/>
    <w:qFormat/>
    <w:uiPriority w:val="34"/>
    <w:pPr>
      <w:ind w:firstLine="420" w:firstLineChars="200"/>
    </w:pPr>
    <w:rPr>
      <w:szCs w:val="24"/>
    </w:rPr>
  </w:style>
  <w:style w:type="character" w:customStyle="1" w:styleId="37">
    <w:name w:val="日期 Char"/>
    <w:basedOn w:val="20"/>
    <w:link w:val="9"/>
    <w:qFormat/>
    <w:uiPriority w:val="0"/>
    <w:rPr>
      <w:rFonts w:ascii="Times New Roman" w:hAnsi="Times New Roman" w:eastAsia="宋体" w:cs="Times New Roman"/>
      <w:sz w:val="28"/>
      <w:szCs w:val="20"/>
    </w:rPr>
  </w:style>
  <w:style w:type="paragraph" w:customStyle="1" w:styleId="38">
    <w:name w:val="Char"/>
    <w:basedOn w:val="1"/>
    <w:qFormat/>
    <w:uiPriority w:val="0"/>
    <w:rPr>
      <w:rFonts w:ascii="FangSong_GB2312" w:eastAsia="FangSong_GB2312"/>
      <w:b/>
      <w:sz w:val="32"/>
      <w:szCs w:val="32"/>
    </w:rPr>
  </w:style>
  <w:style w:type="paragraph" w:customStyle="1" w:styleId="3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0">
    <w:name w:val="apple-converted-space"/>
    <w:basedOn w:val="20"/>
    <w:qFormat/>
    <w:uiPriority w:val="0"/>
  </w:style>
  <w:style w:type="character" w:customStyle="1" w:styleId="41">
    <w:name w:val="正文文本 Char"/>
    <w:basedOn w:val="20"/>
    <w:link w:val="6"/>
    <w:qFormat/>
    <w:uiPriority w:val="0"/>
    <w:rPr>
      <w:rFonts w:ascii="Times New Roman" w:hAnsi="Times New Roman" w:eastAsia="宋体" w:cs="Times New Roman"/>
      <w:szCs w:val="20"/>
    </w:rPr>
  </w:style>
  <w:style w:type="paragraph" w:customStyle="1" w:styleId="42">
    <w:name w:val="列出段落1"/>
    <w:basedOn w:val="1"/>
    <w:qFormat/>
    <w:uiPriority w:val="0"/>
    <w:pPr>
      <w:widowControl/>
      <w:ind w:left="720"/>
      <w:contextualSpacing/>
      <w:jc w:val="left"/>
    </w:pPr>
    <w:rPr>
      <w:rFonts w:ascii="Calibri" w:hAnsi="Calibri"/>
      <w:kern w:val="0"/>
      <w:sz w:val="24"/>
      <w:szCs w:val="24"/>
    </w:rPr>
  </w:style>
  <w:style w:type="paragraph" w:customStyle="1" w:styleId="43">
    <w:name w:val="Char Char Char Char Char Char Char"/>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4E711-44A0-4777-BF2C-268FBCF7309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28</Pages>
  <Words>1629</Words>
  <Characters>9289</Characters>
  <Lines>77</Lines>
  <Paragraphs>21</Paragraphs>
  <TotalTime>8</TotalTime>
  <ScaleCrop>false</ScaleCrop>
  <LinksUpToDate>false</LinksUpToDate>
  <CharactersWithSpaces>10897</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2018-12-28T07:44:00Z</dcterms:created>
  <dc:creator>NTKO</dc:creator>
  <cp:lastModifiedBy>Administrator</cp:lastModifiedBy>
  <cp:lastPrinted>2020-06-29T01:37:00Z</cp:lastPrinted>
  <dcterms:modified xsi:type="dcterms:W3CDTF">2020-07-02T08:36:54Z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