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hint="eastAsia" w:ascii="黑体" w:hAnsi="黑体" w:eastAsia="黑体" w:cs="黑体"/>
          <w:sz w:val="48"/>
          <w:szCs w:val="48"/>
        </w:rPr>
      </w:pPr>
    </w:p>
    <w:p>
      <w:pPr>
        <w:ind w:firstLine="1285" w:firstLineChars="400"/>
        <w:rPr>
          <w:rFonts w:hint="eastAsia" w:ascii="黑体" w:hAnsi="黑体" w:eastAsia="黑体" w:cs="黑体"/>
          <w:b/>
          <w:bCs/>
          <w:sz w:val="32"/>
        </w:rPr>
      </w:pPr>
      <w:r>
        <w:rPr>
          <w:rFonts w:hint="eastAsia" w:ascii="黑体" w:hAnsi="黑体" w:eastAsia="黑体" w:cs="黑体"/>
          <w:b/>
          <w:bCs/>
          <w:sz w:val="32"/>
        </w:rPr>
        <w:t>项目名称：赣州市人民医院</w:t>
      </w:r>
      <w:r>
        <w:rPr>
          <w:rFonts w:hint="eastAsia" w:ascii="黑体" w:hAnsi="黑体" w:eastAsia="黑体" w:cs="黑体"/>
          <w:b/>
          <w:bCs/>
          <w:kern w:val="0"/>
          <w:sz w:val="32"/>
        </w:rPr>
        <w:t>病理科天花式空气</w:t>
      </w:r>
      <w:r>
        <w:rPr>
          <w:rFonts w:hint="eastAsia" w:ascii="黑体" w:hAnsi="黑体" w:eastAsia="黑体" w:cs="黑体"/>
          <w:b/>
          <w:bCs/>
          <w:kern w:val="0"/>
          <w:sz w:val="32"/>
          <w:highlight w:val="none"/>
        </w:rPr>
        <w:t>处理机</w:t>
      </w:r>
      <w:r>
        <w:rPr>
          <w:rFonts w:hint="eastAsia" w:ascii="黑体" w:hAnsi="黑体" w:eastAsia="黑体" w:cs="黑体"/>
          <w:b/>
          <w:bCs/>
          <w:sz w:val="32"/>
          <w:highlight w:val="none"/>
        </w:rPr>
        <w:t>采购项</w:t>
      </w:r>
      <w:r>
        <w:rPr>
          <w:rFonts w:hint="eastAsia" w:ascii="黑体" w:hAnsi="黑体" w:eastAsia="黑体" w:cs="黑体"/>
          <w:b/>
          <w:bCs/>
          <w:sz w:val="32"/>
        </w:rPr>
        <w:t>目</w:t>
      </w:r>
    </w:p>
    <w:p>
      <w:pPr>
        <w:spacing w:line="480" w:lineRule="auto"/>
        <w:rPr>
          <w:rFonts w:hint="eastAsia" w:ascii="黑体" w:hAnsi="黑体" w:eastAsia="黑体" w:cs="黑体"/>
          <w:b/>
          <w:bCs/>
          <w:sz w:val="32"/>
        </w:rPr>
      </w:pP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YN2020-025</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七</w:t>
      </w:r>
      <w:r>
        <w:rPr>
          <w:rFonts w:hint="eastAsia" w:eastAsia="黑体"/>
          <w:b/>
          <w:bCs/>
          <w:sz w:val="32"/>
        </w:rPr>
        <w:t>月</w:t>
      </w:r>
      <w:r>
        <w:rPr>
          <w:rFonts w:hint="eastAsia" w:eastAsia="黑体"/>
          <w:b/>
          <w:bCs/>
          <w:sz w:val="32"/>
          <w:lang w:eastAsia="zh-CN"/>
        </w:rPr>
        <w:t>二十四</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10</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10</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5" w:type="first"/>
          <w:headerReference r:id="rId3" w:type="default"/>
          <w:footerReference r:id="rId4"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赣州市人民医院近期将对病理科天花式</w:t>
      </w:r>
      <w:r>
        <w:rPr>
          <w:rFonts w:hint="eastAsia" w:ascii="宋体" w:hAnsi="宋体" w:cs="宋体"/>
          <w:sz w:val="30"/>
          <w:szCs w:val="30"/>
          <w:highlight w:val="none"/>
        </w:rPr>
        <w:t>空气处理机</w:t>
      </w:r>
      <w:r>
        <w:rPr>
          <w:rFonts w:hint="eastAsia" w:ascii="宋体" w:hAnsi="宋体" w:cs="宋体"/>
          <w:sz w:val="30"/>
          <w:szCs w:val="30"/>
          <w:highlight w:val="none"/>
          <w:lang w:eastAsia="zh-CN"/>
        </w:rPr>
        <w:t>采购</w:t>
      </w:r>
      <w:r>
        <w:rPr>
          <w:rFonts w:hint="eastAsia" w:ascii="宋体" w:hAnsi="宋体" w:cs="宋体"/>
          <w:sz w:val="30"/>
          <w:szCs w:val="30"/>
          <w:highlight w:val="none"/>
        </w:rPr>
        <w:t>项目进</w:t>
      </w:r>
      <w:r>
        <w:rPr>
          <w:rFonts w:hint="eastAsia" w:ascii="宋体" w:hAnsi="宋体" w:cs="宋体"/>
          <w:sz w:val="30"/>
          <w:szCs w:val="30"/>
        </w:rPr>
        <w:t>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YN2020-0</w:t>
      </w:r>
      <w:r>
        <w:rPr>
          <w:rFonts w:hint="eastAsia" w:ascii="宋体" w:hAnsi="宋体" w:cs="宋体"/>
          <w:sz w:val="30"/>
          <w:szCs w:val="30"/>
          <w:lang w:val="en-US" w:eastAsia="zh-CN"/>
        </w:rPr>
        <w:t>25</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10277" w:type="dxa"/>
        <w:tblInd w:w="0" w:type="dxa"/>
        <w:tblLayout w:type="fixed"/>
        <w:tblCellMar>
          <w:top w:w="0" w:type="dxa"/>
          <w:left w:w="0" w:type="dxa"/>
          <w:bottom w:w="0" w:type="dxa"/>
          <w:right w:w="0" w:type="dxa"/>
        </w:tblCellMar>
      </w:tblPr>
      <w:tblGrid>
        <w:gridCol w:w="2892"/>
        <w:gridCol w:w="4404"/>
        <w:gridCol w:w="1405"/>
        <w:gridCol w:w="1576"/>
      </w:tblGrid>
      <w:tr>
        <w:tblPrEx>
          <w:tblCellMar>
            <w:top w:w="0" w:type="dxa"/>
            <w:left w:w="0" w:type="dxa"/>
            <w:bottom w:w="0" w:type="dxa"/>
            <w:right w:w="0" w:type="dxa"/>
          </w:tblCellMar>
        </w:tblPrEx>
        <w:trPr>
          <w:trHeight w:val="473" w:hRule="atLeast"/>
        </w:trPr>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名称</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数量</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预算价格</w:t>
            </w:r>
          </w:p>
        </w:tc>
      </w:tr>
      <w:tr>
        <w:tblPrEx>
          <w:tblCellMar>
            <w:top w:w="0" w:type="dxa"/>
            <w:left w:w="0" w:type="dxa"/>
            <w:bottom w:w="0" w:type="dxa"/>
            <w:right w:w="0" w:type="dxa"/>
          </w:tblCellMar>
        </w:tblPrEx>
        <w:trPr>
          <w:trHeight w:val="1840" w:hRule="atLeast"/>
        </w:trPr>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天花式空气处理机</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8"/>
                <w:szCs w:val="28"/>
              </w:rPr>
            </w:pPr>
            <w:r>
              <w:rPr>
                <w:rFonts w:hint="eastAsia" w:ascii="宋体" w:hAnsi="宋体" w:cs="宋体"/>
                <w:color w:val="000000"/>
                <w:sz w:val="28"/>
                <w:szCs w:val="28"/>
              </w:rPr>
              <w:t>1、整机面板尺寸低于0.5平方米</w:t>
            </w:r>
          </w:p>
          <w:p>
            <w:pPr>
              <w:rPr>
                <w:rFonts w:ascii="宋体" w:hAnsi="宋体" w:cs="宋体"/>
                <w:color w:val="000000"/>
                <w:sz w:val="28"/>
                <w:szCs w:val="28"/>
              </w:rPr>
            </w:pPr>
            <w:r>
              <w:rPr>
                <w:rFonts w:hint="eastAsia" w:ascii="宋体" w:hAnsi="宋体" w:cs="宋体"/>
                <w:color w:val="000000"/>
                <w:sz w:val="28"/>
                <w:szCs w:val="28"/>
              </w:rPr>
              <w:t>2、整机重量低于25kg</w:t>
            </w:r>
          </w:p>
          <w:p>
            <w:pPr>
              <w:rPr>
                <w:rFonts w:ascii="宋体" w:hAnsi="宋体" w:cs="宋体"/>
                <w:color w:val="000000"/>
                <w:sz w:val="28"/>
                <w:szCs w:val="28"/>
              </w:rPr>
            </w:pPr>
            <w:r>
              <w:rPr>
                <w:rFonts w:hint="eastAsia" w:ascii="宋体" w:hAnsi="宋体" w:cs="宋体"/>
                <w:color w:val="000000"/>
                <w:sz w:val="28"/>
                <w:szCs w:val="28"/>
              </w:rPr>
              <w:t>3、设备功率低于100w</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6台</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21万元</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24</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2020年</w:t>
      </w:r>
      <w:r>
        <w:rPr>
          <w:rFonts w:hint="eastAsia"/>
          <w:kern w:val="2"/>
          <w:sz w:val="30"/>
          <w:szCs w:val="30"/>
          <w:lang w:val="en-US" w:eastAsia="zh-CN"/>
        </w:rPr>
        <w:t>7</w:t>
      </w:r>
      <w:r>
        <w:rPr>
          <w:rFonts w:hint="eastAsia"/>
          <w:kern w:val="2"/>
          <w:sz w:val="30"/>
          <w:szCs w:val="30"/>
        </w:rPr>
        <w:t>月</w:t>
      </w:r>
      <w:r>
        <w:rPr>
          <w:rFonts w:hint="eastAsia"/>
          <w:kern w:val="2"/>
          <w:sz w:val="30"/>
          <w:szCs w:val="30"/>
          <w:lang w:val="en-US" w:eastAsia="zh-CN"/>
        </w:rPr>
        <w:t>30</w:t>
      </w:r>
      <w:r>
        <w:rPr>
          <w:rFonts w:hint="eastAsia"/>
          <w:kern w:val="2"/>
          <w:sz w:val="30"/>
          <w:szCs w:val="30"/>
        </w:rPr>
        <w:t>日至2020年</w:t>
      </w:r>
      <w:r>
        <w:rPr>
          <w:rFonts w:hint="eastAsia"/>
          <w:kern w:val="2"/>
          <w:sz w:val="30"/>
          <w:szCs w:val="30"/>
          <w:lang w:val="en-US" w:eastAsia="zh-CN"/>
        </w:rPr>
        <w:t>8</w:t>
      </w:r>
      <w:r>
        <w:rPr>
          <w:rFonts w:hint="eastAsia"/>
          <w:kern w:val="2"/>
          <w:sz w:val="30"/>
          <w:szCs w:val="30"/>
        </w:rPr>
        <w:t>月</w:t>
      </w:r>
      <w:r>
        <w:rPr>
          <w:rFonts w:hint="eastAsia"/>
          <w:kern w:val="2"/>
          <w:sz w:val="30"/>
          <w:szCs w:val="30"/>
          <w:lang w:val="en-US" w:eastAsia="zh-CN"/>
        </w:rPr>
        <w:t>5</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w:t>
      </w:r>
      <w:r>
        <w:rPr>
          <w:rFonts w:hint="eastAsia"/>
          <w:kern w:val="2"/>
          <w:sz w:val="30"/>
          <w:szCs w:val="30"/>
          <w:lang w:val="en-US" w:eastAsia="zh-CN"/>
        </w:rPr>
        <w:t>8</w:t>
      </w:r>
      <w:r>
        <w:rPr>
          <w:rFonts w:hint="eastAsia"/>
          <w:kern w:val="2"/>
          <w:sz w:val="30"/>
          <w:szCs w:val="30"/>
        </w:rPr>
        <w:t>月</w:t>
      </w:r>
      <w:r>
        <w:rPr>
          <w:rFonts w:hint="eastAsia"/>
          <w:kern w:val="2"/>
          <w:sz w:val="30"/>
          <w:szCs w:val="30"/>
          <w:lang w:val="en-US" w:eastAsia="zh-CN"/>
        </w:rPr>
        <w:t>7</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肆仟</w:t>
      </w:r>
      <w:r>
        <w:rPr>
          <w:rFonts w:hint="eastAsia"/>
          <w:kern w:val="2"/>
          <w:sz w:val="30"/>
          <w:szCs w:val="30"/>
          <w:highlight w:val="yellow"/>
        </w:rPr>
        <w:t>元整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w:t>
      </w:r>
      <w:r>
        <w:rPr>
          <w:rFonts w:hint="eastAsia"/>
          <w:color w:val="auto"/>
          <w:kern w:val="2"/>
          <w:sz w:val="30"/>
          <w:szCs w:val="30"/>
        </w:rPr>
        <w:t>齐，履约保证金在货物交付、安装调试完成、验收合格后转为质保金，质保期结束时一次性无息退还。如有违约，按合同执行。</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（十）付款方法：</w:t>
      </w:r>
      <w:r>
        <w:rPr>
          <w:rFonts w:hint="eastAsia"/>
          <w:color w:val="auto"/>
          <w:kern w:val="2"/>
          <w:sz w:val="30"/>
          <w:szCs w:val="30"/>
        </w:rPr>
        <w:t>货物安装调试完成验收合格后两个月内付款，不计利息。付款前供应商须提供正式发票。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501101639"/>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4、本项目报价内容包含谈判文件规定的完成相关货物及服务所需的设备、人员、培训、技术支持、运费、安装费、税费等一切相关费用，除成交金额外不另增加任何费用。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rPr>
        <w:t>5、交货期：卖方应在《中标通知书》规定的时间内和买方签订正式合同，</w:t>
      </w:r>
      <w:r>
        <w:rPr>
          <w:rFonts w:hint="eastAsia"/>
          <w:kern w:val="2"/>
          <w:sz w:val="30"/>
          <w:szCs w:val="30"/>
          <w:highlight w:val="none"/>
        </w:rPr>
        <w:t xml:space="preserve">并在合同签订之日起15天内按需求供货，包含安装调试，并交付使用。         </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7、产品参数要求:</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1、用于化学有机气体(C、H、0, N等化学元素的化合物)和病菌的处理及净化，保护人员身体健康，可用于病理实验室等污染环境。</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2、设备采用吊顶式、天花板嵌入安装设计，节省室内空间的同时具备良好的空气动力学特征。</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3.设备采取内循环空气流动模式，无需外接通风管道装置或室外机。</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4.采用纳米催化式氧聚解技术，有效分解及净化有毒有害化学有机气体例如含醛类、苯类、酚类、醇类、氨气、TVOC (挥发性总有机物)等，并能杀灭空气中的病菌。</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5.具备持续处理有毒有害气体的能力，可以将有机气体转化为无害的氧化碳和水。</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6.五层有效空气处理系统:第一二层为初效过滤器，去除空气中大体积尘埃污物；第三层为活氧发生器，杀菌消毒，大肠杆菌、金黄色葡蔔球菌等去除率≥99.90%；第四层为HEPA过滤器，≥0. 3um的粒子清除率≥99.97%；第五层为氧聚解反应层，含有过渡金属的天然矿石，因此对TVOC (挥发性有机污染物)，有极佳的吸附效果和催化氧化分解能力。</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7.提供CFDA检测报告（原件扫描件加盖制造商公章）</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8.提供CE和GS的认证（原件扫描件加盖制造商公章）</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9.空气流速可达290m³/小时。</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10.单机设备的空气处理面积超过20㎡。</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11.氧聚解反应层在使用寿命时间内无需更换。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12.整机面板尺寸低于0.5平方米、整机重量低于25kg，方便安装。</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13.设备的功率低于100W,电力消耗低。</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14.配置遥控器，档位可选。</w:t>
      </w:r>
    </w:p>
    <w:p>
      <w:pPr>
        <w:pStyle w:val="16"/>
        <w:spacing w:before="0" w:beforeAutospacing="0" w:after="0" w:afterAutospacing="0" w:line="460" w:lineRule="exact"/>
        <w:ind w:firstLine="602" w:firstLineChars="200"/>
        <w:jc w:val="both"/>
        <w:rPr>
          <w:b/>
          <w:bCs/>
          <w:kern w:val="2"/>
          <w:sz w:val="30"/>
          <w:szCs w:val="30"/>
          <w:highlight w:val="yellow"/>
        </w:rPr>
      </w:pPr>
      <w:r>
        <w:rPr>
          <w:rFonts w:hint="eastAsia"/>
          <w:b/>
          <w:bCs/>
          <w:kern w:val="2"/>
          <w:sz w:val="30"/>
          <w:szCs w:val="30"/>
        </w:rPr>
        <w:t>15.对有害有机气体处理效果显著，甲醛去除率≥99%，二甲茉的去除率≥99.5%。</w:t>
      </w:r>
    </w:p>
    <w:p>
      <w:pPr>
        <w:pStyle w:val="16"/>
        <w:numPr>
          <w:ilvl w:val="0"/>
          <w:numId w:val="1"/>
        </w:numPr>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售后要求：</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8.1质保期：经验收合格后2年。</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8.2响应供应商须提供完善的售后服务，如果有质量问题，响应供应商须在接到采购人通知后</w:t>
      </w:r>
      <w:r>
        <w:rPr>
          <w:rFonts w:hint="eastAsia"/>
          <w:b/>
          <w:bCs/>
          <w:color w:val="auto"/>
          <w:kern w:val="2"/>
          <w:sz w:val="30"/>
          <w:szCs w:val="30"/>
          <w:highlight w:val="none"/>
        </w:rPr>
        <w:t>48</w:t>
      </w:r>
      <w:r>
        <w:rPr>
          <w:rFonts w:hint="eastAsia"/>
          <w:kern w:val="2"/>
          <w:sz w:val="30"/>
          <w:szCs w:val="30"/>
          <w:highlight w:val="none"/>
        </w:rPr>
        <w:t>小时内提供维修服务。</w:t>
      </w:r>
    </w:p>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rPr>
        <w:t>9、违约赔偿：</w:t>
      </w:r>
    </w:p>
    <w:p>
      <w:pPr>
        <w:widowControl/>
        <w:spacing w:line="460" w:lineRule="atLeast"/>
        <w:ind w:firstLine="600" w:firstLineChars="200"/>
        <w:jc w:val="left"/>
        <w:rPr>
          <w:rFonts w:ascii="宋体" w:hAnsi="宋体" w:cs="宋体"/>
          <w:sz w:val="30"/>
          <w:szCs w:val="30"/>
          <w:highlight w:val="none"/>
        </w:rPr>
      </w:pPr>
      <w:r>
        <w:rPr>
          <w:rFonts w:hint="eastAsia" w:ascii="宋体" w:hAnsi="宋体" w:cs="宋体"/>
          <w:sz w:val="30"/>
          <w:szCs w:val="30"/>
          <w:highlight w:val="none"/>
        </w:rPr>
        <w:t>9.1违约责任：如果乙方</w:t>
      </w:r>
      <w:r>
        <w:rPr>
          <w:rFonts w:hint="eastAsia" w:ascii="宋体" w:hAnsi="宋体" w:cs="宋体"/>
          <w:sz w:val="30"/>
          <w:szCs w:val="30"/>
        </w:rPr>
        <w:t>没有按照合同规定的时间交货和提供服务，甲方可从货款中扣除违约赔偿费，赔偿费应按每迟交一天</w:t>
      </w:r>
      <w:r>
        <w:rPr>
          <w:rFonts w:hint="eastAsia" w:ascii="宋体" w:hAnsi="宋体" w:cs="宋体"/>
          <w:sz w:val="30"/>
          <w:szCs w:val="30"/>
          <w:highlight w:val="none"/>
        </w:rPr>
        <w:t>，按合同总价的2‰计收。但违约赔偿费的最高限额为合同总价的10%。不足1天超过12个小时按一天计算。如果乙方在达到最高限额后仍不能交货，甲方可考虑终止合同。</w:t>
      </w:r>
    </w:p>
    <w:p>
      <w:pPr>
        <w:widowControl/>
        <w:spacing w:line="460" w:lineRule="atLeast"/>
        <w:ind w:firstLine="600" w:firstLineChars="200"/>
        <w:jc w:val="left"/>
        <w:rPr>
          <w:b/>
          <w:sz w:val="32"/>
        </w:rPr>
      </w:pPr>
      <w:r>
        <w:rPr>
          <w:rFonts w:hint="eastAsia"/>
          <w:sz w:val="30"/>
          <w:szCs w:val="30"/>
          <w:highlight w:val="none"/>
        </w:rPr>
        <w:t>9.2如果设备发生故障，投标供应商须在响应文件中承诺的时间内到达采购人处提供维修服务，“实际达到时间”每超过“承诺应到时间”24小时，扣除履约保证金5%，以此类推。在没有备用机使用的情况下，如果设备连续故障超过720个小时，采购人有权利要求投标供应商更换全新原装</w:t>
      </w:r>
      <w:r>
        <w:rPr>
          <w:rFonts w:hint="eastAsia"/>
          <w:sz w:val="30"/>
          <w:szCs w:val="30"/>
        </w:rPr>
        <w:t>设备。</w:t>
      </w:r>
      <w:bookmarkEnd w:id="5"/>
      <w:bookmarkEnd w:id="6"/>
      <w:bookmarkEnd w:id="7"/>
      <w:bookmarkStart w:id="9" w:name="_Toc533775668"/>
    </w:p>
    <w:p>
      <w:pPr>
        <w:pStyle w:val="2"/>
        <w:spacing w:before="240" w:after="240"/>
        <w:jc w:val="center"/>
        <w:rPr>
          <w:b/>
          <w:sz w:val="32"/>
        </w:rPr>
      </w:pPr>
    </w:p>
    <w:p>
      <w:pPr>
        <w:pStyle w:val="2"/>
        <w:spacing w:before="240" w:after="240"/>
        <w:jc w:val="center"/>
        <w:rPr>
          <w:b/>
          <w:sz w:val="32"/>
        </w:rPr>
      </w:pPr>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21万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2" w:firstLineChars="200"/>
        <w:jc w:val="both"/>
        <w:rPr>
          <w:b/>
          <w:bCs/>
          <w:color w:val="FF0000"/>
          <w:kern w:val="2"/>
          <w:sz w:val="30"/>
          <w:szCs w:val="30"/>
        </w:rPr>
      </w:pPr>
      <w:r>
        <w:rPr>
          <w:rFonts w:hint="eastAsia"/>
          <w:b/>
          <w:bCs/>
          <w:color w:val="FF0000"/>
          <w:kern w:val="2"/>
          <w:sz w:val="30"/>
          <w:szCs w:val="30"/>
        </w:rPr>
        <w:t>6.7响应文件正本需加盖响应供应商公章。</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rPr>
          <w:b/>
          <w:sz w:val="32"/>
        </w:rPr>
      </w:pPr>
    </w:p>
    <w:p>
      <w:pPr>
        <w:rPr>
          <w:b/>
          <w:sz w:val="32"/>
        </w:rPr>
      </w:pPr>
    </w:p>
    <w:p>
      <w:pPr>
        <w:rPr>
          <w:b/>
          <w:sz w:val="32"/>
        </w:rPr>
      </w:pPr>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widowControl/>
        <w:jc w:val="left"/>
        <w:rPr>
          <w:rFonts w:ascii="仿宋" w:hAnsi="仿宋" w:eastAsia="仿宋" w:cs="仿宋"/>
          <w:sz w:val="28"/>
          <w:szCs w:val="28"/>
        </w:rPr>
      </w:pPr>
      <w:bookmarkStart w:id="21" w:name="_Toc533775678"/>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140" w:firstLineChars="5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甲、乙双方根据</w:t>
      </w:r>
      <w:r>
        <w:rPr>
          <w:rFonts w:hint="eastAsia" w:ascii="仿宋" w:hAnsi="仿宋" w:eastAsia="仿宋" w:cs="仿宋_GB2312"/>
          <w:color w:val="000000" w:themeColor="text1"/>
          <w:sz w:val="28"/>
          <w:szCs w:val="28"/>
          <w:highlight w:val="yellow"/>
          <w:u w:val="single"/>
        </w:rPr>
        <w:t>赣州市人民医院组织</w:t>
      </w:r>
      <w:r>
        <w:rPr>
          <w:rFonts w:hint="eastAsia" w:ascii="仿宋" w:hAnsi="仿宋" w:eastAsia="仿宋" w:cs="仿宋_GB2312"/>
          <w:color w:val="000000" w:themeColor="text1"/>
          <w:sz w:val="28"/>
          <w:szCs w:val="28"/>
        </w:rPr>
        <w:t>（项目编号：********）</w:t>
      </w:r>
      <w:r>
        <w:rPr>
          <w:rFonts w:hint="eastAsia" w:ascii="仿宋" w:hAnsi="仿宋" w:eastAsia="仿宋" w:cs="仿宋_GB2312"/>
          <w:color w:val="000000" w:themeColor="text1"/>
          <w:sz w:val="28"/>
          <w:szCs w:val="28"/>
          <w:highlight w:val="yellow"/>
          <w:u w:val="single"/>
        </w:rPr>
        <w:t>竞争性谈判</w:t>
      </w:r>
      <w:r>
        <w:rPr>
          <w:rFonts w:hint="eastAsia" w:ascii="仿宋" w:hAnsi="仿宋" w:eastAsia="仿宋" w:cs="仿宋_GB2312"/>
          <w:color w:val="000000" w:themeColor="text1"/>
          <w:sz w:val="28"/>
          <w:szCs w:val="28"/>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rPr>
        <w:t>文件的要求，并经双方协商一致，同意按下述条件签订本合同。</w:t>
      </w:r>
    </w:p>
    <w:p>
      <w:pPr>
        <w:widowControl/>
        <w:jc w:val="left"/>
        <w:rPr>
          <w:rFonts w:ascii="仿宋" w:hAnsi="仿宋" w:eastAsia="仿宋" w:cs="仿宋"/>
          <w:color w:val="000000" w:themeColor="text1"/>
          <w:sz w:val="28"/>
          <w:szCs w:val="28"/>
        </w:rPr>
      </w:pPr>
      <w:r>
        <w:rPr>
          <w:rFonts w:hint="eastAsia" w:ascii="仿宋" w:hAnsi="仿宋" w:eastAsia="仿宋" w:cs="仿宋_GB2312"/>
          <w:color w:val="000000" w:themeColor="text1"/>
          <w:sz w:val="28"/>
          <w:szCs w:val="28"/>
        </w:rPr>
        <w:t>一、</w:t>
      </w:r>
      <w:r>
        <w:rPr>
          <w:rFonts w:hint="eastAsia" w:ascii="仿宋" w:hAnsi="仿宋" w:eastAsia="仿宋" w:cs="仿宋"/>
          <w:color w:val="000000" w:themeColor="text1"/>
          <w:sz w:val="28"/>
          <w:szCs w:val="28"/>
        </w:rPr>
        <w:t>合同文件的组成：</w:t>
      </w:r>
    </w:p>
    <w:p>
      <w:pPr>
        <w:widowControl/>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以下内容是组成本合同文件不可分割的部分：</w:t>
      </w:r>
    </w:p>
    <w:p>
      <w:pPr>
        <w:widowControl/>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1、采购合同；</w:t>
      </w:r>
    </w:p>
    <w:p>
      <w:pPr>
        <w:widowControl/>
        <w:ind w:firstLine="280" w:firstLineChars="100"/>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2、中标通知书；</w:t>
      </w:r>
    </w:p>
    <w:p>
      <w:pPr>
        <w:widowControl/>
        <w:jc w:val="left"/>
        <w:rPr>
          <w:rFonts w:ascii="仿宋_GB2312" w:hAnsi="仿宋_GB2312" w:eastAsia="仿宋_GB2312" w:cs="仿宋_GB2312"/>
          <w:sz w:val="28"/>
          <w:szCs w:val="28"/>
        </w:rPr>
      </w:pPr>
      <w:r>
        <w:rPr>
          <w:rFonts w:hint="eastAsia" w:ascii="仿宋" w:hAnsi="仿宋" w:eastAsia="仿宋" w:cs="仿宋"/>
          <w:color w:val="000000" w:themeColor="text1"/>
          <w:sz w:val="28"/>
          <w:szCs w:val="28"/>
        </w:rPr>
        <w:t xml:space="preserve">  3、</w:t>
      </w:r>
      <w:r>
        <w:rPr>
          <w:rFonts w:hint="eastAsia" w:ascii="仿宋_GB2312" w:hAnsi="仿宋_GB2312" w:eastAsia="仿宋_GB2312" w:cs="仿宋_GB2312"/>
          <w:sz w:val="28"/>
          <w:szCs w:val="28"/>
        </w:rPr>
        <w:t>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注：若上述文件就某一事项意思表达不一致，则按以下顺序进行解释，合同优于中标通知书，中标通知书优于响应文件，响应文件优于招标（竞谈）文件。</w:t>
      </w:r>
    </w:p>
    <w:p>
      <w:pPr>
        <w:widowControl/>
        <w:ind w:firstLine="280" w:firstLineChars="100"/>
        <w:jc w:val="left"/>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二、合同范围和条件：</w:t>
      </w:r>
    </w:p>
    <w:p>
      <w:pPr>
        <w:rPr>
          <w:rFonts w:ascii="仿宋" w:hAnsi="仿宋" w:eastAsia="仿宋" w:cs="宋体"/>
          <w:color w:val="000000" w:themeColor="text1"/>
          <w:kern w:val="0"/>
          <w:sz w:val="28"/>
          <w:szCs w:val="28"/>
        </w:rPr>
      </w:pPr>
      <w:r>
        <w:rPr>
          <w:rFonts w:hint="eastAsia" w:ascii="仿宋" w:hAnsi="仿宋" w:eastAsia="仿宋" w:cs="仿宋_GB2312"/>
          <w:color w:val="000000" w:themeColor="text1"/>
          <w:sz w:val="28"/>
          <w:szCs w:val="28"/>
        </w:rPr>
        <w:t>本合同的范围和条件应与上述合同文件的规定一致。</w:t>
      </w:r>
    </w:p>
    <w:p>
      <w:pPr>
        <w:widowControl/>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jc w:val="left"/>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widowControl/>
        <w:rPr>
          <w:rFonts w:ascii="仿宋_GB2312" w:hAnsi="仿宋_GB2312" w:eastAsia="仿宋_GB2312" w:cs="仿宋_GB2312"/>
          <w:sz w:val="28"/>
          <w:szCs w:val="28"/>
        </w:rPr>
      </w:pPr>
      <w:r>
        <w:rPr>
          <w:rFonts w:hint="eastAsia" w:ascii="仿宋" w:hAnsi="仿宋" w:eastAsia="仿宋" w:cs="仿宋"/>
          <w:sz w:val="28"/>
          <w:szCs w:val="28"/>
        </w:rPr>
        <w:t>五、履约保证金：</w:t>
      </w:r>
      <w:r>
        <w:rPr>
          <w:rFonts w:hint="eastAsia" w:ascii="仿宋_GB2312" w:hAnsi="仿宋_GB2312" w:eastAsia="仿宋_GB2312" w:cs="仿宋_GB2312"/>
          <w:sz w:val="28"/>
          <w:szCs w:val="28"/>
        </w:rPr>
        <w:t>收到中标通知书后，在合同签订前，乙方按照合同金额的*%（</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）向甲方缴纳本项目的履约保证金（现金转账至甲方账户）。履约保证金在货物交付、验收合格后自动转为质保金。质保期结束时一次性无息退还。</w:t>
      </w:r>
      <w:r>
        <w:rPr>
          <w:rFonts w:hint="eastAsia" w:ascii="仿宋" w:hAnsi="仿宋" w:eastAsia="仿宋"/>
          <w:sz w:val="28"/>
          <w:szCs w:val="28"/>
        </w:rPr>
        <w:t>如有违约，按照合同约定处理。</w:t>
      </w:r>
    </w:p>
    <w:p>
      <w:pPr>
        <w:widowControl/>
        <w:rPr>
          <w:rFonts w:ascii="仿宋" w:hAnsi="仿宋" w:eastAsia="仿宋" w:cs="仿宋"/>
          <w:sz w:val="28"/>
          <w:szCs w:val="28"/>
        </w:rPr>
      </w:pPr>
      <w:r>
        <w:rPr>
          <w:rFonts w:hint="eastAsia" w:ascii="仿宋" w:hAnsi="仿宋" w:eastAsia="仿宋" w:cs="仿宋"/>
          <w:sz w:val="28"/>
          <w:szCs w:val="28"/>
        </w:rPr>
        <w:t>六、质量保证：</w:t>
      </w:r>
      <w:r>
        <w:rPr>
          <w:rFonts w:hint="eastAsia" w:ascii="仿宋_GB2312" w:hAnsi="仿宋_GB2312" w:eastAsia="仿宋_GB2312" w:cs="仿宋_GB2312"/>
          <w:sz w:val="28"/>
          <w:szCs w:val="28"/>
        </w:rPr>
        <w:t>乙方应保证货物是全新、未使用过的原装合格正品，并完全符合本招标（谈判）文件及本合同规定的质量、规格和性能的要求。</w:t>
      </w:r>
    </w:p>
    <w:p>
      <w:pPr>
        <w:widowControl/>
        <w:jc w:val="left"/>
        <w:rPr>
          <w:rFonts w:ascii="仿宋" w:hAnsi="仿宋" w:eastAsia="仿宋" w:cs="仿宋"/>
          <w:sz w:val="28"/>
          <w:szCs w:val="28"/>
        </w:rPr>
      </w:pPr>
      <w:r>
        <w:rPr>
          <w:rFonts w:hint="eastAsia" w:ascii="仿宋" w:hAnsi="仿宋" w:eastAsia="仿宋" w:cs="仿宋"/>
          <w:sz w:val="28"/>
          <w:szCs w:val="28"/>
        </w:rPr>
        <w:t>七、交付地点：甲方指定地点。</w:t>
      </w:r>
    </w:p>
    <w:p>
      <w:pPr>
        <w:widowControl/>
        <w:jc w:val="left"/>
        <w:rPr>
          <w:rFonts w:ascii="仿宋" w:hAnsi="仿宋" w:eastAsia="仿宋" w:cs="仿宋"/>
          <w:sz w:val="28"/>
          <w:szCs w:val="28"/>
        </w:rPr>
      </w:pPr>
      <w:r>
        <w:rPr>
          <w:rFonts w:hint="eastAsia" w:ascii="仿宋" w:hAnsi="仿宋" w:eastAsia="仿宋" w:cs="仿宋"/>
          <w:sz w:val="28"/>
          <w:szCs w:val="28"/>
        </w:rPr>
        <w:t>八、交付时间：</w:t>
      </w:r>
    </w:p>
    <w:p>
      <w:pPr>
        <w:widowControl/>
        <w:jc w:val="left"/>
        <w:rPr>
          <w:rFonts w:ascii="仿宋" w:hAnsi="仿宋" w:eastAsia="仿宋" w:cs="仿宋"/>
          <w:sz w:val="28"/>
          <w:szCs w:val="28"/>
        </w:rPr>
      </w:pPr>
      <w:r>
        <w:rPr>
          <w:rFonts w:hint="eastAsia" w:ascii="仿宋" w:hAnsi="仿宋" w:eastAsia="仿宋" w:cs="仿宋"/>
          <w:sz w:val="28"/>
          <w:szCs w:val="28"/>
        </w:rPr>
        <w:t>九、售后服务：</w:t>
      </w:r>
    </w:p>
    <w:p>
      <w:pPr>
        <w:widowControl/>
        <w:jc w:val="left"/>
        <w:rPr>
          <w:rFonts w:ascii="仿宋" w:hAnsi="仿宋" w:eastAsia="仿宋" w:cs="仿宋"/>
          <w:sz w:val="28"/>
          <w:szCs w:val="28"/>
          <w:highlight w:val="cyan"/>
        </w:rPr>
      </w:pPr>
      <w:r>
        <w:rPr>
          <w:rFonts w:hint="eastAsia" w:ascii="仿宋" w:hAnsi="仿宋" w:eastAsia="仿宋" w:cs="仿宋"/>
          <w:sz w:val="28"/>
          <w:szCs w:val="28"/>
        </w:rPr>
        <w:t>（1）乙方提供本合同的质保期为验收之日起</w:t>
      </w:r>
      <w:r>
        <w:rPr>
          <w:rFonts w:hint="eastAsia" w:ascii="仿宋" w:hAnsi="仿宋" w:eastAsia="仿宋" w:cs="仿宋"/>
          <w:sz w:val="28"/>
          <w:szCs w:val="28"/>
          <w:highlight w:val="yellow"/>
        </w:rPr>
        <w:t>2年</w:t>
      </w:r>
      <w:r>
        <w:rPr>
          <w:rFonts w:hint="eastAsia" w:ascii="仿宋" w:hAnsi="仿宋" w:eastAsia="仿宋" w:cs="仿宋"/>
          <w:sz w:val="28"/>
          <w:szCs w:val="28"/>
        </w:rPr>
        <w:t>。</w:t>
      </w:r>
      <w:r>
        <w:rPr>
          <w:rFonts w:hint="eastAsia" w:ascii="仿宋" w:hAnsi="仿宋" w:eastAsia="仿宋" w:cs="仿宋"/>
          <w:sz w:val="28"/>
          <w:szCs w:val="28"/>
          <w:highlight w:val="cyan"/>
        </w:rPr>
        <w:t>若乙方提供的货物质保期不符合要求，甲方有权拒收，要求乙方提供符合要求的货物，因此导致延迟交货的，按相应的违约行为处理。</w:t>
      </w:r>
    </w:p>
    <w:p>
      <w:pPr>
        <w:widowControl/>
        <w:jc w:val="left"/>
        <w:rPr>
          <w:rFonts w:ascii="仿宋" w:hAnsi="仿宋" w:eastAsia="仿宋" w:cs="仿宋"/>
          <w:color w:val="auto"/>
          <w:sz w:val="28"/>
          <w:szCs w:val="28"/>
        </w:rPr>
      </w:pPr>
      <w:r>
        <w:rPr>
          <w:rFonts w:hint="eastAsia" w:ascii="仿宋" w:hAnsi="仿宋" w:eastAsia="仿宋" w:cs="仿宋"/>
          <w:sz w:val="28"/>
          <w:szCs w:val="28"/>
        </w:rPr>
        <w:t>（2）乙方承担因货物本身的缺陷所应负的责任；所有产品在质保期内发生质量问题，乙方无条件给予</w:t>
      </w:r>
      <w:r>
        <w:rPr>
          <w:rFonts w:hint="eastAsia" w:ascii="仿宋" w:hAnsi="仿宋" w:eastAsia="仿宋" w:cs="仿宋"/>
          <w:color w:val="auto"/>
          <w:sz w:val="28"/>
          <w:szCs w:val="28"/>
        </w:rPr>
        <w:t>退换。</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（3）质保期满后，双方协商一致后，可按材料及配件的成本价进行修理。</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十、验收</w:t>
      </w:r>
    </w:p>
    <w:p>
      <w:pPr>
        <w:widowControl/>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本项目验收标准需完全符合</w:t>
      </w:r>
      <w:r>
        <w:rPr>
          <w:rFonts w:hint="eastAsia" w:ascii="仿宋_GB2312" w:hAnsi="仿宋_GB2312" w:eastAsia="仿宋_GB2312" w:cs="仿宋_GB2312"/>
          <w:color w:val="auto"/>
          <w:sz w:val="28"/>
          <w:szCs w:val="28"/>
        </w:rPr>
        <w:t>招标（谈判）</w:t>
      </w:r>
      <w:r>
        <w:rPr>
          <w:rFonts w:hint="eastAsia" w:ascii="仿宋" w:hAnsi="仿宋" w:eastAsia="仿宋" w:cs="仿宋"/>
          <w:color w:val="auto"/>
          <w:sz w:val="28"/>
          <w:szCs w:val="28"/>
        </w:rPr>
        <w:t>文件要求，如验收不合格，甲方有权终止合同并退货。</w:t>
      </w:r>
    </w:p>
    <w:p>
      <w:pPr>
        <w:widowControl/>
        <w:ind w:firstLine="560" w:firstLineChars="200"/>
        <w:jc w:val="left"/>
        <w:rPr>
          <w:rFonts w:ascii="仿宋" w:hAnsi="仿宋" w:eastAsia="仿宋" w:cs="仿宋"/>
          <w:color w:val="auto"/>
          <w:sz w:val="28"/>
          <w:szCs w:val="28"/>
        </w:rPr>
      </w:pPr>
      <w:r>
        <w:rPr>
          <w:rFonts w:hint="eastAsia" w:ascii="仿宋" w:hAnsi="仿宋" w:eastAsia="仿宋" w:cs="仿宋_GB2312"/>
          <w:color w:val="auto"/>
          <w:sz w:val="28"/>
          <w:szCs w:val="28"/>
        </w:rPr>
        <w:t>甲方可将本次采购的货物送权威机构进行检测，由此产生的一切费用由乙方承担。若检测结果不符合</w:t>
      </w:r>
      <w:r>
        <w:rPr>
          <w:rFonts w:hint="eastAsia" w:ascii="仿宋_GB2312" w:hAnsi="仿宋_GB2312" w:eastAsia="仿宋_GB2312" w:cs="仿宋_GB2312"/>
          <w:color w:val="auto"/>
          <w:sz w:val="28"/>
          <w:szCs w:val="28"/>
        </w:rPr>
        <w:t>招标（谈判）</w:t>
      </w:r>
      <w:r>
        <w:rPr>
          <w:rFonts w:hint="eastAsia" w:ascii="仿宋" w:hAnsi="仿宋" w:eastAsia="仿宋" w:cs="仿宋_GB2312"/>
          <w:color w:val="auto"/>
          <w:sz w:val="28"/>
          <w:szCs w:val="28"/>
        </w:rPr>
        <w:t>文件参数要求，拒绝验收，重新供货，如两次检测不符合</w:t>
      </w:r>
      <w:r>
        <w:rPr>
          <w:rFonts w:hint="eastAsia" w:ascii="仿宋_GB2312" w:hAnsi="仿宋_GB2312" w:eastAsia="仿宋_GB2312" w:cs="仿宋_GB2312"/>
          <w:color w:val="auto"/>
          <w:sz w:val="28"/>
          <w:szCs w:val="28"/>
        </w:rPr>
        <w:t>招标（谈判）</w:t>
      </w:r>
      <w:r>
        <w:rPr>
          <w:rFonts w:hint="eastAsia" w:ascii="仿宋" w:hAnsi="仿宋" w:eastAsia="仿宋" w:cs="仿宋_GB2312"/>
          <w:color w:val="auto"/>
          <w:sz w:val="28"/>
          <w:szCs w:val="28"/>
        </w:rPr>
        <w:t>文件参数要求，甲方有权终止合同，没收履约保证金，</w:t>
      </w:r>
      <w:r>
        <w:rPr>
          <w:rFonts w:hint="eastAsia" w:ascii="仿宋" w:hAnsi="仿宋" w:eastAsia="仿宋" w:cs="仿宋"/>
          <w:color w:val="auto"/>
          <w:sz w:val="28"/>
          <w:szCs w:val="28"/>
        </w:rPr>
        <w:t>并要求乙方赔偿甲方损失。</w:t>
      </w:r>
    </w:p>
    <w:p>
      <w:pPr>
        <w:widowControl/>
        <w:rPr>
          <w:rFonts w:ascii="仿宋" w:hAnsi="仿宋" w:eastAsia="仿宋" w:cs="仿宋_GB2312"/>
          <w:color w:val="auto"/>
          <w:sz w:val="28"/>
          <w:szCs w:val="28"/>
        </w:rPr>
      </w:pPr>
      <w:r>
        <w:rPr>
          <w:rFonts w:hint="eastAsia" w:ascii="仿宋" w:hAnsi="仿宋" w:eastAsia="仿宋" w:cs="仿宋"/>
          <w:color w:val="auto"/>
          <w:sz w:val="28"/>
          <w:szCs w:val="28"/>
        </w:rPr>
        <w:t>十一、付款方式：货物经验收合格后两个月内付款，不计利息</w:t>
      </w:r>
      <w:r>
        <w:rPr>
          <w:rFonts w:hint="eastAsia" w:ascii="仿宋" w:hAnsi="仿宋" w:eastAsia="仿宋" w:cs="仿宋_GB2312"/>
          <w:color w:val="auto"/>
          <w:sz w:val="28"/>
          <w:szCs w:val="28"/>
        </w:rPr>
        <w:t>。</w:t>
      </w:r>
    </w:p>
    <w:p>
      <w:pPr>
        <w:widowControl/>
        <w:jc w:val="left"/>
        <w:rPr>
          <w:rFonts w:ascii="仿宋" w:hAnsi="仿宋" w:eastAsia="仿宋" w:cs="仿宋"/>
          <w:color w:val="auto"/>
          <w:sz w:val="28"/>
          <w:szCs w:val="28"/>
        </w:rPr>
      </w:pPr>
      <w:r>
        <w:rPr>
          <w:rFonts w:hint="eastAsia" w:ascii="仿宋" w:hAnsi="仿宋" w:eastAsia="仿宋" w:cs="仿宋"/>
          <w:color w:val="auto"/>
          <w:sz w:val="28"/>
          <w:szCs w:val="28"/>
        </w:rPr>
        <w:t>十二、违约责任：</w:t>
      </w:r>
    </w:p>
    <w:p>
      <w:pPr>
        <w:widowControl/>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_GB2312"/>
          <w:sz w:val="28"/>
          <w:szCs w:val="28"/>
        </w:rPr>
        <w:t>交货违约：如果乙方没有按照合同规定的时间交货，甲方有权从货款中直接扣除违约金，违约金</w:t>
      </w:r>
      <w:r>
        <w:rPr>
          <w:rFonts w:hint="eastAsia" w:ascii="仿宋_GB2312" w:hAnsi="仿宋_GB2312" w:eastAsia="仿宋_GB2312" w:cs="仿宋_GB2312"/>
          <w:sz w:val="28"/>
          <w:szCs w:val="28"/>
        </w:rPr>
        <w:t>应按每迟一天，按合同总价的2‰计收，不足一天超过12小时按一天计算，</w:t>
      </w:r>
      <w:r>
        <w:rPr>
          <w:rFonts w:hint="eastAsia" w:ascii="仿宋" w:hAnsi="仿宋" w:eastAsia="仿宋" w:cs="仿宋_GB2312"/>
          <w:sz w:val="28"/>
          <w:szCs w:val="28"/>
        </w:rPr>
        <w:t>违约金的最高限额为合同总价的</w:t>
      </w:r>
      <w:r>
        <w:rPr>
          <w:rFonts w:hint="eastAsia" w:ascii="仿宋" w:hAnsi="仿宋" w:eastAsia="仿宋" w:cs="仿宋_GB2312"/>
          <w:b/>
          <w:bCs/>
          <w:sz w:val="28"/>
          <w:szCs w:val="28"/>
          <w:u w:val="single"/>
        </w:rPr>
        <w:t>10%</w:t>
      </w:r>
      <w:r>
        <w:rPr>
          <w:rFonts w:hint="eastAsia" w:ascii="仿宋" w:hAnsi="仿宋" w:eastAsia="仿宋" w:cs="仿宋_GB2312"/>
          <w:sz w:val="28"/>
          <w:szCs w:val="28"/>
        </w:rPr>
        <w:t>。如果违约金达到最高限额后乙方仍不能交货，甲 方有权单方面终止合同，</w:t>
      </w:r>
      <w:r>
        <w:rPr>
          <w:rFonts w:hint="eastAsia" w:ascii="仿宋" w:hAnsi="仿宋" w:eastAsia="仿宋" w:cs="仿宋"/>
          <w:sz w:val="28"/>
          <w:szCs w:val="28"/>
        </w:rPr>
        <w:t>没收履约保证金，并要求乙方赔偿甲方损失。</w:t>
      </w:r>
      <w:bookmarkStart w:id="38" w:name="_GoBack"/>
      <w:bookmarkEnd w:id="38"/>
    </w:p>
    <w:p>
      <w:pPr>
        <w:widowControl/>
        <w:jc w:val="left"/>
        <w:rPr>
          <w:rFonts w:ascii="仿宋" w:hAnsi="仿宋" w:eastAsia="仿宋" w:cs="仿宋"/>
          <w:sz w:val="28"/>
          <w:szCs w:val="28"/>
        </w:rPr>
      </w:pPr>
      <w:r>
        <w:rPr>
          <w:rFonts w:hint="eastAsia" w:ascii="仿宋" w:hAnsi="仿宋" w:eastAsia="仿宋" w:cs="仿宋"/>
          <w:sz w:val="28"/>
          <w:szCs w:val="28"/>
        </w:rPr>
        <w:t>（2）</w:t>
      </w:r>
      <w:r>
        <w:rPr>
          <w:rFonts w:hint="eastAsia" w:ascii="仿宋_GB2312" w:hAnsi="仿宋_GB2312" w:eastAsia="仿宋_GB2312" w:cs="仿宋_GB2312"/>
          <w:sz w:val="28"/>
          <w:szCs w:val="28"/>
        </w:rPr>
        <w:t>质保违约：质保期内，</w:t>
      </w:r>
      <w:r>
        <w:rPr>
          <w:rFonts w:hint="eastAsia" w:ascii="仿宋" w:hAnsi="仿宋" w:eastAsia="仿宋" w:cs="仿宋"/>
          <w:sz w:val="28"/>
          <w:szCs w:val="28"/>
        </w:rPr>
        <w:t>除不可抗力外，如果乙方没有按照合同规定的时间</w:t>
      </w:r>
      <w:r>
        <w:rPr>
          <w:rFonts w:hint="eastAsia" w:ascii="仿宋_GB2312" w:hAnsi="仿宋_GB2312" w:eastAsia="仿宋_GB2312" w:cs="仿宋_GB2312"/>
          <w:sz w:val="28"/>
          <w:szCs w:val="28"/>
        </w:rPr>
        <w:t>到达甲方处处理故障</w:t>
      </w:r>
      <w:r>
        <w:rPr>
          <w:rFonts w:hint="eastAsia" w:ascii="仿宋" w:hAnsi="仿宋" w:eastAsia="仿宋" w:cs="仿宋"/>
          <w:sz w:val="28"/>
          <w:szCs w:val="28"/>
        </w:rPr>
        <w:t>，</w:t>
      </w:r>
      <w:r>
        <w:rPr>
          <w:rFonts w:hint="eastAsia" w:ascii="仿宋_GB2312" w:hAnsi="仿宋_GB2312" w:eastAsia="仿宋_GB2312" w:cs="仿宋_GB2312"/>
          <w:sz w:val="28"/>
          <w:szCs w:val="28"/>
        </w:rPr>
        <w:t>响应时间每超过一天（不足一天超过12小时算一天）扣除质保金的</w:t>
      </w:r>
      <w:r>
        <w:rPr>
          <w:rFonts w:hint="eastAsia" w:ascii="仿宋_GB2312" w:hAnsi="仿宋_GB2312" w:eastAsia="仿宋_GB2312" w:cs="仿宋_GB2312"/>
          <w:b/>
          <w:bCs/>
          <w:sz w:val="28"/>
          <w:szCs w:val="28"/>
          <w:u w:val="single"/>
        </w:rPr>
        <w:t>5%</w:t>
      </w:r>
      <w:r>
        <w:rPr>
          <w:rFonts w:hint="eastAsia" w:ascii="仿宋_GB2312" w:hAnsi="仿宋_GB2312" w:eastAsia="仿宋_GB2312" w:cs="仿宋_GB2312"/>
          <w:sz w:val="28"/>
          <w:szCs w:val="28"/>
        </w:rPr>
        <w:t>，在质保金不足全额的情况下，乙方有义务补足合同约定的质保金。如果连续故障超过1个月，甲方有权利终止合同且不支付任何费用。</w:t>
      </w:r>
    </w:p>
    <w:p>
      <w:pPr>
        <w:widowControl/>
        <w:jc w:val="left"/>
        <w:rPr>
          <w:rFonts w:ascii="仿宋" w:hAnsi="仿宋" w:eastAsia="仿宋" w:cs="仿宋"/>
          <w:sz w:val="28"/>
          <w:szCs w:val="28"/>
        </w:rPr>
      </w:pPr>
      <w:r>
        <w:rPr>
          <w:rFonts w:hint="eastAsia" w:ascii="仿宋" w:hAnsi="仿宋" w:eastAsia="仿宋" w:cs="仿宋"/>
          <w:sz w:val="28"/>
          <w:szCs w:val="28"/>
        </w:rPr>
        <w:t>十三、其他约定：</w:t>
      </w:r>
    </w:p>
    <w:p>
      <w:pPr>
        <w:widowControl/>
        <w:ind w:firstLine="140" w:firstLineChars="5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jc w:val="left"/>
        <w:rPr>
          <w:rFonts w:ascii="仿宋" w:hAnsi="仿宋" w:eastAsia="仿宋" w:cs="仿宋_GB2312"/>
          <w:color w:val="000000" w:themeColor="text1"/>
          <w:sz w:val="28"/>
          <w:szCs w:val="28"/>
        </w:rPr>
      </w:pPr>
      <w:r>
        <w:rPr>
          <w:rFonts w:hint="eastAsia" w:ascii="仿宋" w:hAnsi="仿宋" w:eastAsia="仿宋" w:cs="仿宋"/>
          <w:sz w:val="28"/>
          <w:szCs w:val="28"/>
        </w:rPr>
        <w:t>3、</w:t>
      </w:r>
      <w:r>
        <w:rPr>
          <w:rFonts w:hint="eastAsia" w:ascii="仿宋" w:hAnsi="仿宋" w:eastAsia="仿宋" w:cs="仿宋_GB2312"/>
          <w:color w:val="000000" w:themeColor="text1"/>
          <w:sz w:val="28"/>
          <w:szCs w:val="28"/>
        </w:rPr>
        <w:t>质保期内对于出现的质量问题，乙方2小时内响应，12小时内到达现场，24小时内解决问题。如不能及时解决，提供甲方可以接受的解决方案或乙方无条件给予退换，否则，按条款十二扣除违约责任费。</w:t>
      </w:r>
    </w:p>
    <w:p>
      <w:pPr>
        <w:widowControl/>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rPr>
          <w:rFonts w:ascii="仿宋" w:hAnsi="仿宋" w:eastAsia="仿宋" w:cs="仿宋_GB2312"/>
          <w:color w:val="000000" w:themeColor="text1"/>
          <w:sz w:val="28"/>
          <w:szCs w:val="28"/>
        </w:rPr>
      </w:pPr>
      <w:r>
        <w:rPr>
          <w:rFonts w:hint="eastAsia" w:ascii="仿宋" w:hAnsi="仿宋" w:eastAsia="仿宋" w:cs="仿宋"/>
          <w:sz w:val="28"/>
          <w:szCs w:val="28"/>
        </w:rPr>
        <w:t>十五、</w:t>
      </w:r>
      <w:r>
        <w:rPr>
          <w:rFonts w:hint="eastAsia" w:ascii="仿宋" w:hAnsi="仿宋" w:eastAsia="仿宋" w:cs="仿宋_GB2312"/>
          <w:color w:val="000000" w:themeColor="text1"/>
          <w:sz w:val="28"/>
          <w:szCs w:val="28"/>
        </w:rPr>
        <w:t>本合同一式肆份，以中文书写。甲方叁份、</w:t>
      </w:r>
      <w:r>
        <w:rPr>
          <w:rFonts w:hint="eastAsia" w:ascii="仿宋" w:hAnsi="仿宋" w:eastAsia="仿宋" w:cs="仿宋_GB2312"/>
          <w:color w:val="000000" w:themeColor="text1"/>
          <w:sz w:val="28"/>
          <w:szCs w:val="28"/>
          <w:highlight w:val="yellow"/>
          <w:u w:val="single"/>
        </w:rPr>
        <w:t>乙方壹</w:t>
      </w:r>
      <w:r>
        <w:rPr>
          <w:rFonts w:hint="eastAsia" w:ascii="仿宋" w:hAnsi="仿宋" w:eastAsia="仿宋" w:cs="仿宋_GB2312"/>
          <w:color w:val="000000" w:themeColor="text1"/>
          <w:sz w:val="28"/>
          <w:szCs w:val="28"/>
        </w:rPr>
        <w:t>份，具有同等法律效力。</w:t>
      </w:r>
    </w:p>
    <w:p>
      <w:pPr>
        <w:widowControl/>
        <w:rPr>
          <w:rFonts w:ascii="仿宋_GB2312" w:hAnsi="仿宋_GB2312" w:eastAsia="仿宋_GB2312" w:cs="仿宋_GB2312"/>
          <w:sz w:val="28"/>
          <w:szCs w:val="28"/>
        </w:rPr>
      </w:pPr>
      <w:r>
        <w:rPr>
          <w:rFonts w:hint="eastAsia" w:ascii="仿宋" w:hAnsi="仿宋" w:eastAsia="仿宋" w:cs="仿宋"/>
          <w:sz w:val="28"/>
          <w:szCs w:val="28"/>
        </w:rPr>
        <w:t>十六、本协议未尽事宜甲乙双方协商解决，</w:t>
      </w:r>
      <w:r>
        <w:rPr>
          <w:rFonts w:hint="eastAsia" w:ascii="仿宋_GB2312" w:hAnsi="仿宋_GB2312" w:eastAsia="仿宋_GB2312" w:cs="仿宋_GB2312"/>
          <w:sz w:val="28"/>
          <w:szCs w:val="28"/>
        </w:rPr>
        <w:t>协商不成可向甲方所在地的人民法院诉讼。</w:t>
      </w:r>
    </w:p>
    <w:p>
      <w:pPr>
        <w:widowControl/>
        <w:spacing w:line="480" w:lineRule="auto"/>
        <w:ind w:left="6160" w:hanging="6160" w:hangingChars="2200"/>
        <w:jc w:val="left"/>
        <w:rPr>
          <w:rFonts w:ascii="仿宋_GB2312" w:hAnsi="仿宋_GB2312" w:eastAsia="仿宋_GB2312" w:cs="仿宋_GB2312"/>
          <w:sz w:val="28"/>
          <w:szCs w:val="28"/>
        </w:rPr>
      </w:pPr>
    </w:p>
    <w:p>
      <w:pPr>
        <w:pStyle w:val="6"/>
      </w:pPr>
    </w:p>
    <w:p>
      <w:pPr>
        <w:widowControl/>
        <w:tabs>
          <w:tab w:val="left" w:pos="6100"/>
        </w:tabs>
        <w:spacing w:line="480" w:lineRule="auto"/>
        <w:ind w:left="5891" w:hanging="5891" w:hangingChars="2104"/>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甲方（盖章）：赣州市人民医院  乙方（盖章）：</w:t>
      </w:r>
    </w:p>
    <w:p>
      <w:pPr>
        <w:widowControl/>
        <w:spacing w:line="480" w:lineRule="auto"/>
        <w:ind w:left="6160" w:hanging="6160" w:hangingChars="2200"/>
        <w:jc w:val="left"/>
        <w:rPr>
          <w:rFonts w:ascii="仿宋_GB2312" w:hAnsi="仿宋_GB2312" w:eastAsia="仿宋_GB2312" w:cs="仿宋_GB2312"/>
          <w:sz w:val="28"/>
          <w:szCs w:val="28"/>
        </w:rPr>
      </w:pPr>
    </w:p>
    <w:p>
      <w:pPr>
        <w:widowControl/>
        <w:spacing w:line="480" w:lineRule="auto"/>
        <w:ind w:left="4620" w:hanging="4620" w:hangingChars="16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          法定代表人</w:t>
      </w:r>
    </w:p>
    <w:p>
      <w:pPr>
        <w:widowControl/>
        <w:spacing w:line="480" w:lineRule="auto"/>
        <w:ind w:left="4621" w:leftChars="1867" w:hanging="700" w:hanging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ind w:left="5460" w:hanging="5460" w:hangingChars="19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footerReference r:id="rId6" w:type="defaul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61116134"/>
      <w:bookmarkStart w:id="30"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2"/>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ind w:firstLine="826" w:firstLineChars="343"/>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ind w:firstLine="24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widowControl/>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日期：</w:t>
      </w:r>
      <w:bookmarkEnd w:id="35"/>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pict>
        <v:shape id="文本框 8" o:spid="_x0000_s10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N/UVfFAQAAawMAAA4AAAAAAAAAAQAgAAAAHgEAAGRycy9lMm9Eb2MueG1s&#10;UEsFBgAAAAAGAAYAWQEAAFUFA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sdt>
      <w:sdtPr>
        <w:id w:val="10841087"/>
      </w:sdtPr>
      <w:sdtContent/>
    </w:sdt>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9" o:spid="_x0000_s1032"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e2uvgxgEAAGsDAAAOAAAAAAAAAAEAIAAAAB4BAABkcnMvZTJvRG9jLnht&#10;bFBLBQYAAAAABgAGAFkBAABWBQAAAAA=&#1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7dY8rFAQAAbAMAAA4AAAAAAAAAAQAgAAAAHgEAAGRycy9lMm9Eb2MueG1s&#10;UEsFBgAAAAAGAAYAWQEAAFUFAAAAAA==&#1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4" o:spid="_x0000_s103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OMNcYBAABrAwAADgAAAGRycy9lMm9Eb2MueG1srVPNjtMwEL4j8Q6W&#10;7zTZi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Y4w1xgEAAGsDAAAOAAAAAAAAAAEAIAAAAB4BAABkcnMvZTJvRG9jLnht&#10;bFBLBQYAAAAABgAGAFkBAABWBQ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5" o:spid="_x0000_s103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Y2gs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GmBOWRnT69vX0/efpxxe2zO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MY2gsQBAABrAwAADgAAAAAAAAABACAAAAAeAQAAZHJzL2Uyb0RvYy54bWxQ&#10;SwUGAAAAAAYABgBZAQAAVAU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shape id="文本框 6"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HAjl3xgEAAGsDAAAOAAAAAAAAAAEAIAAAAB4BAABkcnMvZTJvRG9jLnht&#10;bFBLBQYAAAAABgAGAFkBAABWBQ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22</w:t>
                </w:r>
                <w:r>
                  <w:rPr>
                    <w:rStyle w:val="21"/>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pict>
        <v:shape id="文本框 7" o:spid="_x0000_s102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7izI2xgEAAGsDAAAOAAAAAAAAAAEAIAAAAB4BAABkcnMvZTJvRG9jLnht&#10;bFBLBQYAAAAABgAGAFkBAABWBQAAAAA=&#10;">
          <v:path/>
          <v:fill on="f" focussize="0,0"/>
          <v:stroke on="f" joinstyle="miter"/>
          <v:imagedata o:title=""/>
          <o:lock v:ext="edit"/>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24</w:t>
                </w:r>
                <w:r>
                  <w:rPr>
                    <w:rStyle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27614"/>
    <w:multiLevelType w:val="singleLevel"/>
    <w:tmpl w:val="B7427614"/>
    <w:lvl w:ilvl="0" w:tentative="0">
      <w:start w:val="8"/>
      <w:numFmt w:val="decimal"/>
      <w:suff w:val="nothing"/>
      <w:lvlText w:val="%1、"/>
      <w:lvlJc w:val="left"/>
    </w:lvl>
  </w:abstractNum>
  <w:abstractNum w:abstractNumId="1">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E59B1"/>
    <w:rsid w:val="0016252E"/>
    <w:rsid w:val="001D45E0"/>
    <w:rsid w:val="001F265F"/>
    <w:rsid w:val="001F6F82"/>
    <w:rsid w:val="00241EC0"/>
    <w:rsid w:val="00243259"/>
    <w:rsid w:val="0025094F"/>
    <w:rsid w:val="002823A6"/>
    <w:rsid w:val="0029334A"/>
    <w:rsid w:val="002F0C52"/>
    <w:rsid w:val="00320237"/>
    <w:rsid w:val="0037103C"/>
    <w:rsid w:val="003C3981"/>
    <w:rsid w:val="003D7CBF"/>
    <w:rsid w:val="00470E9F"/>
    <w:rsid w:val="004A31C0"/>
    <w:rsid w:val="004F57EE"/>
    <w:rsid w:val="00595898"/>
    <w:rsid w:val="005970B0"/>
    <w:rsid w:val="005A1707"/>
    <w:rsid w:val="005C1514"/>
    <w:rsid w:val="00606F17"/>
    <w:rsid w:val="0064239E"/>
    <w:rsid w:val="0068322F"/>
    <w:rsid w:val="006A6165"/>
    <w:rsid w:val="006B2115"/>
    <w:rsid w:val="007054CD"/>
    <w:rsid w:val="00726D3A"/>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25E3C77"/>
    <w:rsid w:val="03240962"/>
    <w:rsid w:val="03470C78"/>
    <w:rsid w:val="039C7E77"/>
    <w:rsid w:val="03A25835"/>
    <w:rsid w:val="03DB0C15"/>
    <w:rsid w:val="040B2539"/>
    <w:rsid w:val="05944970"/>
    <w:rsid w:val="05A259F1"/>
    <w:rsid w:val="06434357"/>
    <w:rsid w:val="07FE1128"/>
    <w:rsid w:val="09C0315B"/>
    <w:rsid w:val="0D114D25"/>
    <w:rsid w:val="0DBF66E3"/>
    <w:rsid w:val="0E161F02"/>
    <w:rsid w:val="0ECA7701"/>
    <w:rsid w:val="11F13E3C"/>
    <w:rsid w:val="136F081D"/>
    <w:rsid w:val="14B12E64"/>
    <w:rsid w:val="15C21D0E"/>
    <w:rsid w:val="16763C00"/>
    <w:rsid w:val="170668D7"/>
    <w:rsid w:val="1785396B"/>
    <w:rsid w:val="185F2E14"/>
    <w:rsid w:val="193A6113"/>
    <w:rsid w:val="1967240D"/>
    <w:rsid w:val="1AE27382"/>
    <w:rsid w:val="1B0F4378"/>
    <w:rsid w:val="1B882A4F"/>
    <w:rsid w:val="1CE11745"/>
    <w:rsid w:val="1EAE02AF"/>
    <w:rsid w:val="1F436E27"/>
    <w:rsid w:val="207213A6"/>
    <w:rsid w:val="21152A38"/>
    <w:rsid w:val="21B40E5C"/>
    <w:rsid w:val="24326DF1"/>
    <w:rsid w:val="25D855F3"/>
    <w:rsid w:val="2787664C"/>
    <w:rsid w:val="27AE510A"/>
    <w:rsid w:val="28291208"/>
    <w:rsid w:val="29A84304"/>
    <w:rsid w:val="2EA451BE"/>
    <w:rsid w:val="2F0C4AC8"/>
    <w:rsid w:val="304A12E1"/>
    <w:rsid w:val="30C2367E"/>
    <w:rsid w:val="31A27C0D"/>
    <w:rsid w:val="338251E4"/>
    <w:rsid w:val="33C852BE"/>
    <w:rsid w:val="350230B9"/>
    <w:rsid w:val="356802D8"/>
    <w:rsid w:val="35A6339D"/>
    <w:rsid w:val="37285450"/>
    <w:rsid w:val="37513ABD"/>
    <w:rsid w:val="37D35675"/>
    <w:rsid w:val="37DF52E0"/>
    <w:rsid w:val="384567C8"/>
    <w:rsid w:val="38D821DB"/>
    <w:rsid w:val="3A0F2F60"/>
    <w:rsid w:val="3AAE0D31"/>
    <w:rsid w:val="3BAB799D"/>
    <w:rsid w:val="3C8461D9"/>
    <w:rsid w:val="3D2E38D4"/>
    <w:rsid w:val="3DB86EC2"/>
    <w:rsid w:val="3E36565C"/>
    <w:rsid w:val="3F566DB0"/>
    <w:rsid w:val="40044169"/>
    <w:rsid w:val="427450A4"/>
    <w:rsid w:val="44AC07D5"/>
    <w:rsid w:val="45813B24"/>
    <w:rsid w:val="46C36FA7"/>
    <w:rsid w:val="48192411"/>
    <w:rsid w:val="495316D7"/>
    <w:rsid w:val="4AD203D4"/>
    <w:rsid w:val="4C5B3834"/>
    <w:rsid w:val="4E08075A"/>
    <w:rsid w:val="55B67588"/>
    <w:rsid w:val="57762CD7"/>
    <w:rsid w:val="58B51186"/>
    <w:rsid w:val="5A0D750A"/>
    <w:rsid w:val="5AD7610B"/>
    <w:rsid w:val="5AE1172E"/>
    <w:rsid w:val="5F482BBC"/>
    <w:rsid w:val="604D636A"/>
    <w:rsid w:val="608B564A"/>
    <w:rsid w:val="629C7D87"/>
    <w:rsid w:val="63470076"/>
    <w:rsid w:val="6381334D"/>
    <w:rsid w:val="679E097F"/>
    <w:rsid w:val="6F066E31"/>
    <w:rsid w:val="700A6127"/>
    <w:rsid w:val="7189237A"/>
    <w:rsid w:val="71B205C1"/>
    <w:rsid w:val="71C93182"/>
    <w:rsid w:val="73192E1A"/>
    <w:rsid w:val="73E877E6"/>
    <w:rsid w:val="77855D8E"/>
    <w:rsid w:val="77A607E9"/>
    <w:rsid w:val="795E701F"/>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 w:type="character" w:customStyle="1" w:styleId="44">
    <w:name w:val="font11"/>
    <w:basedOn w:val="20"/>
    <w:qFormat/>
    <w:uiPriority w:val="0"/>
    <w:rPr>
      <w:rFonts w:ascii="Calibri" w:hAnsi="Calibri" w:cs="Calibri"/>
      <w:color w:val="000000"/>
      <w:sz w:val="24"/>
      <w:szCs w:val="24"/>
      <w:u w:val="none"/>
    </w:rPr>
  </w:style>
  <w:style w:type="character" w:customStyle="1" w:styleId="45">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1777</Words>
  <Characters>10134</Characters>
  <Lines>84</Lines>
  <Paragraphs>23</Paragraphs>
  <TotalTime>38</TotalTime>
  <ScaleCrop>false</ScaleCrop>
  <LinksUpToDate>false</LinksUpToDate>
  <CharactersWithSpaces>11888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2020-07-08T00:39:00Z</cp:lastPrinted>
  <dcterms:modified xsi:type="dcterms:W3CDTF">2020-07-24T02:08:00Z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