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w:t>
      </w:r>
      <w:r>
        <w:rPr>
          <w:rFonts w:hint="eastAsia" w:eastAsia="黑体"/>
          <w:b/>
          <w:bCs/>
          <w:sz w:val="32"/>
          <w:szCs w:val="22"/>
        </w:rPr>
        <w:t>院</w:t>
      </w:r>
      <w:r>
        <w:rPr>
          <w:rFonts w:eastAsia="黑体"/>
          <w:b/>
          <w:bCs/>
          <w:sz w:val="32"/>
          <w:szCs w:val="22"/>
        </w:rPr>
        <w:t>中心实验室高压灭菌</w:t>
      </w:r>
      <w:r>
        <w:rPr>
          <w:rFonts w:hint="eastAsia" w:ascii="黑体" w:hAnsi="黑体" w:eastAsia="黑体" w:cs="黑体"/>
          <w:b/>
          <w:bCs/>
          <w:sz w:val="32"/>
          <w:szCs w:val="32"/>
        </w:rPr>
        <w:t>器</w:t>
      </w:r>
      <w:r>
        <w:rPr>
          <w:rFonts w:hint="eastAsia" w:eastAsia="黑体"/>
          <w:b/>
          <w:bCs/>
          <w:sz w:val="32"/>
          <w:szCs w:val="22"/>
        </w:rPr>
        <w:t>采购</w:t>
      </w:r>
      <w:r>
        <w:rPr>
          <w:rFonts w:hint="eastAsia" w:eastAsia="黑体"/>
          <w:b/>
          <w:bCs/>
          <w:sz w:val="32"/>
        </w:rPr>
        <w:t>项目</w:t>
      </w:r>
    </w:p>
    <w:p>
      <w:pPr>
        <w:spacing w:line="480" w:lineRule="auto"/>
        <w:rPr>
          <w:rFonts w:eastAsia="黑体"/>
          <w:b/>
          <w:bCs/>
          <w:sz w:val="32"/>
        </w:rPr>
      </w:pPr>
    </w:p>
    <w:p>
      <w:pPr>
        <w:spacing w:line="480" w:lineRule="auto"/>
        <w:rPr>
          <w:rFonts w:eastAsia="黑体"/>
          <w:b/>
          <w:bCs/>
          <w:color w:val="000000" w:themeColor="text1"/>
          <w:sz w:val="32"/>
        </w:rPr>
      </w:pPr>
    </w:p>
    <w:p>
      <w:pPr>
        <w:spacing w:line="480" w:lineRule="auto"/>
        <w:ind w:firstLine="1263" w:firstLineChars="393"/>
        <w:rPr>
          <w:rFonts w:hint="eastAsia" w:eastAsia="黑体"/>
          <w:b/>
          <w:bCs/>
          <w:sz w:val="32"/>
          <w:szCs w:val="22"/>
          <w:lang w:val="en-US" w:eastAsia="zh-CN"/>
        </w:rPr>
      </w:pPr>
      <w:r>
        <w:rPr>
          <w:rFonts w:hint="eastAsia" w:eastAsia="黑体"/>
          <w:b/>
          <w:bCs/>
          <w:color w:val="000000" w:themeColor="text1"/>
          <w:sz w:val="32"/>
        </w:rPr>
        <w:t>项目编号：</w:t>
      </w:r>
      <w:r>
        <w:rPr>
          <w:rFonts w:eastAsia="黑体"/>
          <w:b/>
          <w:bCs/>
          <w:sz w:val="32"/>
          <w:szCs w:val="22"/>
        </w:rPr>
        <w:t>YN2021-00</w:t>
      </w:r>
      <w:r>
        <w:rPr>
          <w:rFonts w:hint="eastAsia" w:eastAsia="黑体"/>
          <w:b/>
          <w:bCs/>
          <w:sz w:val="32"/>
          <w:szCs w:val="22"/>
          <w:lang w:val="en-US" w:eastAsia="zh-CN"/>
        </w:rPr>
        <w:t>8</w:t>
      </w:r>
    </w:p>
    <w:p>
      <w:pPr>
        <w:spacing w:line="480" w:lineRule="auto"/>
        <w:ind w:firstLine="1263" w:firstLineChars="393"/>
        <w:rPr>
          <w:rFonts w:eastAsia="黑体"/>
          <w:b/>
          <w:bCs/>
          <w:color w:val="000000" w:themeColor="text1"/>
          <w:sz w:val="32"/>
        </w:rPr>
      </w:pP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二0二一年</w:t>
      </w:r>
      <w:r>
        <w:rPr>
          <w:rFonts w:hint="eastAsia" w:eastAsia="黑体"/>
          <w:b/>
          <w:bCs/>
          <w:sz w:val="32"/>
          <w:lang w:eastAsia="zh-CN"/>
        </w:rPr>
        <w:t>二</w:t>
      </w:r>
      <w:r>
        <w:rPr>
          <w:rFonts w:hint="eastAsia" w:eastAsia="黑体"/>
          <w:b/>
          <w:bCs/>
          <w:sz w:val="32"/>
        </w:rPr>
        <w:t>月</w:t>
      </w:r>
      <w:r>
        <w:rPr>
          <w:rFonts w:hint="eastAsia" w:eastAsia="黑体"/>
          <w:b/>
          <w:bCs/>
          <w:sz w:val="32"/>
          <w:lang w:eastAsia="zh-CN"/>
        </w:rPr>
        <w:t>十九</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5"/>
        <w:ind w:firstLine="420"/>
        <w:rPr>
          <w:rFonts w:asciiTheme="minorHAnsi" w:hAnsiTheme="minorHAnsi" w:eastAsiaTheme="minorEastAsia" w:cstheme="minorBidi"/>
          <w:b w:val="0"/>
          <w:szCs w:val="22"/>
        </w:rPr>
      </w:pPr>
      <w:r>
        <w:rPr>
          <w:rStyle w:val="20"/>
          <w:rFonts w:asciiTheme="minorEastAsia" w:hAnsiTheme="minorEastAsia" w:eastAsiaTheme="minorEastAsia"/>
          <w:b w:val="0"/>
          <w:color w:val="auto"/>
          <w:shd w:val="pct10" w:color="auto" w:fill="FFFFFF"/>
        </w:rPr>
        <w:fldChar w:fldCharType="begin"/>
      </w:r>
      <w:r>
        <w:rPr>
          <w:rStyle w:val="20"/>
          <w:rFonts w:hint="eastAsia" w:asciiTheme="minorEastAsia" w:hAnsiTheme="minorEastAsia" w:eastAsiaTheme="minorEastAsia"/>
          <w:b w:val="0"/>
          <w:color w:val="auto"/>
          <w:shd w:val="pct10" w:color="auto" w:fill="FFFFFF"/>
        </w:rPr>
        <w:instrText xml:space="preserve">TOC \o "1-3" \h \z \u</w:instrText>
      </w:r>
      <w:r>
        <w:rPr>
          <w:rStyle w:val="20"/>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0"/>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5"/>
        <w:ind w:firstLine="420"/>
        <w:rPr>
          <w:rFonts w:asciiTheme="minorHAnsi" w:hAnsiTheme="minorHAnsi" w:eastAsiaTheme="minorEastAsia" w:cstheme="minorBidi"/>
          <w:b w:val="0"/>
          <w:szCs w:val="22"/>
        </w:rPr>
      </w:pPr>
    </w:p>
    <w:p>
      <w:pPr>
        <w:pStyle w:val="15"/>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0"/>
          <w:rFonts w:hint="eastAsia"/>
          <w:color w:val="auto"/>
        </w:rPr>
        <w:t>第二章谈判文件</w:t>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rPr>
          <w:rStyle w:val="20"/>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0"/>
          <w:rFonts w:hint="eastAsia"/>
          <w:color w:val="auto"/>
        </w:rPr>
        <w:t>二、响应文件的编制</w:t>
      </w:r>
      <w:r>
        <w:tab/>
      </w:r>
      <w:r>
        <w:rPr>
          <w:rFonts w:hint="eastAsia"/>
        </w:rPr>
        <w:t>4</w:t>
      </w:r>
      <w:r>
        <w:rPr>
          <w:rFonts w:hint="eastAsia"/>
        </w:rPr>
        <w:fldChar w:fldCharType="end"/>
      </w:r>
    </w:p>
    <w:p>
      <w:pPr>
        <w:pStyle w:val="15"/>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0"/>
          <w:rFonts w:hint="eastAsia"/>
          <w:color w:val="auto"/>
        </w:rPr>
        <w:t>、谈判</w:t>
      </w:r>
      <w:r>
        <w:tab/>
      </w:r>
      <w:r>
        <w:rPr>
          <w:rFonts w:hint="eastAsia"/>
        </w:rPr>
        <w:t>7</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0"/>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Pr>
        <w:pStyle w:val="15"/>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0"/>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5"/>
        <w:ind w:firstLine="420"/>
        <w:rPr>
          <w:rFonts w:asciiTheme="minorHAnsi" w:hAnsiTheme="minorHAnsi" w:eastAsiaTheme="minorEastAsia" w:cstheme="minorBidi"/>
          <w:b w:val="0"/>
          <w:szCs w:val="22"/>
        </w:rPr>
      </w:pPr>
    </w:p>
    <w:p>
      <w:pPr>
        <w:pStyle w:val="15"/>
        <w:ind w:firstLine="420"/>
        <w:rPr>
          <w:rStyle w:val="20"/>
          <w:rFonts w:asciiTheme="minorEastAsia" w:hAnsiTheme="minorEastAsia" w:eastAsiaTheme="minorEastAsia"/>
          <w:b w:val="0"/>
          <w:color w:val="auto"/>
        </w:rPr>
      </w:pPr>
      <w:r>
        <w:rPr>
          <w:rStyle w:val="20"/>
          <w:rFonts w:asciiTheme="minorEastAsia" w:hAnsiTheme="minorEastAsia" w:eastAsiaTheme="minorEastAsia"/>
          <w:b w:val="0"/>
          <w:color w:val="auto"/>
          <w:shd w:val="pct10" w:color="auto" w:fill="FFFFFF"/>
        </w:rPr>
        <w:fldChar w:fldCharType="end"/>
      </w:r>
    </w:p>
    <w:p>
      <w:pPr>
        <w:pStyle w:val="15"/>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1"/>
        <w:spacing w:line="460" w:lineRule="exact"/>
        <w:ind w:firstLine="600"/>
        <w:rPr>
          <w:rFonts w:ascii="宋体" w:hAnsi="宋体" w:cs="宋体"/>
          <w:sz w:val="30"/>
          <w:szCs w:val="30"/>
        </w:rPr>
      </w:pPr>
      <w:r>
        <w:rPr>
          <w:rFonts w:hint="eastAsia" w:ascii="宋体" w:hAnsi="宋体" w:cs="宋体"/>
          <w:sz w:val="30"/>
          <w:szCs w:val="30"/>
        </w:rPr>
        <w:t>赣州市人民医院近期将对中心实验室高压灭菌</w:t>
      </w:r>
      <w:r>
        <w:rPr>
          <w:rFonts w:hint="eastAsia" w:ascii="宋体" w:hAnsi="宋体" w:cs="宋体"/>
          <w:sz w:val="30"/>
          <w:szCs w:val="30"/>
          <w:lang w:eastAsia="zh-CN"/>
        </w:rPr>
        <w:t>器</w:t>
      </w:r>
      <w:r>
        <w:rPr>
          <w:rFonts w:hint="eastAsia" w:ascii="宋体" w:hAnsi="宋体" w:cs="宋体"/>
          <w:sz w:val="30"/>
          <w:szCs w:val="30"/>
        </w:rPr>
        <w:t>采购项目(项目编号：YN2021-008)进行竞争性谈判采购。欢迎符合资格条件的供应商前来参加。</w:t>
      </w:r>
    </w:p>
    <w:p>
      <w:pPr>
        <w:pStyle w:val="11"/>
        <w:spacing w:line="460" w:lineRule="exact"/>
        <w:ind w:firstLine="602"/>
        <w:rPr>
          <w:rFonts w:hint="eastAsia"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YN2021-00</w:t>
      </w:r>
      <w:r>
        <w:rPr>
          <w:rFonts w:hint="eastAsia" w:ascii="宋体" w:hAnsi="宋体" w:cs="宋体"/>
          <w:sz w:val="30"/>
          <w:szCs w:val="30"/>
          <w:lang w:val="en-US" w:eastAsia="zh-CN"/>
        </w:rPr>
        <w:t>8</w:t>
      </w:r>
    </w:p>
    <w:p>
      <w:pPr>
        <w:pStyle w:val="11"/>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1"/>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22"/>
        <w:tblW w:w="970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sz w:val="30"/>
                <w:szCs w:val="30"/>
              </w:rPr>
              <w:t>中心实验室高压灭菌</w:t>
            </w:r>
            <w:r>
              <w:rPr>
                <w:rFonts w:hint="eastAsia"/>
                <w:sz w:val="30"/>
                <w:szCs w:val="30"/>
              </w:rPr>
              <w:t>器</w:t>
            </w:r>
          </w:p>
        </w:tc>
        <w:tc>
          <w:tcPr>
            <w:tcW w:w="780"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1</w:t>
            </w:r>
          </w:p>
        </w:tc>
        <w:tc>
          <w:tcPr>
            <w:tcW w:w="827"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台</w:t>
            </w:r>
          </w:p>
        </w:tc>
        <w:tc>
          <w:tcPr>
            <w:tcW w:w="4232"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80" w:firstLineChars="200"/>
            </w:pPr>
            <w:r>
              <w:rPr>
                <w:rFonts w:hint="eastAsia"/>
              </w:rPr>
              <w:t>详见采购需求</w:t>
            </w:r>
          </w:p>
        </w:tc>
        <w:tc>
          <w:tcPr>
            <w:tcW w:w="1797"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8.85万元</w:t>
            </w:r>
          </w:p>
        </w:tc>
      </w:tr>
    </w:tbl>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Pr>
          <w:rFonts w:hint="eastAsia"/>
          <w:kern w:val="2"/>
          <w:sz w:val="30"/>
          <w:szCs w:val="30"/>
          <w:lang w:val="en-US" w:eastAsia="zh-CN"/>
        </w:rPr>
        <w:t>2</w:t>
      </w:r>
      <w:r>
        <w:rPr>
          <w:rFonts w:hint="eastAsia"/>
          <w:kern w:val="2"/>
          <w:sz w:val="30"/>
          <w:szCs w:val="30"/>
        </w:rPr>
        <w:t>月</w:t>
      </w:r>
      <w:r>
        <w:rPr>
          <w:rFonts w:hint="eastAsia"/>
          <w:kern w:val="2"/>
          <w:sz w:val="30"/>
          <w:szCs w:val="30"/>
          <w:lang w:val="en-US" w:eastAsia="zh-CN"/>
        </w:rPr>
        <w:t>19</w:t>
      </w:r>
      <w:r>
        <w:rPr>
          <w:rFonts w:hint="eastAsia"/>
          <w:kern w:val="2"/>
          <w:sz w:val="30"/>
          <w:szCs w:val="30"/>
        </w:rPr>
        <w:t>日）起</w:t>
      </w:r>
      <w:r>
        <w:rPr>
          <w:rFonts w:hint="eastAsia"/>
          <w:kern w:val="2"/>
          <w:sz w:val="30"/>
          <w:szCs w:val="30"/>
          <w:lang w:eastAsia="zh-CN"/>
        </w:rPr>
        <w:t>五</w:t>
      </w:r>
      <w:r>
        <w:rPr>
          <w:rFonts w:hint="eastAsia"/>
          <w:kern w:val="2"/>
          <w:sz w:val="30"/>
          <w:szCs w:val="30"/>
        </w:rPr>
        <w:t>个工作日。</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（七）谈判文件的取得：</w:t>
      </w:r>
      <w:r>
        <w:rPr>
          <w:rFonts w:hint="eastAsia"/>
          <w:kern w:val="2"/>
          <w:sz w:val="30"/>
          <w:szCs w:val="30"/>
        </w:rPr>
        <w:t>2021年</w:t>
      </w:r>
      <w:r>
        <w:rPr>
          <w:rFonts w:hint="eastAsia"/>
          <w:kern w:val="2"/>
          <w:sz w:val="30"/>
          <w:szCs w:val="30"/>
          <w:lang w:val="en-US" w:eastAsia="zh-CN"/>
        </w:rPr>
        <w:t>2</w:t>
      </w:r>
      <w:r>
        <w:rPr>
          <w:rFonts w:hint="eastAsia"/>
          <w:kern w:val="2"/>
          <w:sz w:val="30"/>
          <w:szCs w:val="30"/>
        </w:rPr>
        <w:t>月</w:t>
      </w:r>
      <w:r>
        <w:rPr>
          <w:rFonts w:hint="eastAsia"/>
          <w:kern w:val="2"/>
          <w:sz w:val="30"/>
          <w:szCs w:val="30"/>
          <w:lang w:val="en-US" w:eastAsia="zh-CN"/>
        </w:rPr>
        <w:t>20</w:t>
      </w:r>
      <w:r>
        <w:rPr>
          <w:rFonts w:hint="eastAsia"/>
          <w:kern w:val="2"/>
          <w:sz w:val="30"/>
          <w:szCs w:val="30"/>
        </w:rPr>
        <w:t>日至2021年</w:t>
      </w:r>
      <w:r>
        <w:rPr>
          <w:rFonts w:hint="eastAsia"/>
          <w:kern w:val="2"/>
          <w:sz w:val="30"/>
          <w:szCs w:val="30"/>
          <w:lang w:val="en-US" w:eastAsia="zh-CN"/>
        </w:rPr>
        <w:t>2</w:t>
      </w:r>
      <w:r>
        <w:rPr>
          <w:rFonts w:hint="eastAsia"/>
          <w:kern w:val="2"/>
          <w:sz w:val="30"/>
          <w:szCs w:val="30"/>
        </w:rPr>
        <w:t>月</w:t>
      </w:r>
      <w:r>
        <w:rPr>
          <w:rFonts w:hint="eastAsia"/>
          <w:kern w:val="2"/>
          <w:sz w:val="30"/>
          <w:szCs w:val="30"/>
          <w:lang w:val="en-US" w:eastAsia="zh-CN"/>
        </w:rPr>
        <w:t>25</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1</w:t>
      </w:r>
      <w:r>
        <w:rPr>
          <w:rFonts w:hint="eastAsia"/>
          <w:kern w:val="2"/>
          <w:sz w:val="30"/>
          <w:szCs w:val="30"/>
        </w:rPr>
        <w:t>日15:00（北京时间），谈判地点：赣州市人民医院南院行政楼</w:t>
      </w:r>
      <w:r>
        <w:rPr>
          <w:rFonts w:hint="eastAsia"/>
          <w:kern w:val="2"/>
          <w:sz w:val="30"/>
          <w:szCs w:val="30"/>
          <w:lang w:eastAsia="zh-CN"/>
        </w:rPr>
        <w:t>二</w:t>
      </w:r>
      <w:r>
        <w:rPr>
          <w:rFonts w:hint="eastAsia"/>
          <w:kern w:val="2"/>
          <w:sz w:val="30"/>
          <w:szCs w:val="30"/>
        </w:rPr>
        <w:t>楼4号会议室。逾期或不符合规定的竞谈响应文件恕不接受。签到时应主动出示身份证明原件。（温馨提示：谈判地点交通拥堵，车位紧张，请各响应供应商提前做好准备。）</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响应供应商的响应保证金足额一次性缴纳人民币壹仟伍佰元整</w:t>
      </w:r>
      <w:r>
        <w:rPr>
          <w:rFonts w:hint="eastAsia"/>
          <w:color w:val="auto"/>
          <w:kern w:val="2"/>
          <w:sz w:val="30"/>
          <w:szCs w:val="30"/>
        </w:rPr>
        <w:t>，须在开标当天上午8：00前到账，投标人</w:t>
      </w:r>
      <w:r>
        <w:rPr>
          <w:rFonts w:hint="eastAsia"/>
          <w:color w:val="auto"/>
          <w:kern w:val="2"/>
          <w:sz w:val="30"/>
          <w:szCs w:val="30"/>
          <w:lang w:eastAsia="zh-CN"/>
        </w:rPr>
        <w:t>须</w:t>
      </w:r>
      <w:r>
        <w:rPr>
          <w:rFonts w:hint="eastAsia"/>
          <w:color w:val="auto"/>
          <w:kern w:val="2"/>
          <w:sz w:val="30"/>
          <w:szCs w:val="30"/>
        </w:rPr>
        <w:t>按照竞争性谈判文件要求提交投标保证金。从响应供应商（不得以分支机构等其他名义转入）的基本账户转入医院的指定帐户（单位名称:赣州市人民医院；账号:1510220109026473030；开户银行:工商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在货物交付、验收合格后自动转为质保金，质保期结束时一次性无息退还。</w:t>
      </w:r>
    </w:p>
    <w:p>
      <w:pPr>
        <w:widowControl/>
        <w:spacing w:line="500" w:lineRule="exact"/>
        <w:rPr>
          <w:kern w:val="2"/>
          <w:sz w:val="30"/>
          <w:szCs w:val="30"/>
        </w:rPr>
      </w:pPr>
      <w:r>
        <w:rPr>
          <w:rFonts w:hint="eastAsia"/>
          <w:b/>
          <w:bCs/>
          <w:kern w:val="2"/>
          <w:sz w:val="30"/>
          <w:szCs w:val="30"/>
        </w:rPr>
        <w:t>（十）付款方法：</w:t>
      </w:r>
      <w:r>
        <w:rPr>
          <w:rFonts w:hint="eastAsia"/>
          <w:b w:val="0"/>
          <w:bCs w:val="0"/>
          <w:kern w:val="2"/>
          <w:sz w:val="30"/>
          <w:szCs w:val="30"/>
          <w:lang w:eastAsia="zh-CN"/>
        </w:rPr>
        <w:t>供应商</w:t>
      </w:r>
      <w:r>
        <w:rPr>
          <w:rFonts w:hint="eastAsia" w:ascii="宋体" w:hAnsi="宋体" w:eastAsia="宋体" w:cs="宋体"/>
          <w:sz w:val="30"/>
          <w:szCs w:val="30"/>
          <w:lang w:eastAsia="zh-CN"/>
        </w:rPr>
        <w:t>供货完成且经</w:t>
      </w:r>
      <w:r>
        <w:rPr>
          <w:rFonts w:hint="eastAsia" w:ascii="宋体" w:hAnsi="宋体" w:cs="宋体"/>
          <w:sz w:val="30"/>
          <w:szCs w:val="30"/>
          <w:lang w:eastAsia="zh-CN"/>
        </w:rPr>
        <w:t>采购人</w:t>
      </w:r>
      <w:r>
        <w:rPr>
          <w:rFonts w:hint="eastAsia" w:ascii="宋体" w:hAnsi="宋体" w:eastAsia="宋体" w:cs="宋体"/>
          <w:sz w:val="30"/>
          <w:szCs w:val="30"/>
          <w:lang w:eastAsia="zh-CN"/>
        </w:rPr>
        <w:t>验收合格后提供相应金额的合法税票</w:t>
      </w:r>
      <w:r>
        <w:rPr>
          <w:rFonts w:hint="eastAsia" w:ascii="宋体" w:hAnsi="宋体" w:cs="宋体"/>
          <w:sz w:val="30"/>
          <w:szCs w:val="30"/>
          <w:lang w:eastAsia="zh-CN"/>
        </w:rPr>
        <w:t>。采购人</w:t>
      </w:r>
      <w:r>
        <w:rPr>
          <w:rFonts w:hint="eastAsia" w:ascii="宋体" w:hAnsi="宋体" w:eastAsia="宋体" w:cs="宋体"/>
          <w:sz w:val="30"/>
          <w:szCs w:val="30"/>
          <w:lang w:eastAsia="zh-CN"/>
        </w:rPr>
        <w:t>审核无误后</w:t>
      </w:r>
      <w:r>
        <w:rPr>
          <w:rFonts w:hint="eastAsia" w:ascii="宋体" w:hAnsi="宋体" w:cs="宋体"/>
          <w:sz w:val="30"/>
          <w:szCs w:val="30"/>
          <w:lang w:eastAsia="zh-CN"/>
        </w:rPr>
        <w:t>二</w:t>
      </w:r>
      <w:bookmarkStart w:id="37" w:name="_GoBack"/>
      <w:bookmarkEnd w:id="37"/>
      <w:r>
        <w:rPr>
          <w:rFonts w:hint="eastAsia" w:ascii="宋体" w:hAnsi="宋体" w:eastAsia="宋体" w:cs="宋体"/>
          <w:sz w:val="30"/>
          <w:szCs w:val="30"/>
        </w:rPr>
        <w:t>个月内</w:t>
      </w:r>
      <w:r>
        <w:rPr>
          <w:rFonts w:hint="eastAsia" w:ascii="宋体" w:hAnsi="宋体" w:eastAsia="宋体" w:cs="宋体"/>
          <w:sz w:val="30"/>
          <w:szCs w:val="30"/>
          <w:lang w:eastAsia="zh-CN"/>
        </w:rPr>
        <w:t>以转账方式</w:t>
      </w:r>
      <w:r>
        <w:rPr>
          <w:rFonts w:hint="eastAsia" w:ascii="宋体" w:hAnsi="宋体" w:eastAsia="宋体" w:cs="宋体"/>
          <w:sz w:val="30"/>
          <w:szCs w:val="30"/>
        </w:rPr>
        <w:t>一次性付清</w:t>
      </w:r>
      <w:r>
        <w:rPr>
          <w:rFonts w:hint="eastAsia" w:ascii="宋体" w:hAnsi="宋体" w:eastAsia="宋体" w:cs="宋体"/>
          <w:sz w:val="30"/>
          <w:szCs w:val="30"/>
          <w:lang w:eastAsia="zh-CN"/>
        </w:rPr>
        <w:t>相应金额货款</w:t>
      </w:r>
      <w:r>
        <w:rPr>
          <w:rFonts w:hint="eastAsia" w:ascii="宋体" w:hAnsi="宋体" w:cs="宋体"/>
          <w:sz w:val="30"/>
          <w:szCs w:val="30"/>
          <w:lang w:eastAsia="zh-CN"/>
        </w:rPr>
        <w:t>，</w:t>
      </w:r>
      <w:r>
        <w:rPr>
          <w:rFonts w:hint="eastAsia" w:ascii="宋体" w:hAnsi="宋体" w:eastAsia="宋体" w:cs="宋体"/>
          <w:sz w:val="30"/>
          <w:szCs w:val="30"/>
        </w:rPr>
        <w:t>不计利息。</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495487710"/>
      <w:bookmarkStart w:id="7" w:name="_Toc501101639"/>
      <w:r>
        <w:rPr>
          <w:rFonts w:hint="eastAsia" w:hAnsi="宋体"/>
          <w:szCs w:val="28"/>
        </w:rPr>
        <w:t>一、</w:t>
      </w:r>
      <w:bookmarkEnd w:id="3"/>
      <w:r>
        <w:rPr>
          <w:rFonts w:hint="eastAsia"/>
          <w:b/>
          <w:sz w:val="32"/>
          <w:szCs w:val="22"/>
        </w:rPr>
        <w:t>采购项目需求</w:t>
      </w:r>
      <w:bookmarkEnd w:id="4"/>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5、交货期：供应商应在《中标通知书》规定的时间内和采购人签订正式合同，并在合同签订之日起</w:t>
      </w:r>
      <w:r>
        <w:rPr>
          <w:b/>
          <w:bCs/>
          <w:kern w:val="2"/>
          <w:sz w:val="30"/>
          <w:szCs w:val="30"/>
        </w:rPr>
        <w:t>30</w:t>
      </w:r>
      <w:r>
        <w:rPr>
          <w:rFonts w:hint="eastAsia"/>
          <w:kern w:val="2"/>
          <w:sz w:val="30"/>
          <w:szCs w:val="30"/>
        </w:rPr>
        <w:t xml:space="preserve">天内完成所有产品的供货，包含安装调试，并交付使用。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7.1、主体</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7.1.1、容积≧300L</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7.1.2、材质：内壳06Cr19Ni10不锈钢</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7.1.3、设计压力： -0.1～0.25Mpa</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7.1.4、设计温度≧139℃</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7.1.5、使用寿命≧8年（16000次灭菌循环）</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7.1.6、主体保温≧10mm玻璃棉</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7.1.7、测试接口：标准Rc1验证口，可特制其它尺寸测试接口</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7.2、密封门</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7.2.1、门数量：单门</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7.2.2、材质：06Cr19Ni10不锈钢</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7.2.3、开关门方式：多点压合，辐射式门结构</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7.2.4、安全联锁：压力安全联锁装置：门只有关闭到位，电源才能接通加热产生蒸汽；内室有压力，门无法打开</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7.2.5、门密封方式:采用透明医用硅橡胶模压而成。</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7.2.6、门罩：采用玻璃钢高效隔热材料模具成型</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7.3、管路系统</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7.3.1、控制阀门：电磁阀</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7.3.2、蒸汽产生方式：自带蒸汽发生器无需外接蒸汽源</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7.3.3、注水排水方式：自动注水，程序运行期间可补水</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7.3.4、排水温度:正常工作状态下，无压低温排气排水，温度不超过60度</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7.4、控制系统</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7.4.1、操作方式:机械式按键操作；</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7.4.2、控制方式:采用PLC控制,模块化设计的专用灭菌器控制器；</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7.4.3、界面显示：液晶显示屏</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7.4.4、流程控制:准备、置换、脉动、升温、灭菌、排汽、干燥、压力平衡、结束，全过程自动控制；</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7.4.5、传感器故障自检及保护功能:设备自动检测传感器故障，并在触摸屏上显示报警信息</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7.4.6、报警显示:出现故障时，触摸屏显示报警名称，蜂鸣报警30S，可随时被消除</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7.4.7、水位检测报警功能:灭菌器内水位未达到规定水位，低水位报警，自动切断加热电源</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7.4.8、温度指示器:A级精度温度传感器采集温度，显示精确度0.1℃</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7.4.9、周期计数器:六位数字显示，显示设备运行的周期次数；</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7.4.10、记录方式：内置微型热敏打印机</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7.4.11、安全保护:超温自动保护装置：超过设定温度，系统自动切断加热电源；超压双重保护：超过设定压力自动报警功能；超过安全阀开启压力，安全阀开启泄压；过流保护装置：设备电流过载时，过流保护动作，系统自动切断电源；</w:t>
      </w:r>
    </w:p>
    <w:p>
      <w:pPr>
        <w:pStyle w:val="7"/>
        <w:autoSpaceDE w:val="0"/>
        <w:autoSpaceDN w:val="0"/>
        <w:snapToGrid w:val="0"/>
        <w:spacing w:line="264"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7.5、制造商同时具有特种设备生产许可证及医疗器械注册证。中标人负责办好特种设备注册证。</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8、售后要求：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8.1质保期自验收合格之日起不得少于12个月。保修期内如有无法解决的故障，免费更换或退货处理，保修期满后终身维修。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供应商除应按照国家有关法律法规规章和“三包”规定提供服务外，还应提供下列服务：（1）货物的现场安装、调试和启动监督；（2）就货物的安装、启动、运行及维护等对采购人人员进行培训。</w:t>
      </w:r>
    </w:p>
    <w:p>
      <w:pPr>
        <w:widowControl/>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8.3供应商安排有资质的工程师为采购人提供培训服务（工程师资</w:t>
      </w:r>
      <w:r>
        <w:rPr>
          <w:rFonts w:hint="eastAsia" w:ascii="宋体" w:hAnsi="宋体" w:cs="宋体"/>
          <w:color w:val="000000"/>
          <w:sz w:val="30"/>
          <w:szCs w:val="30"/>
          <w:lang w:eastAsia="zh-CN"/>
        </w:rPr>
        <w:t>质</w:t>
      </w:r>
      <w:r>
        <w:rPr>
          <w:rFonts w:hint="eastAsia" w:ascii="宋体" w:hAnsi="宋体" w:cs="宋体"/>
          <w:color w:val="000000"/>
          <w:sz w:val="30"/>
          <w:szCs w:val="30"/>
        </w:rPr>
        <w:t>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9、违约赔偿：</w:t>
      </w:r>
    </w:p>
    <w:p>
      <w:pPr>
        <w:widowControl/>
        <w:spacing w:line="500" w:lineRule="exact"/>
        <w:rPr>
          <w:rFonts w:ascii="宋体" w:hAnsi="宋体" w:cs="宋体"/>
          <w:sz w:val="30"/>
          <w:szCs w:val="30"/>
        </w:rPr>
      </w:pPr>
      <w:r>
        <w:rPr>
          <w:rFonts w:hint="eastAsia" w:ascii="宋体" w:hAnsi="宋体" w:cs="宋体"/>
          <w:sz w:val="30"/>
          <w:szCs w:val="30"/>
        </w:rPr>
        <w:t>9.1交货违约：如果供应商没有按照合同规定的时间交货和提供服务，采购人可从货款中扣除违约赔偿费，赔偿费应按每迟交一天，按合同总价的2‰计收</w:t>
      </w:r>
      <w:r>
        <w:rPr>
          <w:rFonts w:hint="eastAsia" w:ascii="宋体" w:hAnsi="宋体" w:cs="宋体"/>
          <w:sz w:val="30"/>
          <w:szCs w:val="30"/>
          <w:lang w:eastAsia="zh-CN"/>
        </w:rPr>
        <w:t>，</w:t>
      </w:r>
      <w:r>
        <w:rPr>
          <w:rFonts w:hint="eastAsia" w:ascii="宋体" w:hAnsi="宋体" w:cs="宋体"/>
          <w:sz w:val="30"/>
          <w:szCs w:val="30"/>
        </w:rPr>
        <w:t>不足1天超过12个小时按一天计算</w:t>
      </w:r>
      <w:r>
        <w:rPr>
          <w:rFonts w:hint="eastAsia" w:ascii="宋体" w:hAnsi="宋体" w:cs="宋体"/>
          <w:sz w:val="30"/>
          <w:szCs w:val="30"/>
          <w:lang w:eastAsia="zh-CN"/>
        </w:rPr>
        <w:t>，违约金不足时供应商应在交货时一并缴纳补齐。</w:t>
      </w:r>
      <w:r>
        <w:rPr>
          <w:rFonts w:hint="eastAsia" w:ascii="宋体" w:hAnsi="宋体" w:cs="宋体"/>
          <w:sz w:val="30"/>
          <w:szCs w:val="30"/>
        </w:rPr>
        <w:t>违约赔偿费的最高限额为合同总价的20%</w:t>
      </w:r>
      <w:r>
        <w:rPr>
          <w:rFonts w:hint="eastAsia" w:ascii="宋体" w:hAnsi="宋体" w:cs="宋体"/>
          <w:sz w:val="30"/>
          <w:szCs w:val="30"/>
          <w:lang w:eastAsia="zh-CN"/>
        </w:rPr>
        <w:t>，</w:t>
      </w:r>
      <w:r>
        <w:rPr>
          <w:rFonts w:hint="eastAsia" w:ascii="宋体" w:hAnsi="宋体" w:cs="宋体"/>
          <w:sz w:val="30"/>
          <w:szCs w:val="30"/>
          <w:shd w:val="clear"/>
        </w:rPr>
        <w:t>如果供应商在达到最高限额后仍不能交货，</w:t>
      </w:r>
      <w:r>
        <w:rPr>
          <w:rFonts w:hint="eastAsia" w:ascii="宋体" w:hAnsi="宋体" w:cs="宋体"/>
          <w:sz w:val="30"/>
          <w:szCs w:val="30"/>
          <w:shd w:val="clear"/>
          <w:lang w:eastAsia="zh-CN"/>
        </w:rPr>
        <w:t>或供应商延迟交付货物超过</w:t>
      </w:r>
      <w:r>
        <w:rPr>
          <w:rFonts w:hint="eastAsia" w:ascii="宋体" w:hAnsi="宋体" w:cs="宋体"/>
          <w:sz w:val="30"/>
          <w:szCs w:val="30"/>
          <w:shd w:val="clear"/>
          <w:lang w:val="en-US" w:eastAsia="zh-CN"/>
        </w:rPr>
        <w:t>3个月</w:t>
      </w:r>
      <w:r>
        <w:rPr>
          <w:rFonts w:hint="eastAsia" w:ascii="宋体" w:hAnsi="宋体" w:cs="宋体"/>
          <w:sz w:val="30"/>
          <w:szCs w:val="30"/>
          <w:shd w:val="clear"/>
        </w:rPr>
        <w:t>，采购人可考虑终止合同</w:t>
      </w:r>
      <w:r>
        <w:rPr>
          <w:rFonts w:hint="eastAsia" w:ascii="宋体" w:hAnsi="宋体" w:cs="宋体"/>
          <w:sz w:val="30"/>
          <w:szCs w:val="30"/>
          <w:shd w:val="clear"/>
          <w:lang w:eastAsia="zh-CN"/>
        </w:rPr>
        <w:t>，</w:t>
      </w:r>
      <w:r>
        <w:rPr>
          <w:rFonts w:hint="eastAsia" w:ascii="宋体" w:hAnsi="宋体" w:cs="宋体"/>
          <w:sz w:val="30"/>
          <w:szCs w:val="30"/>
          <w:shd w:val="clear"/>
        </w:rPr>
        <w:t>没收履约保证金，并要求</w:t>
      </w:r>
      <w:r>
        <w:rPr>
          <w:rFonts w:hint="eastAsia" w:ascii="宋体" w:hAnsi="宋体" w:cs="宋体"/>
          <w:sz w:val="30"/>
          <w:szCs w:val="30"/>
          <w:shd w:val="clear"/>
          <w:lang w:eastAsia="zh-CN"/>
        </w:rPr>
        <w:t>供应商</w:t>
      </w:r>
      <w:r>
        <w:rPr>
          <w:rFonts w:hint="eastAsia" w:ascii="宋体" w:hAnsi="宋体" w:cs="宋体"/>
          <w:sz w:val="30"/>
          <w:szCs w:val="30"/>
          <w:shd w:val="clear"/>
        </w:rPr>
        <w:t>赔偿</w:t>
      </w:r>
      <w:r>
        <w:rPr>
          <w:rFonts w:hint="eastAsia" w:ascii="宋体" w:hAnsi="宋体" w:cs="宋体"/>
          <w:sz w:val="30"/>
          <w:szCs w:val="30"/>
          <w:shd w:val="clear"/>
          <w:lang w:eastAsia="zh-CN"/>
        </w:rPr>
        <w:t>采购人的</w:t>
      </w:r>
      <w:r>
        <w:rPr>
          <w:rFonts w:hint="eastAsia" w:ascii="宋体" w:hAnsi="宋体" w:cs="宋体"/>
          <w:sz w:val="30"/>
          <w:szCs w:val="30"/>
          <w:shd w:val="clear"/>
        </w:rPr>
        <w:t>损失</w:t>
      </w:r>
      <w:r>
        <w:rPr>
          <w:rFonts w:hint="eastAsia" w:ascii="宋体" w:hAnsi="宋体" w:cs="宋体"/>
          <w:sz w:val="30"/>
          <w:szCs w:val="30"/>
        </w:rPr>
        <w:t>。</w:t>
      </w:r>
    </w:p>
    <w:p>
      <w:pPr>
        <w:widowControl/>
        <w:spacing w:line="500" w:lineRule="exact"/>
        <w:rPr>
          <w:rFonts w:ascii="宋体" w:hAnsi="宋体" w:cs="宋体"/>
          <w:sz w:val="30"/>
          <w:szCs w:val="30"/>
        </w:rPr>
      </w:pPr>
    </w:p>
    <w:p>
      <w:pPr>
        <w:widowControl/>
        <w:spacing w:line="460" w:lineRule="atLeast"/>
        <w:ind w:firstLine="600" w:firstLineChars="200"/>
        <w:jc w:val="left"/>
        <w:rPr>
          <w:sz w:val="30"/>
          <w:szCs w:val="30"/>
        </w:rPr>
      </w:pPr>
      <w:r>
        <w:rPr>
          <w:rFonts w:hint="eastAsia"/>
          <w:sz w:val="30"/>
          <w:szCs w:val="30"/>
        </w:rPr>
        <w:t>9.2</w:t>
      </w:r>
      <w:r>
        <w:rPr>
          <w:rFonts w:hint="eastAsia" w:ascii="宋体" w:hAnsi="宋体" w:cs="宋体"/>
          <w:sz w:val="30"/>
          <w:szCs w:val="30"/>
        </w:rPr>
        <w:t>质保违约：如</w:t>
      </w:r>
      <w:r>
        <w:rPr>
          <w:rFonts w:hint="eastAsia"/>
          <w:sz w:val="30"/>
          <w:szCs w:val="30"/>
        </w:rPr>
        <w:t>果设备发生故障，供应商须在响应文件中承诺的时间内到达采购人处提供维修服务，“实际达到时间”每超过“承诺应到时间”24小时，扣除质保金5%，以此类推。在质保金不足全额的情况下，供应商有义务补足合同约定的质保金。在没有备用机使用的情况下，如果设备连续故障超过720个小时，采购人有权利终止合同且不支付任何费用，或者要求供应商更换全新原装设备，或者采购人有权邀请第三方公司维修，所发生费用由供应商支付。</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10. 验收标准</w:t>
      </w:r>
    </w:p>
    <w:p>
      <w:pPr>
        <w:widowControl/>
        <w:spacing w:line="500" w:lineRule="exact"/>
        <w:ind w:firstLine="450" w:firstLineChars="150"/>
        <w:rPr>
          <w:sz w:val="30"/>
          <w:szCs w:val="30"/>
        </w:rPr>
      </w:pPr>
      <w:r>
        <w:rPr>
          <w:rFonts w:hint="eastAsia"/>
          <w:sz w:val="30"/>
          <w:szCs w:val="30"/>
        </w:rPr>
        <w:t>10.1设备的到货验收包括：型号、规格、数量、外观质量、及包装是否完好等。供应商交付的货物应当完全符合本合同或者采购文件所规定的型号、数量和规格等要求。</w:t>
      </w:r>
    </w:p>
    <w:p>
      <w:pPr>
        <w:widowControl/>
        <w:spacing w:line="500" w:lineRule="exact"/>
        <w:ind w:firstLine="450" w:firstLineChars="150"/>
        <w:rPr>
          <w:sz w:val="30"/>
          <w:szCs w:val="30"/>
        </w:rPr>
      </w:pPr>
      <w:r>
        <w:rPr>
          <w:rFonts w:hint="eastAsia"/>
          <w:sz w:val="30"/>
          <w:szCs w:val="30"/>
        </w:rPr>
        <w:t>10.2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20%的违约责任。采购人有权要求供应商重新提供设备仪器，也有权决定终止合同的履行。</w:t>
      </w:r>
    </w:p>
    <w:p>
      <w:pPr>
        <w:widowControl/>
        <w:spacing w:line="500" w:lineRule="exact"/>
        <w:ind w:firstLine="753" w:firstLineChars="250"/>
        <w:rPr>
          <w:sz w:val="30"/>
          <w:szCs w:val="30"/>
        </w:rPr>
      </w:pPr>
      <w:r>
        <w:rPr>
          <w:rFonts w:hint="eastAsia" w:ascii="宋体" w:hAnsi="宋体" w:cs="宋体"/>
          <w:b/>
          <w:bCs/>
          <w:color w:val="000000"/>
          <w:sz w:val="30"/>
          <w:szCs w:val="30"/>
        </w:rPr>
        <w:t>11、其他要求：</w:t>
      </w:r>
      <w:r>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pPr>
        <w:widowControl/>
        <w:spacing w:line="500" w:lineRule="exact"/>
        <w:ind w:firstLine="450" w:firstLineChars="150"/>
        <w:rPr>
          <w:sz w:val="30"/>
          <w:szCs w:val="30"/>
        </w:rPr>
      </w:pPr>
    </w:p>
    <w:p>
      <w:pPr>
        <w:pStyle w:val="17"/>
        <w:spacing w:before="0" w:beforeAutospacing="0" w:after="0" w:afterAutospacing="0" w:line="460" w:lineRule="exact"/>
        <w:ind w:firstLine="600" w:firstLineChars="200"/>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88500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5.1供应商向采购人提交规定的谈判保证金须在开标当天上午8：00前到账，并作为其响应文件的一部分。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lang w:val="en-US" w:eastAsia="zh-CN"/>
        </w:rPr>
        <w:t>2</w:t>
      </w:r>
      <w:r>
        <w:rPr>
          <w:rFonts w:hint="eastAsia"/>
          <w:kern w:val="2"/>
          <w:sz w:val="30"/>
          <w:szCs w:val="30"/>
        </w:rPr>
        <w:t>未成交供应商的谈判保证金，在成交通知书发出后</w:t>
      </w:r>
      <w:r>
        <w:rPr>
          <w:rFonts w:hint="eastAsia"/>
          <w:kern w:val="2"/>
          <w:sz w:val="30"/>
          <w:szCs w:val="30"/>
          <w:lang w:val="en-US" w:eastAsia="zh-CN"/>
        </w:rPr>
        <w:t>1</w:t>
      </w:r>
      <w:r>
        <w:rPr>
          <w:rFonts w:hint="eastAsia"/>
          <w:kern w:val="2"/>
          <w:sz w:val="30"/>
          <w:szCs w:val="30"/>
        </w:rPr>
        <w:t>5个工作日内退还。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lang w:val="en-US" w:eastAsia="zh-CN"/>
        </w:rPr>
        <w:t>3</w:t>
      </w:r>
      <w:r>
        <w:rPr>
          <w:rFonts w:hint="eastAsia"/>
          <w:kern w:val="2"/>
          <w:sz w:val="30"/>
          <w:szCs w:val="30"/>
        </w:rPr>
        <w:t>有下列情形之一的，保证金不予退还：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7"/>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7"/>
        <w:spacing w:before="0" w:beforeAutospacing="0" w:after="0" w:afterAutospacing="0" w:line="460" w:lineRule="exact"/>
        <w:ind w:firstLine="602" w:firstLineChars="200"/>
        <w:jc w:val="both"/>
        <w:rPr>
          <w:b/>
          <w:bCs/>
          <w:color w:val="000000" w:themeColor="text1"/>
          <w:kern w:val="2"/>
          <w:sz w:val="30"/>
          <w:szCs w:val="30"/>
        </w:rPr>
      </w:pPr>
      <w:r>
        <w:rPr>
          <w:rFonts w:hint="eastAsia"/>
          <w:b/>
          <w:bCs/>
          <w:color w:val="000000" w:themeColor="text1"/>
          <w:kern w:val="2"/>
          <w:sz w:val="30"/>
          <w:szCs w:val="30"/>
        </w:rPr>
        <w:t>6.7响应文件正本需加盖响应供应商公章。</w:t>
      </w:r>
    </w:p>
    <w:p>
      <w:pPr>
        <w:pStyle w:val="17"/>
        <w:spacing w:before="0" w:beforeAutospacing="0" w:after="0" w:afterAutospacing="0" w:line="460" w:lineRule="exact"/>
        <w:ind w:firstLine="600" w:firstLineChars="200"/>
        <w:jc w:val="both"/>
        <w:rPr>
          <w:color w:val="000000" w:themeColor="text1"/>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000000" w:themeColor="text1"/>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7"/>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7"/>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7"/>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7"/>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7"/>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bookmarkEnd w:id="15"/>
      <w:bookmarkEnd w:id="16"/>
      <w:bookmarkEnd w:id="17"/>
      <w:bookmarkStart w:id="18" w:name="_Toc387418052"/>
      <w:bookmarkStart w:id="19" w:name="_Toc225565935"/>
      <w:bookmarkStart w:id="20" w:name="_Toc533775678"/>
    </w:p>
    <w:p>
      <w:pPr>
        <w:pStyle w:val="17"/>
        <w:spacing w:before="0" w:beforeAutospacing="0" w:after="0" w:afterAutospacing="0" w:line="460" w:lineRule="exact"/>
        <w:ind w:firstLine="600" w:firstLineChars="200"/>
        <w:jc w:val="both"/>
        <w:rPr>
          <w:rFonts w:hint="eastAsia"/>
          <w:kern w:val="2"/>
          <w:sz w:val="30"/>
          <w:szCs w:val="30"/>
        </w:rPr>
      </w:pPr>
    </w:p>
    <w:p>
      <w:pPr>
        <w:pStyle w:val="17"/>
        <w:spacing w:before="0" w:beforeAutospacing="0" w:after="0" w:afterAutospacing="0" w:line="460" w:lineRule="exact"/>
        <w:ind w:firstLine="600" w:firstLineChars="200"/>
        <w:jc w:val="both"/>
        <w:rPr>
          <w:rFonts w:hint="eastAsia"/>
          <w:kern w:val="2"/>
          <w:sz w:val="30"/>
          <w:szCs w:val="30"/>
        </w:rPr>
      </w:pPr>
    </w:p>
    <w:p>
      <w:pPr>
        <w:pStyle w:val="17"/>
        <w:spacing w:before="0" w:beforeAutospacing="0" w:after="0" w:afterAutospacing="0" w:line="460" w:lineRule="exact"/>
        <w:ind w:firstLine="600" w:firstLineChars="200"/>
        <w:jc w:val="both"/>
        <w:rPr>
          <w:rFonts w:hint="eastAsia"/>
          <w:kern w:val="2"/>
          <w:sz w:val="30"/>
          <w:szCs w:val="30"/>
        </w:rPr>
      </w:pPr>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21</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电话：0797-5889203</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年**月**日</w:t>
      </w:r>
    </w:p>
    <w:p>
      <w:pPr>
        <w:pStyle w:val="2"/>
        <w:ind w:firstLine="627" w:firstLineChars="196"/>
        <w:jc w:val="left"/>
        <w:rPr>
          <w:rFonts w:ascii="仿宋_GB2312" w:hAnsi="仿宋_GB2312" w:eastAsia="仿宋_GB2312" w:cs="仿宋_GB2312"/>
          <w:b/>
          <w:bCs/>
          <w:szCs w:val="28"/>
          <w:u w:val="single"/>
        </w:rPr>
      </w:pPr>
      <w:r>
        <w:rPr>
          <w:rFonts w:hint="eastAsia" w:ascii="仿宋" w:hAnsi="仿宋" w:eastAsia="仿宋" w:cs="仿宋"/>
          <w:kern w:val="0"/>
          <w:sz w:val="32"/>
          <w:szCs w:val="32"/>
        </w:rPr>
        <w:t xml:space="preserve">签约地点：赣州市人民医院  </w:t>
      </w:r>
    </w:p>
    <w:p>
      <w:pPr>
        <w:rPr>
          <w:rFonts w:ascii="仿宋" w:hAnsi="仿宋" w:eastAsia="仿宋" w:cs="仿宋"/>
          <w:kern w:val="0"/>
          <w:sz w:val="32"/>
          <w:szCs w:val="32"/>
        </w:rPr>
      </w:pPr>
    </w:p>
    <w:p>
      <w:pPr>
        <w:rPr>
          <w:rFonts w:ascii="仿宋" w:hAnsi="仿宋" w:eastAsia="仿宋" w:cs="仿宋"/>
          <w:kern w:val="0"/>
          <w:sz w:val="32"/>
          <w:szCs w:val="32"/>
        </w:rPr>
      </w:pPr>
    </w:p>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采购合同</w:t>
      </w:r>
    </w:p>
    <w:p>
      <w:pPr>
        <w:tabs>
          <w:tab w:val="left" w:pos="4620"/>
        </w:tabs>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b/>
          <w:bCs/>
          <w:sz w:val="28"/>
          <w:szCs w:val="28"/>
          <w:u w:val="single"/>
        </w:rPr>
        <w:t>赣州市人民医院</w:t>
      </w:r>
      <w:r>
        <w:rPr>
          <w:rFonts w:hint="eastAsia" w:ascii="仿宋_GB2312" w:hAnsi="仿宋_GB2312" w:eastAsia="仿宋_GB2312" w:cs="仿宋_GB2312"/>
          <w:sz w:val="28"/>
          <w:szCs w:val="28"/>
        </w:rPr>
        <w:t>组织招标（项目编号</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）的招标结果和招标(竞谈)文件的要求，并经双方协商一致，同意按下述条件签订本合同。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以下内容是组成本合同文件不可分割的部分：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（1）本采购合同；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5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注：若上述文件就某一事项意思表达不一致，则按以下顺序进行解释，合同优于中标通知书，中标通知书优于响应文件，响应文件优于招标（竞谈）文件。</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2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2325"/>
        <w:gridCol w:w="1061"/>
        <w:gridCol w:w="129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7" w:type="dxa"/>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2325"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1061"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291"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702"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2697"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2325" w:type="dxa"/>
            <w:vAlign w:val="center"/>
          </w:tcPr>
          <w:p>
            <w:pPr>
              <w:spacing w:line="500" w:lineRule="exact"/>
              <w:jc w:val="center"/>
              <w:rPr>
                <w:rFonts w:ascii="仿宋" w:hAnsi="仿宋" w:eastAsia="仿宋" w:cs="仿宋"/>
                <w:b/>
                <w:bCs/>
                <w:sz w:val="28"/>
                <w:szCs w:val="28"/>
              </w:rPr>
            </w:pPr>
            <w:r>
              <w:rPr>
                <w:rFonts w:hint="eastAsia" w:ascii="仿宋_GB2312" w:hAnsi="仿宋_GB2312" w:eastAsia="仿宋_GB2312" w:cs="仿宋_GB2312"/>
                <w:b/>
                <w:bCs/>
                <w:sz w:val="28"/>
                <w:szCs w:val="28"/>
              </w:rPr>
              <w:t>************</w:t>
            </w:r>
          </w:p>
        </w:tc>
        <w:tc>
          <w:tcPr>
            <w:tcW w:w="1061"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**台</w:t>
            </w:r>
          </w:p>
        </w:tc>
        <w:tc>
          <w:tcPr>
            <w:tcW w:w="1291"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1702"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r>
    </w:tbl>
    <w:p>
      <w:pPr>
        <w:widowControl/>
        <w:spacing w:line="5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合同总金额：本项目采用固定总价合同，合同总金额为人民币</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*******.00</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本合同总价款是货物设计、制造、包装、仓储、运输、安装及乙方应当提供的伴随服务/售后服务的所有费用。</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4、付款方式：</w:t>
      </w:r>
      <w:r>
        <w:rPr>
          <w:rFonts w:hint="eastAsia" w:ascii="FangSong_GB2312" w:hAnsi="FangSong_GB2312" w:eastAsia="FangSong_GB2312" w:cs="FangSong_GB2312"/>
          <w:sz w:val="28"/>
          <w:szCs w:val="28"/>
          <w:lang w:eastAsia="zh-CN"/>
        </w:rPr>
        <w:t>乙方供货完成且经甲方验收合格后提供相应金额的合法税票。甲方审核无误后二</w:t>
      </w:r>
      <w:r>
        <w:rPr>
          <w:rFonts w:hint="eastAsia" w:ascii="FangSong_GB2312" w:hAnsi="FangSong_GB2312" w:eastAsia="FangSong_GB2312" w:cs="FangSong_GB2312"/>
          <w:sz w:val="28"/>
          <w:szCs w:val="28"/>
        </w:rPr>
        <w:t>个月内</w:t>
      </w:r>
      <w:r>
        <w:rPr>
          <w:rFonts w:hint="eastAsia" w:ascii="FangSong_GB2312" w:hAnsi="FangSong_GB2312" w:eastAsia="FangSong_GB2312" w:cs="FangSong_GB2312"/>
          <w:sz w:val="28"/>
          <w:szCs w:val="28"/>
          <w:lang w:eastAsia="zh-CN"/>
        </w:rPr>
        <w:t>以转账方式</w:t>
      </w:r>
      <w:r>
        <w:rPr>
          <w:rFonts w:hint="eastAsia" w:ascii="FangSong_GB2312" w:hAnsi="FangSong_GB2312" w:eastAsia="FangSong_GB2312" w:cs="FangSong_GB2312"/>
          <w:sz w:val="28"/>
          <w:szCs w:val="28"/>
        </w:rPr>
        <w:t>一次性付清</w:t>
      </w:r>
      <w:r>
        <w:rPr>
          <w:rFonts w:hint="eastAsia" w:ascii="FangSong_GB2312" w:hAnsi="FangSong_GB2312" w:eastAsia="FangSong_GB2312" w:cs="FangSong_GB2312"/>
          <w:sz w:val="28"/>
          <w:szCs w:val="28"/>
          <w:lang w:eastAsia="zh-CN"/>
        </w:rPr>
        <w:t>相应金额货款，</w:t>
      </w:r>
      <w:r>
        <w:rPr>
          <w:rFonts w:hint="eastAsia" w:ascii="FangSong_GB2312" w:hAnsi="FangSong_GB2312" w:eastAsia="FangSong_GB2312" w:cs="FangSong_GB2312"/>
          <w:sz w:val="28"/>
          <w:szCs w:val="28"/>
        </w:rPr>
        <w:t>不计利息。</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5、质量保证</w:t>
      </w:r>
    </w:p>
    <w:p>
      <w:pPr>
        <w:spacing w:line="500" w:lineRule="exact"/>
        <w:rPr>
          <w:sz w:val="27"/>
          <w:szCs w:val="27"/>
        </w:rPr>
      </w:pPr>
      <w:r>
        <w:rPr>
          <w:rFonts w:hint="eastAsia" w:ascii="仿宋_GB2312" w:hAnsi="仿宋_GB2312" w:eastAsia="仿宋_GB2312" w:cs="仿宋_GB2312"/>
          <w:sz w:val="28"/>
          <w:szCs w:val="28"/>
        </w:rPr>
        <w:t>5.1收到中标通知书后，在合同签订前，乙方按照合同金额的10%（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）向甲方缴纳本项目的履约保证金（现金转账至甲方账户）。履约保证金在货物交付、验收合格后自动转为质保金。质保金在质保期结束时一次性无息退还，</w:t>
      </w:r>
      <w:r>
        <w:rPr>
          <w:rFonts w:hint="eastAsia" w:ascii="仿宋" w:hAnsi="仿宋" w:eastAsia="仿宋"/>
          <w:sz w:val="28"/>
          <w:szCs w:val="28"/>
        </w:rPr>
        <w:t>如有违约，按照合同约定处理。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5.3乙方应保证为甲方提供的任何产品的全部或部分、硬件或软件等，均不得侵犯第三方合法拥有的知识产权。</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6.1交货时间:乙方应在签合同之日起</w:t>
      </w:r>
      <w:r>
        <w:rPr>
          <w:rFonts w:hint="eastAsia" w:ascii="仿宋_GB2312" w:hAnsi="仿宋_GB2312" w:eastAsia="仿宋_GB2312" w:cs="仿宋_GB2312"/>
          <w:b/>
          <w:sz w:val="28"/>
          <w:szCs w:val="28"/>
          <w:highlight w:val="yellow"/>
          <w:u w:val="single"/>
        </w:rPr>
        <w:t>30</w:t>
      </w:r>
      <w:r>
        <w:rPr>
          <w:rFonts w:hint="eastAsia" w:ascii="仿宋_GB2312" w:hAnsi="仿宋_GB2312" w:eastAsia="仿宋_GB2312" w:cs="仿宋_GB2312"/>
          <w:sz w:val="28"/>
          <w:szCs w:val="28"/>
        </w:rPr>
        <w:t>日内交货且完成安装调试。</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6.2交货地点：甲方指定地点。</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7、验收标准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7.1设备的到货验收包括：型号、规格、数量、外观质量、及包装是否完好等。乙方交付的货物应当完全符合本合同或者采购文件所规定的型号、数量和规格等要求。</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7.2合同生效后，乙方应将每台设备和仪器的中文技术资料一套，如目录索引、图纸、技术说明书、操作手册、使用指南、合格证等技术资料在验收时一并交给甲方。</w:t>
      </w:r>
      <w:r>
        <w:rPr>
          <w:rFonts w:hint="eastAsia" w:ascii="仿宋_GB2312" w:hAnsi="仿宋_GB2312" w:eastAsia="仿宋_GB2312" w:cs="仿宋_GB2312"/>
          <w:b/>
          <w:bCs/>
          <w:sz w:val="28"/>
          <w:szCs w:val="28"/>
        </w:rPr>
        <w:t>技术说明书、操作手册应同时提供电子版交给甲方。</w:t>
      </w:r>
      <w:r>
        <w:rPr>
          <w:rFonts w:hint="eastAsia" w:ascii="仿宋_GB2312" w:hAnsi="仿宋_GB2312" w:eastAsia="仿宋_GB2312" w:cs="仿宋_GB2312"/>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8、伴随服务／售后服务：</w:t>
      </w:r>
    </w:p>
    <w:p>
      <w:pPr>
        <w:widowControl/>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8.1从验收合格之日起，乙方免费提供</w:t>
      </w:r>
      <w:r>
        <w:rPr>
          <w:rFonts w:hint="eastAsia" w:ascii="仿宋_GB2312" w:hAnsi="仿宋_GB2312" w:eastAsia="仿宋_GB2312" w:cs="仿宋_GB2312"/>
          <w:b/>
          <w:sz w:val="28"/>
          <w:szCs w:val="28"/>
          <w:highlight w:val="yellow"/>
          <w:u w:val="single"/>
        </w:rPr>
        <w:t>12</w:t>
      </w:r>
      <w:r>
        <w:rPr>
          <w:rFonts w:hint="eastAsia" w:ascii="仿宋_GB2312" w:hAnsi="仿宋_GB2312" w:eastAsia="仿宋_GB2312" w:cs="仿宋_GB2312"/>
          <w:b/>
          <w:sz w:val="28"/>
          <w:szCs w:val="28"/>
          <w:u w:val="single"/>
        </w:rPr>
        <w:t>个月</w:t>
      </w:r>
      <w:r>
        <w:rPr>
          <w:rFonts w:hint="eastAsia" w:ascii="仿宋_GB2312" w:hAnsi="仿宋_GB2312" w:eastAsia="仿宋_GB2312" w:cs="仿宋_GB2312"/>
          <w:sz w:val="28"/>
          <w:szCs w:val="28"/>
        </w:rPr>
        <w:t>保修期，保修期内如有无法解决的故障，免费更换或退货处理，保修期满后终身维修。乙方接到报修后</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响应，</w:t>
      </w:r>
      <w:r>
        <w:rPr>
          <w:rFonts w:hint="eastAsia" w:ascii="仿宋_GB2312" w:hAnsi="仿宋_GB2312" w:eastAsia="仿宋_GB2312" w:cs="仿宋_GB2312"/>
          <w:b/>
          <w:bCs/>
          <w:sz w:val="28"/>
          <w:szCs w:val="28"/>
          <w:highlight w:val="yellow"/>
          <w:u w:val="single"/>
        </w:rPr>
        <w:t>24</w:t>
      </w:r>
      <w:r>
        <w:rPr>
          <w:rFonts w:hint="eastAsia" w:ascii="仿宋_GB2312" w:hAnsi="仿宋_GB2312" w:eastAsia="仿宋_GB2312" w:cs="仿宋_GB2312"/>
          <w:sz w:val="28"/>
          <w:szCs w:val="28"/>
        </w:rPr>
        <w:t>小时内到现场解决故障。</w:t>
      </w:r>
      <w:r>
        <w:rPr>
          <w:rFonts w:hint="eastAsia" w:ascii="仿宋_GB2312" w:hAnsi="仿宋_GB2312" w:eastAsia="仿宋_GB2312" w:cs="仿宋_GB2312"/>
          <w:b/>
          <w:sz w:val="28"/>
          <w:szCs w:val="28"/>
        </w:rPr>
        <w:t>售后服务电话：******</w:t>
      </w:r>
    </w:p>
    <w:p>
      <w:pPr>
        <w:widowControl/>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8.2乙方除应按照国家有关法律法规规章和“三包”规定提供服务外，还应提供下列服务：（1）货物的现场安装、调试和启动监督；（2）就货物的安装、启动、运行及维护等对甲方人员进行培训。</w:t>
      </w:r>
    </w:p>
    <w:p>
      <w:pPr>
        <w:widowControl/>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8.3乙方安排有资质的工程师为甲方提供培训服务（工程师资</w:t>
      </w:r>
      <w:r>
        <w:rPr>
          <w:rFonts w:hint="eastAsia" w:ascii="仿宋_GB2312" w:hAnsi="仿宋_GB2312" w:eastAsia="仿宋_GB2312" w:cs="仿宋_GB2312"/>
          <w:bCs/>
          <w:sz w:val="28"/>
          <w:szCs w:val="28"/>
          <w:lang w:eastAsia="zh-CN"/>
        </w:rPr>
        <w:t>质</w:t>
      </w:r>
      <w:r>
        <w:rPr>
          <w:rFonts w:hint="eastAsia" w:ascii="仿宋_GB2312" w:hAnsi="仿宋_GB2312" w:eastAsia="仿宋_GB2312" w:cs="仿宋_GB2312"/>
          <w:bCs/>
          <w:sz w:val="28"/>
          <w:szCs w:val="28"/>
        </w:rPr>
        <w:t>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9、违约责任：</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9.1 交货违约：如果乙方没有按照合同规定的时间交货和提供服务，或者违反上述约定中的任何一项，甲方有权从货款中直接扣除违约金，</w:t>
      </w:r>
      <w:r>
        <w:rPr>
          <w:rFonts w:hint="eastAsia" w:ascii="仿宋" w:hAnsi="仿宋" w:eastAsia="仿宋" w:cs="仿宋_GB2312"/>
          <w:sz w:val="28"/>
          <w:szCs w:val="28"/>
        </w:rPr>
        <w:t>违约金</w:t>
      </w:r>
      <w:r>
        <w:rPr>
          <w:rFonts w:hint="eastAsia" w:ascii="仿宋_GB2312" w:hAnsi="仿宋_GB2312" w:eastAsia="仿宋_GB2312" w:cs="仿宋_GB2312"/>
          <w:sz w:val="28"/>
          <w:szCs w:val="28"/>
        </w:rPr>
        <w:t>应按每迟一天，按合同总价的2‰计收，不足一天超过12小时按一天计算，违约金不足时乙方应在交货时一并缴纳</w:t>
      </w:r>
      <w:r>
        <w:rPr>
          <w:rFonts w:hint="eastAsia" w:ascii="仿宋_GB2312" w:hAnsi="仿宋_GB2312" w:eastAsia="仿宋_GB2312" w:cs="仿宋_GB2312"/>
          <w:sz w:val="28"/>
          <w:szCs w:val="28"/>
          <w:lang w:eastAsia="zh-CN"/>
        </w:rPr>
        <w:t>补足</w:t>
      </w:r>
      <w:r>
        <w:rPr>
          <w:rFonts w:hint="eastAsia" w:ascii="仿宋_GB2312" w:hAnsi="仿宋_GB2312" w:eastAsia="仿宋_GB2312" w:cs="仿宋_GB2312"/>
          <w:sz w:val="28"/>
          <w:szCs w:val="28"/>
        </w:rPr>
        <w:t>。</w:t>
      </w:r>
      <w:r>
        <w:rPr>
          <w:rFonts w:hint="eastAsia" w:ascii="仿宋" w:hAnsi="仿宋" w:eastAsia="仿宋" w:cs="仿宋_GB2312"/>
          <w:sz w:val="28"/>
          <w:szCs w:val="28"/>
        </w:rPr>
        <w:t>违约金的最高限额为合同总价的</w:t>
      </w:r>
      <w:r>
        <w:rPr>
          <w:rFonts w:hint="eastAsia" w:ascii="仿宋" w:hAnsi="仿宋" w:eastAsia="仿宋" w:cs="仿宋_GB2312"/>
          <w:b/>
          <w:bCs/>
          <w:sz w:val="28"/>
          <w:szCs w:val="28"/>
          <w:u w:val="single"/>
        </w:rPr>
        <w:t>20%</w:t>
      </w:r>
      <w:r>
        <w:rPr>
          <w:rFonts w:hint="eastAsia" w:ascii="仿宋" w:hAnsi="仿宋" w:eastAsia="仿宋" w:cs="仿宋_GB2312"/>
          <w:sz w:val="28"/>
          <w:szCs w:val="28"/>
        </w:rPr>
        <w:t>。</w:t>
      </w:r>
      <w:r>
        <w:rPr>
          <w:rFonts w:hint="eastAsia" w:ascii="仿宋_GB2312" w:hAnsi="仿宋_GB2312" w:eastAsia="仿宋_GB2312" w:cs="仿宋_GB2312"/>
          <w:sz w:val="28"/>
          <w:szCs w:val="28"/>
        </w:rPr>
        <w:t>如果违约金达到最高限额后乙方仍不能交货，或乙方延迟交付货物超过3个月，甲方有权单方面终止合同</w:t>
      </w:r>
      <w:r>
        <w:rPr>
          <w:rFonts w:hint="eastAsia" w:ascii="仿宋_GB2312" w:hAnsi="仿宋_GB2312" w:eastAsia="仿宋_GB2312" w:cs="仿宋_GB2312"/>
          <w:sz w:val="28"/>
          <w:szCs w:val="28"/>
          <w:lang w:eastAsia="zh-CN"/>
        </w:rPr>
        <w:t>，</w:t>
      </w:r>
      <w:r>
        <w:rPr>
          <w:rFonts w:hint="eastAsia" w:ascii="仿宋" w:hAnsi="仿宋" w:eastAsia="仿宋" w:cs="仿宋"/>
          <w:sz w:val="28"/>
          <w:szCs w:val="28"/>
        </w:rPr>
        <w:t>没收履约保证金，并要求乙方赔偿甲方损失。</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9.2 质保违约：如果设备发生故障，乙方需按照合同第8条中承诺的响应时间内到达甲方处处理故障，响应时间每超过一天（不足一天超过12小时算一天）扣除质保金的</w:t>
      </w:r>
      <w:r>
        <w:rPr>
          <w:rFonts w:hint="eastAsia" w:ascii="仿宋_GB2312" w:hAnsi="仿宋_GB2312" w:eastAsia="仿宋_GB2312" w:cs="仿宋_GB2312"/>
          <w:b/>
          <w:bCs/>
          <w:sz w:val="28"/>
          <w:szCs w:val="28"/>
          <w:u w:val="single"/>
        </w:rPr>
        <w:t>5%</w:t>
      </w:r>
      <w:r>
        <w:rPr>
          <w:rFonts w:hint="eastAsia" w:ascii="仿宋_GB2312" w:hAnsi="仿宋_GB2312" w:eastAsia="仿宋_GB2312" w:cs="仿宋_GB2312"/>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9.3乙方所交付的货物品种、型号、规格不符合合同约定的，甲方有权拒收并由乙方承担合同总额20%的违约责任。甲方有权要求乙方重新提供设备仪器，也有权决定终止合同的履行。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10、特别约定：</w:t>
      </w:r>
    </w:p>
    <w:p>
      <w:pPr>
        <w:widowControl/>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11、合同生效：本合同在甲方收取乙方提交的履约保证金，且经甲乙双方签字盖章后生效。</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12、本合同一式伍份，以中文书写。甲方四份，乙方壹份，具有同等法律效力。</w:t>
      </w:r>
    </w:p>
    <w:p>
      <w:pPr>
        <w:widowControl/>
        <w:spacing w:line="500" w:lineRule="exact"/>
        <w:ind w:left="280"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13、本协议未尽事宜双方协商解决，协商不成可向甲方所在地的人民法院诉讼。</w:t>
      </w:r>
    </w:p>
    <w:p>
      <w:pPr>
        <w:widowControl/>
        <w:spacing w:line="500" w:lineRule="exact"/>
        <w:ind w:left="280" w:hanging="280" w:hangingChars="100"/>
        <w:rPr>
          <w:rFonts w:ascii="仿宋_GB2312" w:hAnsi="仿宋_GB2312" w:eastAsia="仿宋_GB2312" w:cs="仿宋_GB2312"/>
          <w:sz w:val="28"/>
          <w:szCs w:val="28"/>
        </w:rPr>
      </w:pPr>
    </w:p>
    <w:p>
      <w:pPr>
        <w:widowControl/>
        <w:spacing w:line="500" w:lineRule="exact"/>
        <w:ind w:left="280" w:hanging="280" w:hangingChars="100"/>
        <w:rPr>
          <w:rFonts w:ascii="仿宋_GB2312" w:hAnsi="仿宋_GB2312" w:eastAsia="仿宋_GB2312" w:cs="仿宋_GB2312"/>
          <w:sz w:val="28"/>
          <w:szCs w:val="28"/>
        </w:rPr>
      </w:pPr>
    </w:p>
    <w:p>
      <w:pPr>
        <w:widowControl/>
        <w:spacing w:line="500" w:lineRule="exact"/>
        <w:ind w:left="280"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甲方（盖章）：赣州市人民医院</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w:t>
      </w:r>
    </w:p>
    <w:p>
      <w:pPr>
        <w:widowControl/>
        <w:spacing w:line="480" w:lineRule="auto"/>
        <w:rPr>
          <w:rFonts w:ascii="仿宋_GB2312" w:hAnsi="仿宋_GB2312" w:eastAsia="仿宋_GB2312" w:cs="仿宋_GB2312"/>
          <w:sz w:val="28"/>
          <w:szCs w:val="28"/>
        </w:rPr>
      </w:pP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widowControl/>
        <w:spacing w:line="480" w:lineRule="auto"/>
        <w:ind w:firstLine="5040" w:firstLineChars="1800"/>
        <w:rPr>
          <w:rFonts w:ascii="仿宋_GB2312" w:hAnsi="仿宋_GB2312" w:eastAsia="仿宋_GB2312" w:cs="仿宋_GB2312"/>
          <w:sz w:val="24"/>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甲方纳税人识别号：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乙方开户行：***************</w:t>
      </w:r>
    </w:p>
    <w:p>
      <w:pPr>
        <w:widowControl/>
        <w:spacing w:line="480" w:lineRule="auto"/>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账号：******</w:t>
      </w: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签字日期：    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签字日期：    年  月  日</w:t>
      </w:r>
    </w:p>
    <w:p>
      <w:pPr>
        <w:widowControl/>
        <w:spacing w:line="480" w:lineRule="auto"/>
        <w:rPr>
          <w:rFonts w:ascii="仿宋_GB2312" w:hAnsi="仿宋_GB2312" w:eastAsia="仿宋_GB2312" w:cs="仿宋_GB2312"/>
          <w:sz w:val="28"/>
          <w:szCs w:val="28"/>
        </w:rPr>
      </w:pPr>
    </w:p>
    <w:p>
      <w:pPr>
        <w:widowControl/>
        <w:spacing w:line="480" w:lineRule="auto"/>
        <w:rPr>
          <w:rFonts w:ascii="仿宋_GB2312" w:hAnsi="仿宋_GB2312" w:eastAsia="仿宋_GB2312" w:cs="仿宋_GB2312"/>
          <w:sz w:val="24"/>
          <w:szCs w:val="28"/>
        </w:rPr>
      </w:pPr>
    </w:p>
    <w:p>
      <w:pPr>
        <w:widowControl/>
        <w:spacing w:line="480" w:lineRule="auto"/>
        <w:rPr>
          <w:rFonts w:ascii="仿宋_GB2312" w:hAnsi="仿宋_GB2312" w:eastAsia="仿宋_GB2312" w:cs="仿宋_GB2312"/>
          <w:sz w:val="28"/>
          <w:szCs w:val="28"/>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headerReference r:id="rId7" w:type="default"/>
          <w:footerReference r:id="rId8" w:type="default"/>
          <w:pgSz w:w="11907" w:h="16840"/>
          <w:pgMar w:top="1134" w:right="1020" w:bottom="1134" w:left="1020" w:header="720" w:footer="720" w:gutter="0"/>
          <w:cols w:space="0" w:num="1"/>
          <w:titlePg/>
          <w:rtlGutter w:val="0"/>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22"/>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22"/>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22"/>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bookmarkEnd w:id="34"/>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6" o:spid="_x0000_s410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_x0000_s4113" o:spid="_x0000_s41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pict>
        <v:shape id="_x0000_s4114" o:spid="_x0000_s41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10841087"/>
      </w:sdtPr>
      <w:sdtContent/>
    </w:sdt>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_x0000_s4112" o:spid="_x0000_s411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62EC7"/>
    <w:rsid w:val="0008464A"/>
    <w:rsid w:val="000A1C6B"/>
    <w:rsid w:val="000A21E3"/>
    <w:rsid w:val="000A38AC"/>
    <w:rsid w:val="000A50B5"/>
    <w:rsid w:val="000B0F07"/>
    <w:rsid w:val="000E59B1"/>
    <w:rsid w:val="0016252E"/>
    <w:rsid w:val="001A2526"/>
    <w:rsid w:val="001D45E0"/>
    <w:rsid w:val="001F265F"/>
    <w:rsid w:val="001F6F82"/>
    <w:rsid w:val="00241EC0"/>
    <w:rsid w:val="00243259"/>
    <w:rsid w:val="002555FE"/>
    <w:rsid w:val="002823A6"/>
    <w:rsid w:val="0029334A"/>
    <w:rsid w:val="002D17B0"/>
    <w:rsid w:val="002E5074"/>
    <w:rsid w:val="002F0C52"/>
    <w:rsid w:val="00320237"/>
    <w:rsid w:val="00333BC7"/>
    <w:rsid w:val="003341AE"/>
    <w:rsid w:val="0037103C"/>
    <w:rsid w:val="0037608E"/>
    <w:rsid w:val="003C3981"/>
    <w:rsid w:val="003D7CBF"/>
    <w:rsid w:val="00414127"/>
    <w:rsid w:val="004367D1"/>
    <w:rsid w:val="00470E9F"/>
    <w:rsid w:val="004D495B"/>
    <w:rsid w:val="004E45E9"/>
    <w:rsid w:val="004F57EE"/>
    <w:rsid w:val="00556E0E"/>
    <w:rsid w:val="005712A8"/>
    <w:rsid w:val="00595898"/>
    <w:rsid w:val="005970B0"/>
    <w:rsid w:val="005A1707"/>
    <w:rsid w:val="005C1514"/>
    <w:rsid w:val="005D6C33"/>
    <w:rsid w:val="00606F17"/>
    <w:rsid w:val="00614516"/>
    <w:rsid w:val="00617289"/>
    <w:rsid w:val="00643D7D"/>
    <w:rsid w:val="00671C90"/>
    <w:rsid w:val="0068315F"/>
    <w:rsid w:val="0068322F"/>
    <w:rsid w:val="00692775"/>
    <w:rsid w:val="006A6165"/>
    <w:rsid w:val="006B2115"/>
    <w:rsid w:val="006C3888"/>
    <w:rsid w:val="00703B0A"/>
    <w:rsid w:val="007054CD"/>
    <w:rsid w:val="00731208"/>
    <w:rsid w:val="00756D2C"/>
    <w:rsid w:val="0076343A"/>
    <w:rsid w:val="007A67E2"/>
    <w:rsid w:val="007B14D8"/>
    <w:rsid w:val="007E4CEF"/>
    <w:rsid w:val="007F33BD"/>
    <w:rsid w:val="0080258A"/>
    <w:rsid w:val="008208B6"/>
    <w:rsid w:val="008375D6"/>
    <w:rsid w:val="00887C6A"/>
    <w:rsid w:val="008C31FC"/>
    <w:rsid w:val="008C3ADA"/>
    <w:rsid w:val="009007EE"/>
    <w:rsid w:val="00946E9E"/>
    <w:rsid w:val="00977137"/>
    <w:rsid w:val="009A088D"/>
    <w:rsid w:val="00A2769E"/>
    <w:rsid w:val="00A41397"/>
    <w:rsid w:val="00A574FA"/>
    <w:rsid w:val="00A65B56"/>
    <w:rsid w:val="00A754EE"/>
    <w:rsid w:val="00AF78AB"/>
    <w:rsid w:val="00B1204C"/>
    <w:rsid w:val="00B31A76"/>
    <w:rsid w:val="00BA54A1"/>
    <w:rsid w:val="00BB5470"/>
    <w:rsid w:val="00BC0FD9"/>
    <w:rsid w:val="00BD0040"/>
    <w:rsid w:val="00BD7DFC"/>
    <w:rsid w:val="00BE4E6E"/>
    <w:rsid w:val="00BF161C"/>
    <w:rsid w:val="00BF66F2"/>
    <w:rsid w:val="00C65850"/>
    <w:rsid w:val="00C677FB"/>
    <w:rsid w:val="00CE5392"/>
    <w:rsid w:val="00D22240"/>
    <w:rsid w:val="00D56BDE"/>
    <w:rsid w:val="00D602A7"/>
    <w:rsid w:val="00D7368E"/>
    <w:rsid w:val="00DC216D"/>
    <w:rsid w:val="00DC256A"/>
    <w:rsid w:val="00DE30BB"/>
    <w:rsid w:val="00E113B0"/>
    <w:rsid w:val="00E16D84"/>
    <w:rsid w:val="00E31F1E"/>
    <w:rsid w:val="00E647AC"/>
    <w:rsid w:val="00E73E33"/>
    <w:rsid w:val="00E87C1E"/>
    <w:rsid w:val="00EE7435"/>
    <w:rsid w:val="00F138FE"/>
    <w:rsid w:val="00F204CC"/>
    <w:rsid w:val="00F20965"/>
    <w:rsid w:val="00F66CFE"/>
    <w:rsid w:val="00F7786A"/>
    <w:rsid w:val="00F90CE9"/>
    <w:rsid w:val="00F9120F"/>
    <w:rsid w:val="00F964C4"/>
    <w:rsid w:val="00FD4446"/>
    <w:rsid w:val="00FE3275"/>
    <w:rsid w:val="01112CA8"/>
    <w:rsid w:val="020413E9"/>
    <w:rsid w:val="03A25835"/>
    <w:rsid w:val="03D11DEE"/>
    <w:rsid w:val="03DB0C15"/>
    <w:rsid w:val="040B2539"/>
    <w:rsid w:val="044F29E9"/>
    <w:rsid w:val="05944970"/>
    <w:rsid w:val="05A259F1"/>
    <w:rsid w:val="06434357"/>
    <w:rsid w:val="095F3B9F"/>
    <w:rsid w:val="09C0315B"/>
    <w:rsid w:val="0A1D71C1"/>
    <w:rsid w:val="0D114D25"/>
    <w:rsid w:val="0DBF66E3"/>
    <w:rsid w:val="0E161F02"/>
    <w:rsid w:val="0EB73E2B"/>
    <w:rsid w:val="136F081D"/>
    <w:rsid w:val="15976F54"/>
    <w:rsid w:val="15C21D0E"/>
    <w:rsid w:val="16747A4E"/>
    <w:rsid w:val="185F2E14"/>
    <w:rsid w:val="1967240D"/>
    <w:rsid w:val="1A006945"/>
    <w:rsid w:val="1BDA6E59"/>
    <w:rsid w:val="1C17716B"/>
    <w:rsid w:val="1C3C2D12"/>
    <w:rsid w:val="1CE11745"/>
    <w:rsid w:val="1DC64E2B"/>
    <w:rsid w:val="1E3B1499"/>
    <w:rsid w:val="1EAE02AF"/>
    <w:rsid w:val="21152A38"/>
    <w:rsid w:val="21B40E5C"/>
    <w:rsid w:val="226547CD"/>
    <w:rsid w:val="22871FF2"/>
    <w:rsid w:val="24326DF1"/>
    <w:rsid w:val="24F625FE"/>
    <w:rsid w:val="26162DED"/>
    <w:rsid w:val="2787664C"/>
    <w:rsid w:val="27CD507E"/>
    <w:rsid w:val="28FF29D7"/>
    <w:rsid w:val="29A84304"/>
    <w:rsid w:val="29E5358A"/>
    <w:rsid w:val="2B1117BB"/>
    <w:rsid w:val="2EA451BE"/>
    <w:rsid w:val="2F0C4AC8"/>
    <w:rsid w:val="3399158D"/>
    <w:rsid w:val="33C852BE"/>
    <w:rsid w:val="346E5D9C"/>
    <w:rsid w:val="350230B9"/>
    <w:rsid w:val="35A6339D"/>
    <w:rsid w:val="36261D0F"/>
    <w:rsid w:val="37285450"/>
    <w:rsid w:val="37513ABD"/>
    <w:rsid w:val="37D35675"/>
    <w:rsid w:val="37DF52E0"/>
    <w:rsid w:val="38D66B37"/>
    <w:rsid w:val="3B1A4D14"/>
    <w:rsid w:val="3C8461D9"/>
    <w:rsid w:val="3DB86EC2"/>
    <w:rsid w:val="3E36565C"/>
    <w:rsid w:val="3F566DB0"/>
    <w:rsid w:val="3FDB4206"/>
    <w:rsid w:val="40044169"/>
    <w:rsid w:val="41A83B7A"/>
    <w:rsid w:val="427450A4"/>
    <w:rsid w:val="441F5032"/>
    <w:rsid w:val="44AC07D5"/>
    <w:rsid w:val="45D76DB5"/>
    <w:rsid w:val="45ED1A34"/>
    <w:rsid w:val="478A6D59"/>
    <w:rsid w:val="482923C6"/>
    <w:rsid w:val="493263F6"/>
    <w:rsid w:val="495316D7"/>
    <w:rsid w:val="4AD203D4"/>
    <w:rsid w:val="4CDD6670"/>
    <w:rsid w:val="4DE7640F"/>
    <w:rsid w:val="4F070F43"/>
    <w:rsid w:val="55B67588"/>
    <w:rsid w:val="5A304F92"/>
    <w:rsid w:val="5AD7610B"/>
    <w:rsid w:val="5AE1172E"/>
    <w:rsid w:val="5B7F49A2"/>
    <w:rsid w:val="5CBA0216"/>
    <w:rsid w:val="5F482BBC"/>
    <w:rsid w:val="608B564A"/>
    <w:rsid w:val="62773897"/>
    <w:rsid w:val="629C7D87"/>
    <w:rsid w:val="63470076"/>
    <w:rsid w:val="6381334D"/>
    <w:rsid w:val="66085C2B"/>
    <w:rsid w:val="66E86E9C"/>
    <w:rsid w:val="6E283874"/>
    <w:rsid w:val="6F066E31"/>
    <w:rsid w:val="700A6127"/>
    <w:rsid w:val="7189237A"/>
    <w:rsid w:val="71B205C1"/>
    <w:rsid w:val="71C93182"/>
    <w:rsid w:val="73192E1A"/>
    <w:rsid w:val="733B0728"/>
    <w:rsid w:val="73E877E6"/>
    <w:rsid w:val="77855D8E"/>
    <w:rsid w:val="77A607E9"/>
    <w:rsid w:val="78F47FE0"/>
    <w:rsid w:val="79B23531"/>
    <w:rsid w:val="7B4E2D2D"/>
    <w:rsid w:val="7CC95D4E"/>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qFormat/>
    <w:uiPriority w:val="0"/>
    <w:rPr>
      <w:b/>
      <w:bCs/>
    </w:rPr>
  </w:style>
  <w:style w:type="paragraph" w:styleId="6">
    <w:name w:val="annotation text"/>
    <w:basedOn w:val="1"/>
    <w:link w:val="33"/>
    <w:semiHidden/>
    <w:qFormat/>
    <w:uiPriority w:val="0"/>
    <w:pPr>
      <w:jc w:val="left"/>
    </w:pPr>
  </w:style>
  <w:style w:type="paragraph" w:styleId="7">
    <w:name w:val="Body Text"/>
    <w:basedOn w:val="1"/>
    <w:link w:val="41"/>
    <w:qFormat/>
    <w:uiPriority w:val="0"/>
    <w:pPr>
      <w:spacing w:after="120"/>
    </w:pPr>
  </w:style>
  <w:style w:type="paragraph" w:styleId="8">
    <w:name w:val="toc 3"/>
    <w:basedOn w:val="1"/>
    <w:next w:val="1"/>
    <w:qFormat/>
    <w:uiPriority w:val="39"/>
    <w:pPr>
      <w:ind w:left="840" w:leftChars="400"/>
    </w:pPr>
  </w:style>
  <w:style w:type="paragraph" w:styleId="9">
    <w:name w:val="Plain Text"/>
    <w:basedOn w:val="1"/>
    <w:link w:val="31"/>
    <w:qFormat/>
    <w:uiPriority w:val="0"/>
    <w:pPr>
      <w:spacing w:line="360" w:lineRule="auto"/>
    </w:pPr>
    <w:rPr>
      <w:rFonts w:ascii="楷体_GB2312" w:hAnsi="Courier New" w:eastAsia="楷体_GB2312"/>
      <w:sz w:val="24"/>
    </w:rPr>
  </w:style>
  <w:style w:type="paragraph" w:styleId="10">
    <w:name w:val="Date"/>
    <w:basedOn w:val="1"/>
    <w:next w:val="1"/>
    <w:link w:val="37"/>
    <w:qFormat/>
    <w:uiPriority w:val="0"/>
    <w:rPr>
      <w:sz w:val="28"/>
    </w:rPr>
  </w:style>
  <w:style w:type="paragraph" w:styleId="11">
    <w:name w:val="Body Text Indent 2"/>
    <w:basedOn w:val="1"/>
    <w:link w:val="29"/>
    <w:qFormat/>
    <w:uiPriority w:val="99"/>
    <w:pPr>
      <w:spacing w:line="312" w:lineRule="auto"/>
      <w:ind w:firstLine="480" w:firstLineChars="200"/>
    </w:pPr>
    <w:rPr>
      <w:sz w:val="24"/>
    </w:rPr>
  </w:style>
  <w:style w:type="paragraph" w:styleId="12">
    <w:name w:val="Balloon Text"/>
    <w:basedOn w:val="1"/>
    <w:link w:val="35"/>
    <w:semiHidden/>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913"/>
      </w:tabs>
      <w:ind w:firstLine="422" w:firstLineChars="200"/>
    </w:pPr>
    <w:rPr>
      <w:b/>
    </w:rPr>
  </w:style>
  <w:style w:type="paragraph" w:styleId="16">
    <w:name w:val="toc 2"/>
    <w:basedOn w:val="1"/>
    <w:next w:val="1"/>
    <w:qFormat/>
    <w:uiPriority w:val="39"/>
    <w:pPr>
      <w:tabs>
        <w:tab w:val="left" w:pos="941"/>
        <w:tab w:val="right" w:leader="dot" w:pos="9923"/>
      </w:tabs>
      <w:ind w:left="420" w:leftChars="200" w:right="283" w:rightChars="135"/>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semiHidden/>
    <w:qFormat/>
    <w:uiPriority w:val="0"/>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眉 Char"/>
    <w:basedOn w:val="18"/>
    <w:link w:val="14"/>
    <w:semiHidden/>
    <w:qFormat/>
    <w:uiPriority w:val="99"/>
    <w:rPr>
      <w:sz w:val="18"/>
      <w:szCs w:val="18"/>
    </w:rPr>
  </w:style>
  <w:style w:type="character" w:customStyle="1" w:styleId="25">
    <w:name w:val="页脚 Char"/>
    <w:basedOn w:val="18"/>
    <w:link w:val="13"/>
    <w:qFormat/>
    <w:uiPriority w:val="0"/>
    <w:rPr>
      <w:sz w:val="18"/>
      <w:szCs w:val="18"/>
    </w:rPr>
  </w:style>
  <w:style w:type="character" w:customStyle="1" w:styleId="26">
    <w:name w:val="标题 1 Char"/>
    <w:basedOn w:val="18"/>
    <w:link w:val="2"/>
    <w:qFormat/>
    <w:uiPriority w:val="99"/>
    <w:rPr>
      <w:rFonts w:ascii="宋体" w:hAnsi="Times New Roman" w:eastAsia="宋体" w:cs="Times New Roman"/>
      <w:sz w:val="28"/>
      <w:szCs w:val="20"/>
    </w:rPr>
  </w:style>
  <w:style w:type="character" w:customStyle="1" w:styleId="27">
    <w:name w:val="标题 2 Char"/>
    <w:basedOn w:val="18"/>
    <w:link w:val="3"/>
    <w:qFormat/>
    <w:uiPriority w:val="99"/>
    <w:rPr>
      <w:rFonts w:ascii="Arial" w:hAnsi="Arial" w:eastAsia="黑体" w:cs="Times New Roman"/>
      <w:b/>
      <w:bCs/>
      <w:sz w:val="32"/>
      <w:szCs w:val="32"/>
    </w:rPr>
  </w:style>
  <w:style w:type="character" w:customStyle="1" w:styleId="28">
    <w:name w:val="标题 3 Char"/>
    <w:basedOn w:val="18"/>
    <w:link w:val="4"/>
    <w:qFormat/>
    <w:uiPriority w:val="0"/>
    <w:rPr>
      <w:rFonts w:ascii="Times New Roman" w:hAnsi="Times New Roman" w:eastAsia="宋体" w:cs="Times New Roman"/>
      <w:b/>
      <w:bCs/>
      <w:sz w:val="32"/>
      <w:szCs w:val="32"/>
    </w:rPr>
  </w:style>
  <w:style w:type="character" w:customStyle="1" w:styleId="29">
    <w:name w:val="正文文本缩进 2 Char"/>
    <w:basedOn w:val="18"/>
    <w:link w:val="11"/>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18"/>
    <w:link w:val="9"/>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18"/>
    <w:link w:val="6"/>
    <w:semiHidden/>
    <w:qFormat/>
    <w:uiPriority w:val="0"/>
    <w:rPr>
      <w:rFonts w:ascii="Times New Roman" w:hAnsi="Times New Roman" w:eastAsia="宋体" w:cs="Times New Roman"/>
      <w:szCs w:val="20"/>
    </w:rPr>
  </w:style>
  <w:style w:type="character" w:customStyle="1" w:styleId="34">
    <w:name w:val="批注主题 Char"/>
    <w:basedOn w:val="33"/>
    <w:link w:val="5"/>
    <w:semiHidden/>
    <w:qFormat/>
    <w:uiPriority w:val="0"/>
    <w:rPr>
      <w:b/>
      <w:bCs/>
    </w:rPr>
  </w:style>
  <w:style w:type="character" w:customStyle="1" w:styleId="35">
    <w:name w:val="批注框文本 Char"/>
    <w:basedOn w:val="18"/>
    <w:link w:val="12"/>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18"/>
    <w:link w:val="10"/>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18"/>
    <w:qFormat/>
    <w:uiPriority w:val="0"/>
  </w:style>
  <w:style w:type="character" w:customStyle="1" w:styleId="41">
    <w:name w:val="正文文本 Char"/>
    <w:basedOn w:val="18"/>
    <w:link w:val="7"/>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2082</Words>
  <Characters>11870</Characters>
  <Lines>98</Lines>
  <Paragraphs>27</Paragraphs>
  <TotalTime>6</TotalTime>
  <ScaleCrop>false</ScaleCrop>
  <LinksUpToDate>false</LinksUpToDate>
  <CharactersWithSpaces>13925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2021-01-08T03:51:00Z</dcterms:created>
  <dc:creator>NTKO</dc:creator>
  <cp:lastModifiedBy>Administrator</cp:lastModifiedBy>
  <dcterms:modified xsi:type="dcterms:W3CDTF">2021-02-20T07:36:20Z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