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D0" w:rsidRDefault="00FA55D0">
      <w:pPr>
        <w:rPr>
          <w:rFonts w:asciiTheme="minorEastAsia" w:eastAsiaTheme="minorEastAsia" w:hAnsiTheme="minorEastAsia"/>
          <w:sz w:val="80"/>
          <w:szCs w:val="80"/>
        </w:rPr>
      </w:pPr>
    </w:p>
    <w:p w:rsidR="00FA55D0" w:rsidRDefault="00425AFD">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FA55D0" w:rsidRDefault="00FA55D0">
      <w:pPr>
        <w:ind w:firstLineChars="1100" w:firstLine="3520"/>
        <w:rPr>
          <w:rFonts w:asciiTheme="minorEastAsia" w:eastAsiaTheme="minorEastAsia" w:hAnsiTheme="minorEastAsia"/>
          <w:sz w:val="32"/>
          <w:szCs w:val="32"/>
        </w:rPr>
      </w:pPr>
    </w:p>
    <w:p w:rsidR="00FA55D0" w:rsidRDefault="00FA55D0">
      <w:pPr>
        <w:ind w:firstLineChars="400" w:firstLine="1920"/>
        <w:rPr>
          <w:rFonts w:asciiTheme="minorEastAsia" w:eastAsiaTheme="minorEastAsia" w:hAnsiTheme="minorEastAsia"/>
          <w:sz w:val="48"/>
          <w:szCs w:val="48"/>
        </w:rPr>
      </w:pPr>
    </w:p>
    <w:p w:rsidR="00FA55D0" w:rsidRDefault="00FA55D0">
      <w:pPr>
        <w:ind w:firstLineChars="400" w:firstLine="1920"/>
        <w:rPr>
          <w:rFonts w:asciiTheme="minorEastAsia" w:eastAsiaTheme="minorEastAsia" w:hAnsiTheme="minorEastAsia"/>
          <w:sz w:val="48"/>
          <w:szCs w:val="48"/>
        </w:rPr>
      </w:pPr>
    </w:p>
    <w:p w:rsidR="00FA55D0" w:rsidRDefault="00FA55D0">
      <w:pPr>
        <w:rPr>
          <w:rFonts w:asciiTheme="minorEastAsia" w:eastAsiaTheme="minorEastAsia" w:hAnsiTheme="minorEastAsia"/>
          <w:sz w:val="48"/>
          <w:szCs w:val="48"/>
        </w:rPr>
      </w:pPr>
    </w:p>
    <w:p w:rsidR="00FA55D0" w:rsidRDefault="00425AFD">
      <w:pPr>
        <w:ind w:firstLineChars="49" w:firstLine="157"/>
        <w:jc w:val="center"/>
        <w:rPr>
          <w:rFonts w:eastAsia="黑体"/>
          <w:b/>
          <w:bCs/>
          <w:sz w:val="32"/>
        </w:rPr>
      </w:pPr>
      <w:r>
        <w:rPr>
          <w:rFonts w:eastAsia="黑体" w:hint="eastAsia"/>
          <w:b/>
          <w:bCs/>
          <w:sz w:val="32"/>
        </w:rPr>
        <w:t>项目名称：赣州市人民医院康复医学科低频脉冲电刺激仪采购项目</w:t>
      </w:r>
    </w:p>
    <w:p w:rsidR="00FA55D0" w:rsidRDefault="00FA55D0">
      <w:pPr>
        <w:spacing w:line="480" w:lineRule="auto"/>
        <w:rPr>
          <w:rFonts w:eastAsia="黑体"/>
          <w:b/>
          <w:bCs/>
          <w:sz w:val="32"/>
        </w:rPr>
      </w:pPr>
    </w:p>
    <w:p w:rsidR="00FA55D0" w:rsidRDefault="00FA55D0">
      <w:pPr>
        <w:spacing w:line="480" w:lineRule="auto"/>
        <w:rPr>
          <w:rFonts w:eastAsia="黑体"/>
          <w:b/>
          <w:bCs/>
          <w:sz w:val="32"/>
        </w:rPr>
      </w:pPr>
    </w:p>
    <w:p w:rsidR="00FA55D0" w:rsidRDefault="00425AFD">
      <w:pPr>
        <w:spacing w:line="480" w:lineRule="auto"/>
        <w:ind w:firstLineChars="393" w:firstLine="1263"/>
        <w:rPr>
          <w:rFonts w:eastAsia="黑体"/>
          <w:b/>
          <w:bCs/>
          <w:sz w:val="32"/>
          <w:szCs w:val="22"/>
        </w:rPr>
      </w:pPr>
      <w:r>
        <w:rPr>
          <w:rFonts w:eastAsia="黑体" w:hint="eastAsia"/>
          <w:b/>
          <w:bCs/>
          <w:sz w:val="32"/>
        </w:rPr>
        <w:t>项目编号：</w:t>
      </w:r>
      <w:r w:rsidR="008E4D91">
        <w:rPr>
          <w:rFonts w:eastAsia="黑体"/>
          <w:b/>
          <w:bCs/>
          <w:sz w:val="32"/>
          <w:szCs w:val="22"/>
        </w:rPr>
        <w:t>YN2021-0</w:t>
      </w:r>
      <w:r w:rsidR="008E4D91">
        <w:rPr>
          <w:rFonts w:eastAsia="黑体" w:hint="eastAsia"/>
          <w:b/>
          <w:bCs/>
          <w:sz w:val="32"/>
          <w:szCs w:val="22"/>
        </w:rPr>
        <w:t>12</w:t>
      </w:r>
    </w:p>
    <w:p w:rsidR="00FA55D0" w:rsidRDefault="00FA55D0">
      <w:pPr>
        <w:spacing w:line="480" w:lineRule="auto"/>
        <w:ind w:firstLineChars="393" w:firstLine="1263"/>
        <w:rPr>
          <w:rFonts w:eastAsia="黑体"/>
          <w:b/>
          <w:bCs/>
          <w:sz w:val="32"/>
        </w:rPr>
      </w:pPr>
    </w:p>
    <w:p w:rsidR="00FA55D0" w:rsidRDefault="00FA55D0">
      <w:pPr>
        <w:spacing w:line="480" w:lineRule="auto"/>
        <w:rPr>
          <w:rFonts w:asciiTheme="minorEastAsia" w:eastAsiaTheme="minorEastAsia" w:hAnsiTheme="minorEastAsia"/>
          <w:sz w:val="48"/>
        </w:rPr>
      </w:pPr>
    </w:p>
    <w:p w:rsidR="00FA55D0" w:rsidRDefault="00FA55D0">
      <w:pPr>
        <w:spacing w:line="480" w:lineRule="auto"/>
        <w:jc w:val="center"/>
        <w:rPr>
          <w:rFonts w:asciiTheme="minorEastAsia" w:eastAsiaTheme="minorEastAsia" w:hAnsiTheme="minorEastAsia"/>
          <w:sz w:val="48"/>
        </w:rPr>
      </w:pPr>
    </w:p>
    <w:p w:rsidR="00FA55D0" w:rsidRDefault="00FA55D0">
      <w:pPr>
        <w:spacing w:line="480" w:lineRule="auto"/>
        <w:jc w:val="center"/>
        <w:rPr>
          <w:rFonts w:asciiTheme="minorEastAsia" w:eastAsiaTheme="minorEastAsia" w:hAnsiTheme="minorEastAsia"/>
          <w:sz w:val="48"/>
        </w:rPr>
      </w:pPr>
    </w:p>
    <w:p w:rsidR="00FA55D0" w:rsidRDefault="00425AFD">
      <w:pPr>
        <w:jc w:val="center"/>
        <w:rPr>
          <w:rFonts w:eastAsia="黑体"/>
          <w:b/>
          <w:bCs/>
          <w:sz w:val="32"/>
        </w:rPr>
      </w:pPr>
      <w:r>
        <w:rPr>
          <w:rFonts w:eastAsia="黑体" w:hint="eastAsia"/>
          <w:b/>
          <w:bCs/>
          <w:sz w:val="32"/>
        </w:rPr>
        <w:t>赣州市人民医院</w:t>
      </w:r>
    </w:p>
    <w:p w:rsidR="00FA55D0" w:rsidRDefault="00FA55D0">
      <w:pPr>
        <w:jc w:val="center"/>
        <w:rPr>
          <w:rFonts w:eastAsia="黑体"/>
          <w:b/>
          <w:bCs/>
          <w:sz w:val="32"/>
        </w:rPr>
      </w:pPr>
    </w:p>
    <w:p w:rsidR="00FA55D0" w:rsidRDefault="00425AFD">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二一年</w:t>
      </w:r>
      <w:r w:rsidR="008E4D91">
        <w:rPr>
          <w:rFonts w:eastAsia="黑体" w:hint="eastAsia"/>
          <w:b/>
          <w:bCs/>
          <w:sz w:val="32"/>
        </w:rPr>
        <w:t>三</w:t>
      </w:r>
      <w:r>
        <w:rPr>
          <w:rFonts w:eastAsia="黑体" w:hint="eastAsia"/>
          <w:b/>
          <w:bCs/>
          <w:sz w:val="32"/>
        </w:rPr>
        <w:t>月</w:t>
      </w:r>
      <w:r w:rsidR="008E4D91">
        <w:rPr>
          <w:rFonts w:eastAsia="黑体" w:hint="eastAsia"/>
          <w:b/>
          <w:bCs/>
          <w:sz w:val="32"/>
        </w:rPr>
        <w:t>十</w:t>
      </w:r>
      <w:r>
        <w:rPr>
          <w:rFonts w:eastAsia="黑体" w:hint="eastAsia"/>
          <w:b/>
          <w:bCs/>
          <w:sz w:val="32"/>
        </w:rPr>
        <w:t>日</w:t>
      </w:r>
      <w:r>
        <w:rPr>
          <w:rFonts w:asciiTheme="minorEastAsia" w:eastAsiaTheme="minorEastAsia" w:hAnsiTheme="minorEastAsia"/>
          <w:b/>
          <w:sz w:val="36"/>
        </w:rPr>
        <w:br w:type="page"/>
      </w:r>
    </w:p>
    <w:p w:rsidR="00FA55D0" w:rsidRDefault="00425AFD">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FA55D0" w:rsidRDefault="00FA55D0">
      <w:pPr>
        <w:adjustRightInd w:val="0"/>
        <w:snapToGrid w:val="0"/>
        <w:spacing w:line="560" w:lineRule="exact"/>
        <w:ind w:left="-2" w:firstLine="538"/>
        <w:jc w:val="center"/>
        <w:rPr>
          <w:rFonts w:asciiTheme="minorEastAsia" w:eastAsiaTheme="minorEastAsia" w:hAnsiTheme="minorEastAsia"/>
          <w:bCs/>
          <w:sz w:val="52"/>
        </w:rPr>
      </w:pPr>
    </w:p>
    <w:p w:rsidR="00FA55D0" w:rsidRDefault="00FA55D0">
      <w:pPr>
        <w:adjustRightInd w:val="0"/>
        <w:snapToGrid w:val="0"/>
        <w:spacing w:line="560" w:lineRule="exact"/>
        <w:ind w:left="-2" w:firstLine="538"/>
        <w:jc w:val="center"/>
        <w:rPr>
          <w:rFonts w:asciiTheme="minorEastAsia" w:eastAsiaTheme="minorEastAsia" w:hAnsiTheme="minorEastAsia"/>
          <w:bCs/>
          <w:sz w:val="52"/>
        </w:rPr>
      </w:pPr>
    </w:p>
    <w:p w:rsidR="00FA55D0" w:rsidRDefault="003D2DF8">
      <w:pPr>
        <w:pStyle w:val="10"/>
        <w:ind w:firstLine="420"/>
        <w:rPr>
          <w:rFonts w:asciiTheme="minorHAnsi" w:eastAsiaTheme="minorEastAsia" w:hAnsiTheme="minorHAnsi" w:cstheme="minorBidi"/>
          <w:b w:val="0"/>
          <w:szCs w:val="22"/>
        </w:rPr>
      </w:pPr>
      <w:r>
        <w:rPr>
          <w:rStyle w:val="ad"/>
          <w:rFonts w:asciiTheme="minorEastAsia" w:eastAsiaTheme="minorEastAsia" w:hAnsiTheme="minorEastAsia"/>
          <w:b w:val="0"/>
          <w:color w:val="auto"/>
          <w:shd w:val="pct10" w:color="auto" w:fill="FFFFFF"/>
        </w:rPr>
        <w:fldChar w:fldCharType="begin"/>
      </w:r>
      <w:r w:rsidR="00425AFD">
        <w:rPr>
          <w:rStyle w:val="ad"/>
          <w:rFonts w:asciiTheme="minorEastAsia" w:eastAsiaTheme="minorEastAsia" w:hAnsiTheme="minorEastAsia" w:hint="eastAsia"/>
          <w:b w:val="0"/>
          <w:color w:val="auto"/>
          <w:shd w:val="pct10" w:color="auto" w:fill="FFFFFF"/>
        </w:rPr>
        <w:instrText>TOC \o "1-3" \h \z \u</w:instrText>
      </w:r>
      <w:r>
        <w:rPr>
          <w:rStyle w:val="ad"/>
          <w:rFonts w:asciiTheme="minorEastAsia" w:eastAsiaTheme="minorEastAsia" w:hAnsiTheme="minorEastAsia"/>
          <w:b w:val="0"/>
          <w:color w:val="auto"/>
          <w:shd w:val="pct10" w:color="auto" w:fill="FFFFFF"/>
        </w:rPr>
        <w:fldChar w:fldCharType="separate"/>
      </w:r>
      <w:hyperlink w:anchor="_Toc533775662" w:history="1">
        <w:r w:rsidR="00425AFD">
          <w:rPr>
            <w:rStyle w:val="ad"/>
            <w:rFonts w:hint="eastAsia"/>
            <w:color w:val="auto"/>
          </w:rPr>
          <w:t>第一章　谈判公告</w:t>
        </w:r>
        <w:r w:rsidR="00425AFD">
          <w:tab/>
        </w:r>
        <w:r>
          <w:fldChar w:fldCharType="begin"/>
        </w:r>
        <w:r w:rsidR="00425AFD">
          <w:instrText xml:space="preserve"> PAGEREF _Toc533775662 \h </w:instrText>
        </w:r>
        <w:r>
          <w:fldChar w:fldCharType="separate"/>
        </w:r>
        <w:r w:rsidR="00425AFD">
          <w:t>3</w:t>
        </w:r>
        <w:r>
          <w:fldChar w:fldCharType="end"/>
        </w:r>
      </w:hyperlink>
    </w:p>
    <w:p w:rsidR="00FA55D0" w:rsidRDefault="00FA55D0">
      <w:pPr>
        <w:pStyle w:val="10"/>
        <w:ind w:firstLine="420"/>
        <w:rPr>
          <w:rFonts w:asciiTheme="minorHAnsi" w:eastAsiaTheme="minorEastAsia" w:hAnsiTheme="minorHAnsi" w:cstheme="minorBidi"/>
          <w:b w:val="0"/>
          <w:szCs w:val="22"/>
        </w:rPr>
      </w:pPr>
    </w:p>
    <w:p w:rsidR="00FA55D0" w:rsidRDefault="003D2DF8">
      <w:pPr>
        <w:pStyle w:val="10"/>
        <w:rPr>
          <w:rFonts w:asciiTheme="minorHAnsi" w:eastAsiaTheme="minorEastAsia" w:hAnsiTheme="minorHAnsi" w:cstheme="minorBidi"/>
          <w:b w:val="0"/>
          <w:szCs w:val="22"/>
        </w:rPr>
      </w:pPr>
      <w:hyperlink w:anchor="_Toc533775665" w:history="1">
        <w:r w:rsidR="00425AFD">
          <w:rPr>
            <w:rStyle w:val="ad"/>
            <w:rFonts w:hint="eastAsia"/>
            <w:color w:val="auto"/>
          </w:rPr>
          <w:t>第二章谈判文件</w:t>
        </w:r>
        <w:r w:rsidR="00425AFD">
          <w:tab/>
        </w:r>
        <w:r w:rsidR="00425AFD">
          <w:rPr>
            <w:rFonts w:hint="eastAsia"/>
          </w:rPr>
          <w:t>3</w:t>
        </w:r>
      </w:hyperlink>
    </w:p>
    <w:p w:rsidR="00FA55D0" w:rsidRDefault="00425AFD">
      <w:pPr>
        <w:pStyle w:val="10"/>
        <w:rPr>
          <w:rFonts w:asciiTheme="minorHAnsi" w:eastAsiaTheme="minorEastAsia" w:hAnsiTheme="minorHAnsi" w:cstheme="minorBidi"/>
          <w:b w:val="0"/>
          <w:szCs w:val="22"/>
        </w:rPr>
      </w:pPr>
      <w:r>
        <w:rPr>
          <w:rStyle w:val="ad"/>
          <w:rFonts w:hint="eastAsia"/>
          <w:color w:val="auto"/>
          <w:szCs w:val="22"/>
        </w:rPr>
        <w:t>一、采购项目需求</w:t>
      </w:r>
      <w:hyperlink w:anchor="_Toc533775666" w:history="1">
        <w:r>
          <w:tab/>
        </w:r>
        <w:r>
          <w:rPr>
            <w:rFonts w:hint="eastAsia"/>
          </w:rPr>
          <w:t>3</w:t>
        </w:r>
      </w:hyperlink>
    </w:p>
    <w:p w:rsidR="00FA55D0" w:rsidRDefault="003D2DF8">
      <w:pPr>
        <w:pStyle w:val="10"/>
        <w:rPr>
          <w:rFonts w:asciiTheme="minorHAnsi" w:eastAsiaTheme="minorEastAsia" w:hAnsiTheme="minorHAnsi" w:cstheme="minorBidi"/>
          <w:b w:val="0"/>
          <w:szCs w:val="22"/>
        </w:rPr>
      </w:pPr>
      <w:hyperlink w:anchor="_Toc533775668" w:history="1">
        <w:r w:rsidR="00425AFD">
          <w:rPr>
            <w:rStyle w:val="ad"/>
            <w:rFonts w:hint="eastAsia"/>
            <w:color w:val="auto"/>
          </w:rPr>
          <w:t>二、响应文件的编制</w:t>
        </w:r>
        <w:r w:rsidR="00425AFD">
          <w:tab/>
        </w:r>
        <w:r w:rsidR="00425AFD">
          <w:rPr>
            <w:rFonts w:hint="eastAsia"/>
          </w:rPr>
          <w:t>4</w:t>
        </w:r>
      </w:hyperlink>
    </w:p>
    <w:p w:rsidR="00FA55D0" w:rsidRDefault="00425AFD">
      <w:pPr>
        <w:pStyle w:val="10"/>
        <w:rPr>
          <w:rFonts w:asciiTheme="minorHAnsi" w:eastAsiaTheme="minorEastAsia" w:hAnsiTheme="minorHAnsi" w:cstheme="minorBidi"/>
          <w:b w:val="0"/>
          <w:szCs w:val="22"/>
        </w:rPr>
      </w:pPr>
      <w:r>
        <w:rPr>
          <w:rFonts w:hint="eastAsia"/>
        </w:rPr>
        <w:t>三</w:t>
      </w:r>
      <w:hyperlink w:anchor="_Toc533775670" w:history="1">
        <w:r>
          <w:rPr>
            <w:rStyle w:val="ad"/>
            <w:rFonts w:hint="eastAsia"/>
            <w:color w:val="auto"/>
          </w:rPr>
          <w:t>、谈判</w:t>
        </w:r>
        <w:r>
          <w:tab/>
        </w:r>
        <w:r>
          <w:rPr>
            <w:rFonts w:hint="eastAsia"/>
          </w:rPr>
          <w:t>7</w:t>
        </w:r>
      </w:hyperlink>
    </w:p>
    <w:p w:rsidR="00FA55D0" w:rsidRDefault="003D2DF8">
      <w:pPr>
        <w:pStyle w:val="10"/>
        <w:rPr>
          <w:rFonts w:asciiTheme="minorHAnsi" w:eastAsiaTheme="minorEastAsia" w:hAnsiTheme="minorHAnsi" w:cstheme="minorBidi"/>
          <w:b w:val="0"/>
          <w:szCs w:val="22"/>
        </w:rPr>
      </w:pPr>
      <w:hyperlink w:anchor="_Toc533775677" w:history="1">
        <w:r w:rsidR="00425AFD">
          <w:rPr>
            <w:rStyle w:val="ad"/>
            <w:rFonts w:hint="eastAsia"/>
            <w:color w:val="auto"/>
          </w:rPr>
          <w:t>第三章　合同草案</w:t>
        </w:r>
        <w:r w:rsidR="00425AFD">
          <w:tab/>
        </w:r>
        <w:r>
          <w:fldChar w:fldCharType="begin"/>
        </w:r>
        <w:r w:rsidR="00425AFD">
          <w:instrText xml:space="preserve"> PAGEREF _Toc533775677 \h </w:instrText>
        </w:r>
        <w:r>
          <w:fldChar w:fldCharType="separate"/>
        </w:r>
        <w:r w:rsidR="00425AFD">
          <w:rPr>
            <w:rFonts w:hint="eastAsia"/>
            <w:b w:val="0"/>
            <w:bCs/>
          </w:rPr>
          <w:t>错误</w:t>
        </w:r>
        <w:r w:rsidR="00425AFD">
          <w:rPr>
            <w:rFonts w:hint="eastAsia"/>
            <w:b w:val="0"/>
            <w:bCs/>
          </w:rPr>
          <w:t>!</w:t>
        </w:r>
        <w:r w:rsidR="00425AFD">
          <w:rPr>
            <w:rFonts w:hint="eastAsia"/>
            <w:b w:val="0"/>
            <w:bCs/>
          </w:rPr>
          <w:t>未定义书签。</w:t>
        </w:r>
        <w:r>
          <w:fldChar w:fldCharType="end"/>
        </w:r>
      </w:hyperlink>
    </w:p>
    <w:p w:rsidR="00FA55D0" w:rsidRDefault="003D2DF8">
      <w:pPr>
        <w:pStyle w:val="10"/>
        <w:rPr>
          <w:rFonts w:asciiTheme="minorHAnsi" w:eastAsiaTheme="minorEastAsia" w:hAnsiTheme="minorHAnsi" w:cstheme="minorBidi"/>
          <w:b w:val="0"/>
          <w:szCs w:val="22"/>
        </w:rPr>
      </w:pPr>
      <w:hyperlink w:anchor="_Toc533775678" w:history="1">
        <w:r w:rsidR="00425AFD">
          <w:rPr>
            <w:rStyle w:val="ad"/>
            <w:rFonts w:hint="eastAsia"/>
            <w:color w:val="auto"/>
          </w:rPr>
          <w:t>附件响应文件格式</w:t>
        </w:r>
        <w:r w:rsidR="00425AFD">
          <w:tab/>
        </w:r>
        <w:r w:rsidR="00425AFD">
          <w:rPr>
            <w:rFonts w:hint="eastAsia"/>
          </w:rPr>
          <w:t>1</w:t>
        </w:r>
        <w:r>
          <w:fldChar w:fldCharType="begin"/>
        </w:r>
        <w:r w:rsidR="00425AFD">
          <w:instrText xml:space="preserve"> PAGEREF _Toc533775678 \h </w:instrText>
        </w:r>
        <w:r>
          <w:fldChar w:fldCharType="separate"/>
        </w:r>
        <w:r w:rsidR="00425AFD">
          <w:t>12</w:t>
        </w:r>
        <w:r>
          <w:fldChar w:fldCharType="end"/>
        </w:r>
      </w:hyperlink>
    </w:p>
    <w:p w:rsidR="00FA55D0" w:rsidRDefault="00FA55D0">
      <w:pPr>
        <w:pStyle w:val="10"/>
        <w:ind w:firstLine="420"/>
        <w:rPr>
          <w:rFonts w:asciiTheme="minorHAnsi" w:eastAsiaTheme="minorEastAsia" w:hAnsiTheme="minorHAnsi" w:cstheme="minorBidi"/>
          <w:b w:val="0"/>
          <w:szCs w:val="22"/>
        </w:rPr>
      </w:pPr>
    </w:p>
    <w:p w:rsidR="00FA55D0" w:rsidRDefault="003D2DF8">
      <w:pPr>
        <w:pStyle w:val="10"/>
        <w:ind w:firstLine="420"/>
        <w:rPr>
          <w:rStyle w:val="ad"/>
          <w:rFonts w:asciiTheme="minorEastAsia" w:eastAsiaTheme="minorEastAsia" w:hAnsiTheme="minorEastAsia"/>
          <w:b w:val="0"/>
          <w:color w:val="auto"/>
        </w:rPr>
      </w:pPr>
      <w:r>
        <w:rPr>
          <w:rStyle w:val="ad"/>
          <w:rFonts w:asciiTheme="minorEastAsia" w:eastAsiaTheme="minorEastAsia" w:hAnsiTheme="minorEastAsia"/>
          <w:b w:val="0"/>
          <w:color w:val="auto"/>
          <w:shd w:val="pct10" w:color="auto" w:fill="FFFFFF"/>
        </w:rPr>
        <w:fldChar w:fldCharType="end"/>
      </w:r>
    </w:p>
    <w:p w:rsidR="00FA55D0" w:rsidRDefault="00FA55D0">
      <w:pPr>
        <w:pStyle w:val="10"/>
        <w:rPr>
          <w:rFonts w:asciiTheme="minorEastAsia" w:eastAsiaTheme="minorEastAsia" w:hAnsiTheme="minorEastAsia"/>
        </w:rPr>
      </w:pPr>
    </w:p>
    <w:p w:rsidR="00FA55D0" w:rsidRDefault="00FA55D0">
      <w:pPr>
        <w:rPr>
          <w:rFonts w:asciiTheme="minorEastAsia" w:eastAsiaTheme="minorEastAsia" w:hAnsiTheme="minorEastAsia"/>
        </w:rPr>
      </w:pPr>
    </w:p>
    <w:p w:rsidR="00FA55D0" w:rsidRDefault="00FA55D0">
      <w:pPr>
        <w:rPr>
          <w:rFonts w:asciiTheme="minorEastAsia" w:eastAsiaTheme="minorEastAsia" w:hAnsiTheme="minorEastAsia"/>
        </w:rPr>
      </w:pPr>
    </w:p>
    <w:p w:rsidR="00FA55D0" w:rsidRDefault="00FA55D0">
      <w:pPr>
        <w:rPr>
          <w:rFonts w:asciiTheme="minorEastAsia" w:eastAsiaTheme="minorEastAsia" w:hAnsiTheme="minorEastAsia"/>
        </w:rPr>
      </w:pPr>
    </w:p>
    <w:p w:rsidR="00FA55D0" w:rsidRDefault="00FA55D0">
      <w:pPr>
        <w:rPr>
          <w:rFonts w:asciiTheme="minorEastAsia" w:eastAsiaTheme="minorEastAsia" w:hAnsiTheme="minorEastAsia"/>
        </w:rPr>
      </w:pPr>
    </w:p>
    <w:p w:rsidR="00FA55D0" w:rsidRDefault="00FA55D0">
      <w:pPr>
        <w:rPr>
          <w:rFonts w:asciiTheme="minorEastAsia" w:eastAsiaTheme="minorEastAsia" w:hAnsiTheme="minorEastAsia"/>
        </w:rPr>
      </w:pPr>
    </w:p>
    <w:p w:rsidR="00FA55D0" w:rsidRDefault="00FA55D0">
      <w:pPr>
        <w:rPr>
          <w:rFonts w:asciiTheme="minorEastAsia" w:eastAsiaTheme="minorEastAsia" w:hAnsiTheme="minorEastAsia"/>
        </w:rPr>
      </w:pPr>
    </w:p>
    <w:p w:rsidR="00FA55D0" w:rsidRDefault="00FA55D0">
      <w:pPr>
        <w:rPr>
          <w:rFonts w:asciiTheme="minorEastAsia" w:eastAsiaTheme="minorEastAsia" w:hAnsiTheme="minorEastAsia"/>
        </w:rPr>
      </w:pPr>
    </w:p>
    <w:p w:rsidR="00FA55D0" w:rsidRDefault="00FA55D0">
      <w:pPr>
        <w:rPr>
          <w:rFonts w:asciiTheme="minorEastAsia" w:eastAsiaTheme="minorEastAsia" w:hAnsiTheme="minorEastAsia"/>
        </w:rPr>
      </w:pPr>
    </w:p>
    <w:p w:rsidR="00FA55D0" w:rsidRDefault="00FA55D0">
      <w:pPr>
        <w:rPr>
          <w:rFonts w:asciiTheme="minorEastAsia" w:eastAsiaTheme="minorEastAsia" w:hAnsiTheme="minorEastAsia"/>
        </w:rPr>
        <w:sectPr w:rsidR="00FA55D0">
          <w:headerReference w:type="default" r:id="rId9"/>
          <w:footerReference w:type="even" r:id="rId10"/>
          <w:footerReference w:type="default" r:id="rId11"/>
          <w:footerReference w:type="first" r:id="rId12"/>
          <w:pgSz w:w="11907" w:h="16840"/>
          <w:pgMar w:top="1474" w:right="850" w:bottom="1474" w:left="1134" w:header="720" w:footer="720" w:gutter="0"/>
          <w:pgNumType w:start="1"/>
          <w:cols w:space="720"/>
          <w:titlePg/>
          <w:docGrid w:linePitch="285"/>
        </w:sectPr>
      </w:pPr>
    </w:p>
    <w:p w:rsidR="00FA55D0" w:rsidRDefault="00425AFD">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FA55D0" w:rsidRDefault="00FA55D0"/>
    <w:p w:rsidR="00FA55D0" w:rsidRDefault="00425AFD">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赣州市人民医院近期将对康复医学科低频脉冲电刺激仪采购项目(项目编号：</w:t>
      </w:r>
      <w:r w:rsidR="008E4D91">
        <w:rPr>
          <w:rFonts w:ascii="宋体" w:hAnsi="宋体" w:cs="宋体" w:hint="eastAsia"/>
          <w:sz w:val="30"/>
          <w:szCs w:val="30"/>
        </w:rPr>
        <w:t>YN2021-012</w:t>
      </w:r>
      <w:r>
        <w:rPr>
          <w:rFonts w:ascii="宋体" w:hAnsi="宋体" w:cs="宋体" w:hint="eastAsia"/>
          <w:sz w:val="30"/>
          <w:szCs w:val="30"/>
        </w:rPr>
        <w:t>)进行竞争性谈判采购。欢迎符合资格条件的供应商前来参加。</w:t>
      </w:r>
    </w:p>
    <w:p w:rsidR="00FA55D0" w:rsidRDefault="00425AFD">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sidR="008E4D91">
        <w:rPr>
          <w:rFonts w:ascii="宋体" w:hAnsi="宋体" w:cs="宋体" w:hint="eastAsia"/>
          <w:sz w:val="30"/>
          <w:szCs w:val="30"/>
        </w:rPr>
        <w:t>YN2021-012</w:t>
      </w:r>
    </w:p>
    <w:p w:rsidR="00FA55D0" w:rsidRDefault="00425AFD">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FA55D0" w:rsidRDefault="00425AFD">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7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69"/>
        <w:gridCol w:w="780"/>
        <w:gridCol w:w="827"/>
        <w:gridCol w:w="4232"/>
        <w:gridCol w:w="1797"/>
      </w:tblGrid>
      <w:tr w:rsidR="00FA55D0">
        <w:trPr>
          <w:trHeight w:val="718"/>
          <w:jc w:val="center"/>
        </w:trPr>
        <w:tc>
          <w:tcPr>
            <w:tcW w:w="2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A55D0" w:rsidRDefault="00425AFD">
            <w:pPr>
              <w:pStyle w:val="ab"/>
              <w:spacing w:before="0" w:beforeAutospacing="0" w:after="0" w:afterAutospacing="0" w:line="460" w:lineRule="exact"/>
              <w:ind w:firstLineChars="200" w:firstLine="462"/>
              <w:jc w:val="both"/>
            </w:pPr>
            <w:r>
              <w:rPr>
                <w:rFonts w:hint="eastAsia"/>
                <w:b/>
                <w:spacing w:val="-20"/>
                <w:sz w:val="27"/>
                <w:szCs w:val="27"/>
              </w:rPr>
              <w:t>项目名称</w:t>
            </w:r>
          </w:p>
        </w:tc>
        <w:tc>
          <w:tcPr>
            <w:tcW w:w="780" w:type="dxa"/>
            <w:tcBorders>
              <w:top w:val="single" w:sz="8" w:space="0" w:color="auto"/>
              <w:left w:val="nil"/>
              <w:bottom w:val="single" w:sz="8" w:space="0" w:color="auto"/>
              <w:right w:val="single" w:sz="8" w:space="0" w:color="auto"/>
            </w:tcBorders>
            <w:tcMar>
              <w:left w:w="108" w:type="dxa"/>
              <w:right w:w="108" w:type="dxa"/>
            </w:tcMar>
            <w:vAlign w:val="center"/>
          </w:tcPr>
          <w:p w:rsidR="00FA55D0" w:rsidRDefault="00425AFD">
            <w:pPr>
              <w:pStyle w:val="ab"/>
              <w:spacing w:before="0" w:beforeAutospacing="0" w:after="0" w:afterAutospacing="0" w:line="460" w:lineRule="exact"/>
              <w:jc w:val="both"/>
            </w:pPr>
            <w:r>
              <w:rPr>
                <w:rFonts w:hint="eastAsia"/>
                <w:b/>
                <w:spacing w:val="-20"/>
                <w:sz w:val="27"/>
                <w:szCs w:val="27"/>
              </w:rPr>
              <w:t>数量</w:t>
            </w:r>
          </w:p>
        </w:tc>
        <w:tc>
          <w:tcPr>
            <w:tcW w:w="827" w:type="dxa"/>
            <w:tcBorders>
              <w:top w:val="single" w:sz="8" w:space="0" w:color="auto"/>
              <w:left w:val="nil"/>
              <w:bottom w:val="single" w:sz="8" w:space="0" w:color="auto"/>
              <w:right w:val="single" w:sz="8" w:space="0" w:color="auto"/>
            </w:tcBorders>
            <w:tcMar>
              <w:left w:w="108" w:type="dxa"/>
              <w:right w:w="108" w:type="dxa"/>
            </w:tcMar>
            <w:vAlign w:val="center"/>
          </w:tcPr>
          <w:p w:rsidR="00FA55D0" w:rsidRDefault="00425AFD">
            <w:pPr>
              <w:pStyle w:val="ab"/>
              <w:spacing w:before="0" w:beforeAutospacing="0" w:after="0" w:afterAutospacing="0" w:line="460" w:lineRule="exact"/>
              <w:jc w:val="both"/>
            </w:pPr>
            <w:r>
              <w:rPr>
                <w:rFonts w:hint="eastAsia"/>
                <w:b/>
                <w:spacing w:val="-20"/>
                <w:sz w:val="27"/>
                <w:szCs w:val="27"/>
              </w:rPr>
              <w:t>单位</w:t>
            </w:r>
          </w:p>
        </w:tc>
        <w:tc>
          <w:tcPr>
            <w:tcW w:w="4232" w:type="dxa"/>
            <w:tcBorders>
              <w:top w:val="single" w:sz="8" w:space="0" w:color="auto"/>
              <w:left w:val="nil"/>
              <w:bottom w:val="single" w:sz="8" w:space="0" w:color="auto"/>
              <w:right w:val="single" w:sz="8" w:space="0" w:color="auto"/>
            </w:tcBorders>
            <w:tcMar>
              <w:left w:w="108" w:type="dxa"/>
              <w:right w:w="108" w:type="dxa"/>
            </w:tcMar>
            <w:vAlign w:val="center"/>
          </w:tcPr>
          <w:p w:rsidR="00FA55D0" w:rsidRDefault="00425AFD">
            <w:pPr>
              <w:pStyle w:val="ab"/>
              <w:spacing w:before="0" w:beforeAutospacing="0" w:after="0" w:afterAutospacing="0" w:line="460" w:lineRule="exact"/>
              <w:ind w:firstLineChars="200" w:firstLine="462"/>
              <w:jc w:val="center"/>
            </w:pPr>
            <w:r>
              <w:rPr>
                <w:rFonts w:hint="eastAsia"/>
                <w:b/>
                <w:spacing w:val="-20"/>
                <w:sz w:val="27"/>
                <w:szCs w:val="27"/>
              </w:rPr>
              <w:t>主要技术规格及要求</w:t>
            </w:r>
          </w:p>
        </w:tc>
        <w:tc>
          <w:tcPr>
            <w:tcW w:w="1797" w:type="dxa"/>
            <w:tcBorders>
              <w:top w:val="single" w:sz="8" w:space="0" w:color="auto"/>
              <w:left w:val="nil"/>
              <w:bottom w:val="single" w:sz="8" w:space="0" w:color="auto"/>
              <w:right w:val="single" w:sz="8" w:space="0" w:color="auto"/>
            </w:tcBorders>
            <w:tcMar>
              <w:left w:w="108" w:type="dxa"/>
              <w:right w:w="108" w:type="dxa"/>
            </w:tcMar>
            <w:vAlign w:val="center"/>
          </w:tcPr>
          <w:p w:rsidR="00FA55D0" w:rsidRDefault="00425AFD">
            <w:pPr>
              <w:pStyle w:val="ab"/>
              <w:spacing w:before="0" w:beforeAutospacing="0" w:after="0" w:afterAutospacing="0" w:line="460" w:lineRule="exact"/>
              <w:jc w:val="both"/>
            </w:pPr>
            <w:r>
              <w:rPr>
                <w:rFonts w:hint="eastAsia"/>
                <w:b/>
                <w:spacing w:val="-20"/>
                <w:sz w:val="27"/>
                <w:szCs w:val="27"/>
              </w:rPr>
              <w:t>预算金额（元）</w:t>
            </w:r>
          </w:p>
        </w:tc>
      </w:tr>
      <w:tr w:rsidR="00FA55D0">
        <w:trPr>
          <w:trHeight w:val="1103"/>
          <w:jc w:val="center"/>
        </w:trPr>
        <w:tc>
          <w:tcPr>
            <w:tcW w:w="2069" w:type="dxa"/>
            <w:tcBorders>
              <w:top w:val="nil"/>
              <w:left w:val="single" w:sz="8" w:space="0" w:color="auto"/>
              <w:bottom w:val="single" w:sz="8" w:space="0" w:color="auto"/>
              <w:right w:val="single" w:sz="8" w:space="0" w:color="auto"/>
            </w:tcBorders>
            <w:tcMar>
              <w:left w:w="108" w:type="dxa"/>
              <w:right w:w="108" w:type="dxa"/>
            </w:tcMar>
            <w:vAlign w:val="center"/>
          </w:tcPr>
          <w:p w:rsidR="00FA55D0" w:rsidRDefault="00647E77">
            <w:pPr>
              <w:pStyle w:val="ab"/>
              <w:spacing w:before="0" w:beforeAutospacing="0" w:after="0" w:afterAutospacing="0" w:line="460" w:lineRule="exact"/>
              <w:jc w:val="center"/>
              <w:rPr>
                <w:highlight w:val="yellow"/>
              </w:rPr>
            </w:pPr>
            <w:r w:rsidRPr="00647E77">
              <w:rPr>
                <w:rFonts w:hint="eastAsia"/>
                <w:szCs w:val="24"/>
              </w:rPr>
              <w:t>康复医学科</w:t>
            </w:r>
            <w:r w:rsidR="00425AFD">
              <w:rPr>
                <w:rFonts w:hint="eastAsia"/>
              </w:rPr>
              <w:t>低频脉冲电刺激仪采购项目</w:t>
            </w:r>
          </w:p>
        </w:tc>
        <w:tc>
          <w:tcPr>
            <w:tcW w:w="780" w:type="dxa"/>
            <w:tcBorders>
              <w:top w:val="nil"/>
              <w:left w:val="nil"/>
              <w:bottom w:val="single" w:sz="8" w:space="0" w:color="auto"/>
              <w:right w:val="single" w:sz="8" w:space="0" w:color="auto"/>
            </w:tcBorders>
            <w:tcMar>
              <w:left w:w="108" w:type="dxa"/>
              <w:right w:w="108" w:type="dxa"/>
            </w:tcMar>
            <w:vAlign w:val="center"/>
          </w:tcPr>
          <w:p w:rsidR="00FA55D0" w:rsidRDefault="00425AFD">
            <w:pPr>
              <w:pStyle w:val="ab"/>
              <w:spacing w:before="0" w:beforeAutospacing="0" w:after="0" w:afterAutospacing="0" w:line="460" w:lineRule="exact"/>
              <w:jc w:val="center"/>
            </w:pPr>
            <w:r>
              <w:rPr>
                <w:rFonts w:hint="eastAsia"/>
              </w:rPr>
              <w:t>8</w:t>
            </w:r>
          </w:p>
        </w:tc>
        <w:tc>
          <w:tcPr>
            <w:tcW w:w="827" w:type="dxa"/>
            <w:tcBorders>
              <w:top w:val="nil"/>
              <w:left w:val="nil"/>
              <w:bottom w:val="single" w:sz="8" w:space="0" w:color="auto"/>
              <w:right w:val="single" w:sz="8" w:space="0" w:color="auto"/>
            </w:tcBorders>
            <w:tcMar>
              <w:left w:w="108" w:type="dxa"/>
              <w:right w:w="108" w:type="dxa"/>
            </w:tcMar>
            <w:vAlign w:val="center"/>
          </w:tcPr>
          <w:p w:rsidR="00FA55D0" w:rsidRDefault="00425AFD">
            <w:pPr>
              <w:pStyle w:val="ab"/>
              <w:spacing w:before="0" w:beforeAutospacing="0" w:after="0" w:afterAutospacing="0" w:line="460" w:lineRule="exact"/>
              <w:jc w:val="center"/>
            </w:pPr>
            <w:r>
              <w:rPr>
                <w:rFonts w:hint="eastAsia"/>
              </w:rPr>
              <w:t>台</w:t>
            </w:r>
          </w:p>
        </w:tc>
        <w:tc>
          <w:tcPr>
            <w:tcW w:w="4232" w:type="dxa"/>
            <w:tcBorders>
              <w:top w:val="nil"/>
              <w:left w:val="nil"/>
              <w:bottom w:val="single" w:sz="8" w:space="0" w:color="auto"/>
              <w:right w:val="single" w:sz="8" w:space="0" w:color="auto"/>
            </w:tcBorders>
            <w:tcMar>
              <w:left w:w="108" w:type="dxa"/>
              <w:right w:w="108" w:type="dxa"/>
            </w:tcMar>
            <w:vAlign w:val="center"/>
          </w:tcPr>
          <w:p w:rsidR="00FA55D0" w:rsidRDefault="00425AFD">
            <w:pPr>
              <w:pStyle w:val="ab"/>
              <w:spacing w:before="0" w:beforeAutospacing="0" w:after="0" w:afterAutospacing="0" w:line="460" w:lineRule="exact"/>
              <w:jc w:val="center"/>
            </w:pPr>
            <w:r>
              <w:rPr>
                <w:rFonts w:hint="eastAsia"/>
              </w:rPr>
              <w:t>详见采购需求</w:t>
            </w:r>
          </w:p>
        </w:tc>
        <w:tc>
          <w:tcPr>
            <w:tcW w:w="1797" w:type="dxa"/>
            <w:tcBorders>
              <w:top w:val="nil"/>
              <w:left w:val="nil"/>
              <w:bottom w:val="single" w:sz="8" w:space="0" w:color="auto"/>
              <w:right w:val="single" w:sz="8" w:space="0" w:color="auto"/>
            </w:tcBorders>
            <w:tcMar>
              <w:left w:w="108" w:type="dxa"/>
              <w:right w:w="108" w:type="dxa"/>
            </w:tcMar>
            <w:vAlign w:val="center"/>
          </w:tcPr>
          <w:p w:rsidR="00FA55D0" w:rsidRDefault="00425AFD">
            <w:pPr>
              <w:pStyle w:val="ab"/>
              <w:spacing w:before="0" w:beforeAutospacing="0" w:after="0" w:afterAutospacing="0" w:line="460" w:lineRule="exact"/>
              <w:jc w:val="center"/>
            </w:pPr>
            <w:r>
              <w:t>27.2</w:t>
            </w:r>
            <w:r>
              <w:rPr>
                <w:rFonts w:hint="eastAsia"/>
              </w:rPr>
              <w:t>万元</w:t>
            </w:r>
          </w:p>
        </w:tc>
      </w:tr>
    </w:tbl>
    <w:p w:rsidR="00FA55D0" w:rsidRDefault="00425AFD">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FA55D0" w:rsidRDefault="00425AFD" w:rsidP="008B0918">
      <w:pPr>
        <w:pStyle w:val="ab"/>
        <w:tabs>
          <w:tab w:val="left" w:pos="6927"/>
        </w:tabs>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r w:rsidR="008B0918">
        <w:rPr>
          <w:b/>
          <w:bCs/>
          <w:kern w:val="2"/>
          <w:sz w:val="30"/>
          <w:szCs w:val="30"/>
        </w:rPr>
        <w:tab/>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（2）特定资格条件</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1、响应供应商须提供《医疗器械经营许可证》或《医疗器械经营企业备案登记凭证》；</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2、所投货物须提供医疗设备（器械）备案登记表或医疗器械注册证及附件（符合最新的国家医疗器械分类目录要求）。</w:t>
      </w:r>
    </w:p>
    <w:p w:rsidR="00FA55D0" w:rsidRDefault="00425AFD">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自谈判公告发布之日（2021年</w:t>
      </w:r>
      <w:r w:rsidR="008E4D91">
        <w:rPr>
          <w:rFonts w:hint="eastAsia"/>
          <w:kern w:val="2"/>
          <w:sz w:val="30"/>
          <w:szCs w:val="30"/>
        </w:rPr>
        <w:t>3</w:t>
      </w:r>
      <w:r>
        <w:rPr>
          <w:rFonts w:hint="eastAsia"/>
          <w:kern w:val="2"/>
          <w:sz w:val="30"/>
          <w:szCs w:val="30"/>
        </w:rPr>
        <w:t>月</w:t>
      </w:r>
      <w:r w:rsidR="008E4D91">
        <w:rPr>
          <w:rFonts w:hint="eastAsia"/>
          <w:kern w:val="2"/>
          <w:sz w:val="30"/>
          <w:szCs w:val="30"/>
        </w:rPr>
        <w:t>10</w:t>
      </w:r>
      <w:r>
        <w:rPr>
          <w:rFonts w:hint="eastAsia"/>
          <w:kern w:val="2"/>
          <w:sz w:val="30"/>
          <w:szCs w:val="30"/>
        </w:rPr>
        <w:t>日）起五个工作日。</w:t>
      </w:r>
    </w:p>
    <w:p w:rsidR="00FA55D0" w:rsidRDefault="00425AFD">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（七）谈判文件的取得：</w:t>
      </w:r>
      <w:r>
        <w:rPr>
          <w:rFonts w:hint="eastAsia"/>
          <w:kern w:val="2"/>
          <w:sz w:val="30"/>
          <w:szCs w:val="30"/>
        </w:rPr>
        <w:t>2021年</w:t>
      </w:r>
      <w:r w:rsidR="008E4D91">
        <w:rPr>
          <w:rFonts w:hint="eastAsia"/>
          <w:kern w:val="2"/>
          <w:sz w:val="30"/>
          <w:szCs w:val="30"/>
        </w:rPr>
        <w:t>3</w:t>
      </w:r>
      <w:r>
        <w:rPr>
          <w:rFonts w:hint="eastAsia"/>
          <w:kern w:val="2"/>
          <w:sz w:val="30"/>
          <w:szCs w:val="30"/>
        </w:rPr>
        <w:t>月</w:t>
      </w:r>
      <w:r w:rsidR="008E4D91">
        <w:rPr>
          <w:rFonts w:hint="eastAsia"/>
          <w:kern w:val="2"/>
          <w:sz w:val="30"/>
          <w:szCs w:val="30"/>
        </w:rPr>
        <w:t>11</w:t>
      </w:r>
      <w:r>
        <w:rPr>
          <w:rFonts w:hint="eastAsia"/>
          <w:kern w:val="2"/>
          <w:sz w:val="30"/>
          <w:szCs w:val="30"/>
        </w:rPr>
        <w:t>日至2021年3月</w:t>
      </w:r>
      <w:r w:rsidR="008E4D91">
        <w:rPr>
          <w:rFonts w:hint="eastAsia"/>
          <w:kern w:val="2"/>
          <w:sz w:val="30"/>
          <w:szCs w:val="30"/>
        </w:rPr>
        <w:t>17</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rsidR="00FA55D0" w:rsidRDefault="00425AFD">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rPr>
        <w:t>2021年3月</w:t>
      </w:r>
      <w:r w:rsidR="008E4D91">
        <w:rPr>
          <w:rFonts w:hint="eastAsia"/>
          <w:kern w:val="2"/>
          <w:sz w:val="30"/>
          <w:szCs w:val="30"/>
        </w:rPr>
        <w:t>19</w:t>
      </w:r>
      <w:r>
        <w:rPr>
          <w:rFonts w:hint="eastAsia"/>
          <w:kern w:val="2"/>
          <w:sz w:val="30"/>
          <w:szCs w:val="30"/>
        </w:rPr>
        <w:t>日15:00（北京时间），谈判地点：赣州市人民医院南院行政楼二楼2号会议室。逾期或不符合规定的竞谈响应文件恕不接受。签到时应主动出示身份证明原件。（温馨提示：谈判地点交通拥堵，车位紧张，请各响应供应商提前做好准备。）</w:t>
      </w:r>
    </w:p>
    <w:p w:rsidR="00FA55D0" w:rsidRPr="00BB78EF" w:rsidRDefault="00425AFD">
      <w:pPr>
        <w:spacing w:line="500" w:lineRule="exact"/>
        <w:rPr>
          <w:sz w:val="30"/>
          <w:szCs w:val="30"/>
        </w:rPr>
      </w:pPr>
      <w:r>
        <w:rPr>
          <w:rFonts w:hint="eastAsia"/>
          <w:b/>
          <w:bCs/>
          <w:sz w:val="30"/>
          <w:szCs w:val="30"/>
        </w:rPr>
        <w:t>（九）响应保证金及履约保证金：</w:t>
      </w:r>
      <w:r>
        <w:rPr>
          <w:rFonts w:hint="eastAsia"/>
          <w:sz w:val="30"/>
          <w:szCs w:val="30"/>
        </w:rPr>
        <w:t>响应供应商的响应保证金足额一次性缴纳人民币</w:t>
      </w:r>
      <w:r>
        <w:rPr>
          <w:rFonts w:hint="eastAsia"/>
          <w:sz w:val="30"/>
          <w:szCs w:val="30"/>
          <w:highlight w:val="yellow"/>
        </w:rPr>
        <w:t>伍仟肆佰肆拾元</w:t>
      </w:r>
      <w:r>
        <w:rPr>
          <w:rFonts w:hint="eastAsia"/>
          <w:sz w:val="30"/>
          <w:szCs w:val="30"/>
        </w:rPr>
        <w:t>整，须在开标当天上午</w:t>
      </w:r>
      <w:r>
        <w:rPr>
          <w:rFonts w:hint="eastAsia"/>
          <w:sz w:val="30"/>
          <w:szCs w:val="30"/>
        </w:rPr>
        <w:t>8</w:t>
      </w:r>
      <w:r>
        <w:rPr>
          <w:rFonts w:hint="eastAsia"/>
          <w:sz w:val="30"/>
          <w:szCs w:val="30"/>
        </w:rPr>
        <w:t>：</w:t>
      </w:r>
      <w:r>
        <w:rPr>
          <w:rFonts w:hint="eastAsia"/>
          <w:sz w:val="30"/>
          <w:szCs w:val="30"/>
        </w:rPr>
        <w:t>00</w:t>
      </w:r>
      <w:r>
        <w:rPr>
          <w:rFonts w:hint="eastAsia"/>
          <w:sz w:val="30"/>
          <w:szCs w:val="30"/>
        </w:rPr>
        <w:t>前到账，投标人</w:t>
      </w:r>
      <w:r>
        <w:rPr>
          <w:rFonts w:hint="eastAsia"/>
          <w:sz w:val="30"/>
          <w:szCs w:val="30"/>
          <w:highlight w:val="yellow"/>
        </w:rPr>
        <w:t>须</w:t>
      </w:r>
      <w:r>
        <w:rPr>
          <w:rFonts w:hint="eastAsia"/>
          <w:sz w:val="30"/>
          <w:szCs w:val="30"/>
        </w:rPr>
        <w:t>按照竞争性谈判文件要求提交投标保证金。从响应供应商（不得以分支机构等其他名义转入）的基本账户转入医院的指定帐户（单位名称</w:t>
      </w:r>
      <w:r>
        <w:rPr>
          <w:rFonts w:hint="eastAsia"/>
          <w:sz w:val="30"/>
          <w:szCs w:val="30"/>
        </w:rPr>
        <w:t>:</w:t>
      </w:r>
      <w:r>
        <w:rPr>
          <w:rFonts w:hint="eastAsia"/>
          <w:sz w:val="30"/>
          <w:szCs w:val="30"/>
        </w:rPr>
        <w:t>赣州市人民医院；账号</w:t>
      </w:r>
      <w:r>
        <w:rPr>
          <w:rFonts w:hint="eastAsia"/>
          <w:sz w:val="30"/>
          <w:szCs w:val="30"/>
        </w:rPr>
        <w:t>:1510220109026473030</w:t>
      </w:r>
      <w:r>
        <w:rPr>
          <w:rFonts w:hint="eastAsia"/>
          <w:sz w:val="30"/>
          <w:szCs w:val="30"/>
        </w:rPr>
        <w:t>；开户银行</w:t>
      </w:r>
      <w:r>
        <w:rPr>
          <w:rFonts w:hint="eastAsia"/>
          <w:sz w:val="30"/>
          <w:szCs w:val="30"/>
        </w:rPr>
        <w:t>:</w:t>
      </w:r>
      <w:r>
        <w:rPr>
          <w:rFonts w:hint="eastAsia"/>
          <w:sz w:val="30"/>
          <w:szCs w:val="30"/>
        </w:rPr>
        <w:t>工商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w:t>
      </w:r>
      <w:r>
        <w:rPr>
          <w:rFonts w:hint="eastAsia"/>
          <w:sz w:val="30"/>
          <w:szCs w:val="30"/>
        </w:rPr>
        <w:t>,</w:t>
      </w:r>
      <w:r>
        <w:rPr>
          <w:rFonts w:hint="eastAsia"/>
          <w:sz w:val="30"/>
          <w:szCs w:val="30"/>
        </w:rPr>
        <w:t>在《成交通知书》发出之日起十五个工作日内按来款渠道直接无息退还。成交供应商的响应保证金转为履约保证金；</w:t>
      </w:r>
      <w:r w:rsidRPr="00BB78EF">
        <w:rPr>
          <w:rFonts w:hint="eastAsia"/>
          <w:sz w:val="30"/>
          <w:szCs w:val="30"/>
        </w:rPr>
        <w:t>履约保证金在货物交付、验收合格后自动转为质保金。一年后退还质保金的</w:t>
      </w:r>
      <w:r w:rsidRPr="00BB78EF">
        <w:rPr>
          <w:rFonts w:hint="eastAsia"/>
          <w:sz w:val="30"/>
          <w:szCs w:val="30"/>
        </w:rPr>
        <w:t>80%</w:t>
      </w:r>
      <w:r w:rsidRPr="00BB78EF">
        <w:rPr>
          <w:rFonts w:hint="eastAsia"/>
          <w:sz w:val="30"/>
          <w:szCs w:val="30"/>
        </w:rPr>
        <w:t>，质保期过后退还剩下的</w:t>
      </w:r>
      <w:r w:rsidRPr="00BB78EF">
        <w:rPr>
          <w:rFonts w:hint="eastAsia"/>
          <w:sz w:val="30"/>
          <w:szCs w:val="30"/>
        </w:rPr>
        <w:t>20%</w:t>
      </w:r>
      <w:r w:rsidRPr="00BB78EF">
        <w:rPr>
          <w:rFonts w:hint="eastAsia"/>
          <w:sz w:val="30"/>
          <w:szCs w:val="30"/>
        </w:rPr>
        <w:t>，不计利息，如有违约，按照合同约定处理。</w:t>
      </w:r>
    </w:p>
    <w:p w:rsidR="00FA55D0" w:rsidRDefault="00425AFD">
      <w:pPr>
        <w:pStyle w:val="ab"/>
        <w:spacing w:before="0" w:beforeAutospacing="0" w:after="0" w:afterAutospacing="0" w:line="460" w:lineRule="exact"/>
        <w:ind w:firstLineChars="200" w:firstLine="602"/>
        <w:jc w:val="both"/>
        <w:rPr>
          <w:kern w:val="2"/>
          <w:sz w:val="30"/>
          <w:szCs w:val="30"/>
        </w:rPr>
      </w:pPr>
      <w:r w:rsidRPr="00BB78EF">
        <w:rPr>
          <w:rFonts w:hint="eastAsia"/>
          <w:b/>
          <w:bCs/>
          <w:kern w:val="2"/>
          <w:sz w:val="30"/>
          <w:szCs w:val="30"/>
        </w:rPr>
        <w:t>（十）付款方法：</w:t>
      </w:r>
      <w:r w:rsidRPr="00BB78EF">
        <w:rPr>
          <w:rFonts w:hint="eastAsia"/>
          <w:sz w:val="30"/>
          <w:szCs w:val="30"/>
        </w:rPr>
        <w:t>合同签订、货物送达、安装调试、培训完成且验收合格</w:t>
      </w:r>
      <w:r w:rsidR="00BB78EF">
        <w:rPr>
          <w:rFonts w:hint="eastAsia"/>
          <w:sz w:val="30"/>
          <w:szCs w:val="30"/>
        </w:rPr>
        <w:t>二</w:t>
      </w:r>
      <w:r w:rsidRPr="00BB78EF">
        <w:rPr>
          <w:rFonts w:hint="eastAsia"/>
          <w:sz w:val="30"/>
          <w:szCs w:val="30"/>
        </w:rPr>
        <w:t>个月后凭符合国家法律规定的税票支付合同总额的100%。</w:t>
      </w:r>
    </w:p>
    <w:p w:rsidR="00FA55D0" w:rsidRDefault="00425AFD">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rsidR="00FA55D0" w:rsidRDefault="00425AFD">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地址：赣州市章贡区梅关大道16号</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FA55D0" w:rsidRDefault="00425AFD">
      <w:pPr>
        <w:pStyle w:val="1"/>
        <w:spacing w:before="240" w:after="240"/>
        <w:jc w:val="center"/>
        <w:rPr>
          <w:b/>
          <w:sz w:val="32"/>
        </w:rPr>
      </w:pPr>
      <w:bookmarkStart w:id="1" w:name="_Toc533775665"/>
      <w:r>
        <w:rPr>
          <w:rFonts w:hint="eastAsia"/>
          <w:b/>
          <w:sz w:val="32"/>
        </w:rPr>
        <w:t xml:space="preserve">第二章  </w:t>
      </w:r>
      <w:bookmarkStart w:id="2" w:name="_Toc533775667"/>
      <w:bookmarkEnd w:id="1"/>
      <w:r>
        <w:rPr>
          <w:rFonts w:hint="eastAsia"/>
          <w:b/>
          <w:sz w:val="32"/>
        </w:rPr>
        <w:t>谈判文件</w:t>
      </w:r>
      <w:bookmarkEnd w:id="2"/>
    </w:p>
    <w:p w:rsidR="00FA55D0" w:rsidRDefault="00425AFD">
      <w:pPr>
        <w:pStyle w:val="1"/>
        <w:spacing w:before="240" w:after="240"/>
        <w:jc w:val="center"/>
        <w:rPr>
          <w:b/>
          <w:sz w:val="32"/>
          <w:szCs w:val="22"/>
        </w:rPr>
      </w:pPr>
      <w:bookmarkStart w:id="3" w:name="_Toc505076492"/>
      <w:bookmarkStart w:id="4" w:name="_Toc505076493"/>
      <w:bookmarkStart w:id="5" w:name="_Toc495487710"/>
      <w:bookmarkStart w:id="6" w:name="_Toc499477410"/>
      <w:bookmarkStart w:id="7" w:name="_Toc501101639"/>
      <w:r>
        <w:rPr>
          <w:rFonts w:hAnsi="宋体" w:hint="eastAsia"/>
          <w:szCs w:val="28"/>
        </w:rPr>
        <w:t>一、</w:t>
      </w:r>
      <w:bookmarkEnd w:id="3"/>
      <w:r>
        <w:rPr>
          <w:rFonts w:hint="eastAsia"/>
          <w:b/>
          <w:sz w:val="32"/>
          <w:szCs w:val="22"/>
        </w:rPr>
        <w:t>采购项目需求</w:t>
      </w:r>
      <w:bookmarkEnd w:id="4"/>
    </w:p>
    <w:p w:rsidR="00FA55D0" w:rsidRDefault="00FA55D0">
      <w:pPr>
        <w:pStyle w:val="ab"/>
        <w:spacing w:before="0" w:beforeAutospacing="0" w:after="0" w:afterAutospacing="0" w:line="460" w:lineRule="exact"/>
        <w:ind w:firstLineChars="200" w:firstLine="600"/>
        <w:jc w:val="both"/>
        <w:rPr>
          <w:kern w:val="2"/>
          <w:sz w:val="30"/>
          <w:szCs w:val="30"/>
        </w:rPr>
      </w:pPr>
    </w:p>
    <w:p w:rsidR="00FA55D0" w:rsidRDefault="00425AFD">
      <w:pPr>
        <w:pStyle w:val="ab"/>
        <w:spacing w:before="0" w:beforeAutospacing="0" w:after="0" w:afterAutospacing="0" w:line="460" w:lineRule="exact"/>
        <w:ind w:firstLineChars="200" w:firstLine="600"/>
        <w:jc w:val="both"/>
        <w:rPr>
          <w:kern w:val="2"/>
          <w:sz w:val="30"/>
          <w:szCs w:val="30"/>
        </w:rPr>
      </w:pPr>
      <w:bookmarkStart w:id="8" w:name="_Toc413574279"/>
      <w:r>
        <w:rPr>
          <w:rFonts w:hint="eastAsia"/>
          <w:kern w:val="2"/>
          <w:sz w:val="30"/>
          <w:szCs w:val="30"/>
        </w:rPr>
        <w:t>1、投标供应商须提供全新、原装，并符合质量标准的货物。</w:t>
      </w:r>
    </w:p>
    <w:p w:rsidR="00FA55D0" w:rsidRDefault="00425AFD">
      <w:pPr>
        <w:pStyle w:val="ab"/>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5、交货期：</w:t>
      </w:r>
      <w:r w:rsidRPr="00BB78EF">
        <w:rPr>
          <w:rFonts w:hint="eastAsia"/>
          <w:kern w:val="2"/>
          <w:sz w:val="30"/>
          <w:szCs w:val="30"/>
        </w:rPr>
        <w:t>供应商</w:t>
      </w:r>
      <w:r>
        <w:rPr>
          <w:rFonts w:hint="eastAsia"/>
          <w:kern w:val="2"/>
          <w:sz w:val="30"/>
          <w:szCs w:val="30"/>
        </w:rPr>
        <w:t>应在《中标通知书》规定的时间内和</w:t>
      </w:r>
      <w:r w:rsidRPr="00BB78EF">
        <w:rPr>
          <w:rFonts w:hint="eastAsia"/>
          <w:kern w:val="2"/>
          <w:sz w:val="30"/>
          <w:szCs w:val="30"/>
        </w:rPr>
        <w:t>采购人</w:t>
      </w:r>
      <w:r>
        <w:rPr>
          <w:rFonts w:hint="eastAsia"/>
          <w:kern w:val="2"/>
          <w:sz w:val="30"/>
          <w:szCs w:val="30"/>
        </w:rPr>
        <w:t>签订正式合同，并在合同签订之日起</w:t>
      </w:r>
      <w:r>
        <w:rPr>
          <w:rFonts w:hint="eastAsia"/>
          <w:b/>
          <w:bCs/>
          <w:kern w:val="2"/>
          <w:sz w:val="30"/>
          <w:szCs w:val="30"/>
        </w:rPr>
        <w:t>30</w:t>
      </w:r>
      <w:r>
        <w:rPr>
          <w:rFonts w:hint="eastAsia"/>
          <w:kern w:val="2"/>
          <w:sz w:val="30"/>
          <w:szCs w:val="30"/>
        </w:rPr>
        <w:t xml:space="preserve">天内完成所有产品的供货，包含安装调试，并交付使用。         </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6、交货地点：采购人指定地点。</w:t>
      </w:r>
    </w:p>
    <w:bookmarkEnd w:id="8"/>
    <w:p w:rsidR="00FA55D0" w:rsidRDefault="00425AFD">
      <w:pPr>
        <w:pStyle w:val="ab"/>
        <w:spacing w:before="0" w:beforeAutospacing="0" w:after="0" w:afterAutospacing="0" w:line="460" w:lineRule="exact"/>
        <w:ind w:firstLineChars="200" w:firstLine="600"/>
        <w:jc w:val="both"/>
        <w:rPr>
          <w:bCs/>
          <w:color w:val="auto"/>
          <w:kern w:val="2"/>
          <w:sz w:val="30"/>
          <w:szCs w:val="30"/>
        </w:rPr>
      </w:pPr>
      <w:r>
        <w:rPr>
          <w:rFonts w:hint="eastAsia"/>
          <w:bCs/>
          <w:color w:val="auto"/>
          <w:kern w:val="2"/>
          <w:sz w:val="30"/>
          <w:szCs w:val="30"/>
        </w:rPr>
        <w:t>7、产品参数要求:</w:t>
      </w:r>
    </w:p>
    <w:p w:rsidR="00FA55D0" w:rsidRDefault="00425AFD">
      <w:pPr>
        <w:widowControl/>
        <w:autoSpaceDE w:val="0"/>
        <w:spacing w:line="288" w:lineRule="auto"/>
        <w:ind w:firstLineChars="200" w:firstLine="560"/>
        <w:jc w:val="left"/>
        <w:rPr>
          <w:rFonts w:ascii="宋体" w:hAnsi="宋体"/>
          <w:sz w:val="28"/>
          <w:szCs w:val="28"/>
        </w:rPr>
      </w:pPr>
      <w:r>
        <w:rPr>
          <w:rFonts w:ascii="宋体" w:hAnsi="宋体" w:hint="eastAsia"/>
          <w:sz w:val="28"/>
          <w:szCs w:val="28"/>
        </w:rPr>
        <w:t>7.1、≧8路电流输出可选。</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7.2、≧5.5英寸液晶触摸显示屏，显示直观，操作简便。</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7.3、触屏显示，操作简便多样化。</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7.4、所有治疗参数单独显示，独立可调。</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7.5、脉冲宽度100-400</w:t>
      </w:r>
      <w:r>
        <w:rPr>
          <w:rFonts w:ascii="宋体" w:hAnsi="宋体"/>
          <w:sz w:val="28"/>
          <w:szCs w:val="28"/>
        </w:rPr>
        <w:t>uS</w:t>
      </w:r>
      <w:r>
        <w:rPr>
          <w:rFonts w:ascii="宋体" w:hAnsi="宋体" w:hint="eastAsia"/>
          <w:sz w:val="28"/>
          <w:szCs w:val="28"/>
        </w:rPr>
        <w:t>范围内可调，调节步长10</w:t>
      </w:r>
      <w:r>
        <w:rPr>
          <w:rFonts w:ascii="宋体" w:hAnsi="宋体"/>
          <w:sz w:val="28"/>
          <w:szCs w:val="28"/>
        </w:rPr>
        <w:t>uS</w:t>
      </w:r>
      <w:r>
        <w:rPr>
          <w:rFonts w:ascii="宋体" w:hAnsi="宋体" w:hint="eastAsia"/>
          <w:sz w:val="28"/>
          <w:szCs w:val="28"/>
        </w:rPr>
        <w:t>。</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7.6、频率1-180HZ范围内连续可调，步长1HZ。</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7.7、脉冲群波形：包括梯形波、方波、三角波、尖波等。</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7.8、脉冲波形：包括双相对称方波，不区分正负极。</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7.9、仪器的上升时间：0S-2S可调，步长为0.5S。</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7.10、仪器的维持时间：0S-20S可调，步长为1S。</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7.11、仪器的下降时间：0S-2S可调，步长为0.5S 。</w:t>
      </w:r>
    </w:p>
    <w:p w:rsidR="00FA55D0" w:rsidRDefault="00425AFD">
      <w:pPr>
        <w:widowControl/>
        <w:autoSpaceDE w:val="0"/>
        <w:spacing w:line="288" w:lineRule="auto"/>
        <w:ind w:leftChars="269" w:left="565"/>
        <w:jc w:val="left"/>
        <w:rPr>
          <w:rFonts w:ascii="宋体" w:hAnsi="宋体"/>
          <w:sz w:val="28"/>
          <w:szCs w:val="28"/>
        </w:rPr>
      </w:pPr>
      <w:r>
        <w:rPr>
          <w:rFonts w:ascii="宋体" w:hAnsi="宋体" w:hint="eastAsia"/>
          <w:sz w:val="28"/>
          <w:szCs w:val="28"/>
        </w:rPr>
        <w:lastRenderedPageBreak/>
        <w:t>7.12、仪器的断电时间：2S-50S可调，步长为1S，断电时间不少于通电时间，通电时间为上升时间、维持时间和下降时间之和。</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7.13、治疗时间1-99min可调，步长1min。</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7.14、最大输出电流：≧130mA、步长1mA。</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7.15、同步/异步输出，满足不同治疗需求。</w:t>
      </w:r>
    </w:p>
    <w:p w:rsidR="00FA55D0" w:rsidRDefault="00425AFD">
      <w:pPr>
        <w:widowControl/>
        <w:autoSpaceDE w:val="0"/>
        <w:spacing w:line="288" w:lineRule="auto"/>
        <w:ind w:leftChars="202" w:left="424" w:firstLineChars="50" w:firstLine="140"/>
        <w:jc w:val="left"/>
        <w:rPr>
          <w:rFonts w:ascii="宋体" w:hAnsi="宋体"/>
          <w:sz w:val="28"/>
          <w:szCs w:val="28"/>
        </w:rPr>
      </w:pPr>
      <w:r>
        <w:rPr>
          <w:rFonts w:ascii="宋体" w:hAnsi="宋体" w:hint="eastAsia"/>
          <w:sz w:val="28"/>
          <w:szCs w:val="28"/>
        </w:rPr>
        <w:t>7.16、恒流电流输出，保证治疗的安全有效性，治疗可量化。</w:t>
      </w:r>
    </w:p>
    <w:p w:rsidR="00FA55D0" w:rsidRDefault="00425AFD">
      <w:pPr>
        <w:pStyle w:val="ab"/>
        <w:spacing w:before="0" w:beforeAutospacing="0" w:after="0" w:afterAutospacing="0" w:line="460" w:lineRule="exact"/>
        <w:ind w:firstLineChars="200" w:firstLine="600"/>
        <w:jc w:val="both"/>
        <w:rPr>
          <w:bCs/>
          <w:color w:val="auto"/>
          <w:kern w:val="2"/>
          <w:sz w:val="30"/>
          <w:szCs w:val="30"/>
        </w:rPr>
      </w:pPr>
      <w:r>
        <w:rPr>
          <w:rFonts w:hint="eastAsia"/>
          <w:bCs/>
          <w:color w:val="auto"/>
          <w:kern w:val="2"/>
          <w:sz w:val="30"/>
          <w:szCs w:val="30"/>
        </w:rPr>
        <w:t>8、售后要求：</w:t>
      </w:r>
    </w:p>
    <w:p w:rsidR="00FA55D0" w:rsidRDefault="00425AFD">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8.1质保期自验收合格之日起不得少于</w:t>
      </w:r>
      <w:r>
        <w:rPr>
          <w:rFonts w:hint="eastAsia"/>
          <w:b/>
          <w:bCs/>
          <w:color w:val="auto"/>
          <w:kern w:val="2"/>
          <w:sz w:val="30"/>
          <w:szCs w:val="30"/>
        </w:rPr>
        <w:t>36</w:t>
      </w:r>
      <w:r>
        <w:rPr>
          <w:rFonts w:hint="eastAsia"/>
          <w:color w:val="auto"/>
          <w:kern w:val="2"/>
          <w:sz w:val="30"/>
          <w:szCs w:val="30"/>
        </w:rPr>
        <w:t>个月。</w:t>
      </w:r>
    </w:p>
    <w:p w:rsidR="00FA55D0" w:rsidRPr="008E4D91"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rPr>
        <w:t>24</w:t>
      </w:r>
      <w:r>
        <w:rPr>
          <w:rFonts w:hint="eastAsia"/>
          <w:kern w:val="2"/>
          <w:sz w:val="30"/>
          <w:szCs w:val="30"/>
        </w:rPr>
        <w:t>小时内指派专业技术人员到达采购人指定地点提供维修服务。</w:t>
      </w:r>
      <w:r w:rsidRPr="008E4D91">
        <w:rPr>
          <w:rFonts w:hint="eastAsia"/>
          <w:kern w:val="2"/>
          <w:sz w:val="30"/>
          <w:szCs w:val="30"/>
        </w:rPr>
        <w:t>供应商除应按照国家有关法律法规规章和“三包”规定提供服务外，还应提供下列服务：（1）货物的现场安装、调试和启动监督；（2）就货物的安装、启动、运行及维护等对采购人人员进行培训。</w:t>
      </w:r>
    </w:p>
    <w:p w:rsidR="00FA55D0" w:rsidRDefault="00425AFD">
      <w:pPr>
        <w:widowControl/>
        <w:spacing w:line="500" w:lineRule="exact"/>
        <w:ind w:firstLineChars="200" w:firstLine="600"/>
        <w:rPr>
          <w:rFonts w:ascii="宋体" w:hAnsi="宋体" w:cs="宋体"/>
          <w:color w:val="000000"/>
          <w:sz w:val="30"/>
          <w:szCs w:val="30"/>
        </w:rPr>
      </w:pPr>
      <w:r w:rsidRPr="008E4D91">
        <w:rPr>
          <w:rFonts w:ascii="宋体" w:hAnsi="宋体" w:cs="宋体" w:hint="eastAsia"/>
          <w:color w:val="000000"/>
          <w:sz w:val="30"/>
          <w:szCs w:val="30"/>
        </w:rPr>
        <w:t>8.3供应商安排有资质的工程师为采购人提供培训服务（工程师资质材料需提供给采购人备案），直至该货物可以正常使用并且操作人员能熟练操作为止。主要培训内容为货物的基本结构、性能、主要部件的构造及处理，日常使用操作、保养与管理、常见故障的排除、紧急情况的处理等，如采购人未使用过同类型货物，供应商还需就货物的功能对采购人人员进行相应的技术培训。技术培训时需准备培训内容的电子演示文稿（PPT），并制定培训后相关人员的考核试题。培训结束后将资料一并交给采购人。</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9、违约赔偿：</w:t>
      </w:r>
    </w:p>
    <w:p w:rsidR="00FA55D0" w:rsidRDefault="00425AFD">
      <w:pPr>
        <w:widowControl/>
        <w:spacing w:line="500" w:lineRule="exact"/>
        <w:ind w:firstLineChars="200" w:firstLine="600"/>
        <w:rPr>
          <w:rFonts w:ascii="宋体" w:hAnsi="宋体" w:cs="宋体"/>
          <w:sz w:val="30"/>
          <w:szCs w:val="30"/>
        </w:rPr>
      </w:pPr>
      <w:r>
        <w:rPr>
          <w:rFonts w:ascii="宋体" w:hAnsi="宋体" w:cs="宋体" w:hint="eastAsia"/>
          <w:sz w:val="30"/>
          <w:szCs w:val="30"/>
        </w:rPr>
        <w:t>9.1</w:t>
      </w:r>
      <w:r w:rsidRPr="008E4D91">
        <w:rPr>
          <w:rFonts w:ascii="宋体" w:hAnsi="宋体" w:cs="宋体" w:hint="eastAsia"/>
          <w:sz w:val="30"/>
          <w:szCs w:val="30"/>
        </w:rPr>
        <w:t>交货违约：如果供应商</w:t>
      </w:r>
      <w:r>
        <w:rPr>
          <w:rFonts w:ascii="宋体" w:hAnsi="宋体" w:cs="宋体" w:hint="eastAsia"/>
          <w:sz w:val="30"/>
          <w:szCs w:val="30"/>
        </w:rPr>
        <w:t>没有按照合同规定的时间交货和提供服务，</w:t>
      </w:r>
      <w:r w:rsidRPr="008E4D91">
        <w:rPr>
          <w:rFonts w:ascii="宋体" w:hAnsi="宋体" w:cs="宋体" w:hint="eastAsia"/>
          <w:sz w:val="30"/>
          <w:szCs w:val="30"/>
        </w:rPr>
        <w:t>采购人</w:t>
      </w:r>
      <w:r>
        <w:rPr>
          <w:rFonts w:ascii="宋体" w:hAnsi="宋体" w:cs="宋体" w:hint="eastAsia"/>
          <w:sz w:val="30"/>
          <w:szCs w:val="30"/>
        </w:rPr>
        <w:t>可从货款中扣除违约赔偿费，赔偿费应按每迟交一天，按合同总价的2‰计收。但违约赔偿费的最高限额为合同总价的</w:t>
      </w:r>
      <w:r w:rsidRPr="008E4D91">
        <w:rPr>
          <w:rFonts w:ascii="宋体" w:hAnsi="宋体" w:cs="宋体" w:hint="eastAsia"/>
          <w:sz w:val="30"/>
          <w:szCs w:val="30"/>
        </w:rPr>
        <w:t>20%</w:t>
      </w:r>
      <w:r>
        <w:rPr>
          <w:rFonts w:ascii="宋体" w:hAnsi="宋体" w:cs="宋体" w:hint="eastAsia"/>
          <w:sz w:val="30"/>
          <w:szCs w:val="30"/>
        </w:rPr>
        <w:t>。不足1天超过12个小时按一天计算。如果</w:t>
      </w:r>
      <w:r w:rsidRPr="008E4D91">
        <w:rPr>
          <w:rFonts w:ascii="宋体" w:hAnsi="宋体" w:cs="宋体" w:hint="eastAsia"/>
          <w:sz w:val="30"/>
          <w:szCs w:val="30"/>
        </w:rPr>
        <w:t>供应商在达到最高限额后仍不能交货，或供应商延迟交付货物超过3个月，采购人有权单方面终止合同。违约金不足时供应商应在交货时一并补足缴纳。</w:t>
      </w:r>
    </w:p>
    <w:p w:rsidR="00FA55D0" w:rsidRDefault="00425AFD">
      <w:pPr>
        <w:widowControl/>
        <w:spacing w:line="500" w:lineRule="exact"/>
        <w:rPr>
          <w:sz w:val="30"/>
          <w:szCs w:val="30"/>
        </w:rPr>
      </w:pPr>
      <w:r>
        <w:rPr>
          <w:rFonts w:hint="eastAsia"/>
          <w:sz w:val="30"/>
          <w:szCs w:val="30"/>
        </w:rPr>
        <w:t>9.2</w:t>
      </w:r>
      <w:r w:rsidRPr="008E4D91">
        <w:rPr>
          <w:rFonts w:ascii="宋体" w:hAnsi="宋体" w:cs="宋体" w:hint="eastAsia"/>
          <w:sz w:val="30"/>
          <w:szCs w:val="30"/>
        </w:rPr>
        <w:t>质保违约：</w:t>
      </w:r>
      <w:r>
        <w:rPr>
          <w:rFonts w:hint="eastAsia"/>
          <w:sz w:val="30"/>
          <w:szCs w:val="30"/>
        </w:rPr>
        <w:t>如果设备发生故障，投标供应商须在响应文件中承诺的时间内到达采购人处提供维修服务，“实际达到时间”每超过“承诺应到时间”</w:t>
      </w:r>
      <w:r>
        <w:rPr>
          <w:rFonts w:hint="eastAsia"/>
          <w:sz w:val="30"/>
          <w:szCs w:val="30"/>
        </w:rPr>
        <w:t>24</w:t>
      </w:r>
      <w:r>
        <w:rPr>
          <w:rFonts w:hint="eastAsia"/>
          <w:sz w:val="30"/>
          <w:szCs w:val="30"/>
        </w:rPr>
        <w:lastRenderedPageBreak/>
        <w:t>小时，扣除履约保证金</w:t>
      </w:r>
      <w:r>
        <w:rPr>
          <w:rFonts w:hint="eastAsia"/>
          <w:sz w:val="30"/>
          <w:szCs w:val="30"/>
        </w:rPr>
        <w:t>5%</w:t>
      </w:r>
      <w:r>
        <w:rPr>
          <w:rFonts w:hint="eastAsia"/>
          <w:sz w:val="30"/>
          <w:szCs w:val="30"/>
        </w:rPr>
        <w:t>，以此类推。在没有备用机使用的情况下，如果设备连续故障超过</w:t>
      </w:r>
      <w:r>
        <w:rPr>
          <w:rFonts w:hint="eastAsia"/>
          <w:sz w:val="30"/>
          <w:szCs w:val="30"/>
        </w:rPr>
        <w:t>720</w:t>
      </w:r>
      <w:r>
        <w:rPr>
          <w:rFonts w:hint="eastAsia"/>
          <w:sz w:val="30"/>
          <w:szCs w:val="30"/>
        </w:rPr>
        <w:t>个小时，采购人有权利</w:t>
      </w:r>
      <w:r w:rsidRPr="008E4D91">
        <w:rPr>
          <w:rFonts w:hint="eastAsia"/>
          <w:sz w:val="30"/>
          <w:szCs w:val="30"/>
        </w:rPr>
        <w:t>终止合同且不支付任何费用，或者要求供应商更换全新原装设备、或者采购人有权邀请第三方公司维修，所发生费用由供应商支付。</w:t>
      </w:r>
    </w:p>
    <w:p w:rsidR="00FA55D0" w:rsidRDefault="00425AFD">
      <w:pPr>
        <w:widowControl/>
        <w:spacing w:line="460" w:lineRule="atLeast"/>
        <w:ind w:firstLineChars="200" w:firstLine="600"/>
        <w:jc w:val="left"/>
        <w:rPr>
          <w:sz w:val="30"/>
          <w:szCs w:val="30"/>
        </w:rPr>
      </w:pPr>
      <w:r>
        <w:rPr>
          <w:rFonts w:hint="eastAsia"/>
          <w:sz w:val="30"/>
          <w:szCs w:val="30"/>
        </w:rPr>
        <w:t>10.</w:t>
      </w:r>
      <w:r>
        <w:rPr>
          <w:rFonts w:hint="eastAsia"/>
          <w:sz w:val="30"/>
          <w:szCs w:val="30"/>
        </w:rPr>
        <w:t>其他要求：采购人有权对供应商所供应产品进行检验，若检验结果不符合行业通行标准、厂方出厂标准以及本招标（谈判）文件的要求，采购人将退回所有货物并提出索赔要求，没收履约保证金，且不予支付任何费用，所有责任由供应商承担。</w:t>
      </w:r>
    </w:p>
    <w:p w:rsidR="00FA55D0" w:rsidRDefault="00FA55D0">
      <w:pPr>
        <w:spacing w:line="360" w:lineRule="exact"/>
        <w:rPr>
          <w:rFonts w:asciiTheme="minorEastAsia" w:eastAsiaTheme="minorEastAsia" w:hAnsiTheme="minorEastAsia"/>
          <w:color w:val="FF0000"/>
          <w:sz w:val="24"/>
          <w:szCs w:val="24"/>
        </w:rPr>
      </w:pPr>
    </w:p>
    <w:p w:rsidR="00FA55D0" w:rsidRDefault="00425AFD">
      <w:pPr>
        <w:pStyle w:val="1"/>
        <w:spacing w:before="240" w:after="240"/>
        <w:jc w:val="center"/>
        <w:rPr>
          <w:b/>
          <w:sz w:val="32"/>
        </w:rPr>
      </w:pPr>
      <w:bookmarkStart w:id="9" w:name="_Toc533775668"/>
      <w:bookmarkEnd w:id="5"/>
      <w:bookmarkEnd w:id="6"/>
      <w:bookmarkEnd w:id="7"/>
      <w:r>
        <w:rPr>
          <w:rFonts w:hint="eastAsia"/>
          <w:b/>
          <w:sz w:val="32"/>
        </w:rPr>
        <w:t>二、响应文件的编制</w:t>
      </w:r>
      <w:bookmarkEnd w:id="9"/>
    </w:p>
    <w:p w:rsidR="00FA55D0" w:rsidRDefault="00425AFD">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FA55D0" w:rsidRDefault="00FA55D0">
      <w:pPr>
        <w:pStyle w:val="ab"/>
        <w:spacing w:before="0" w:beforeAutospacing="0" w:after="0" w:afterAutospacing="0" w:line="460" w:lineRule="exact"/>
        <w:ind w:firstLineChars="200" w:firstLine="600"/>
        <w:jc w:val="both"/>
        <w:rPr>
          <w:kern w:val="2"/>
          <w:sz w:val="30"/>
          <w:szCs w:val="30"/>
        </w:rPr>
      </w:pPr>
    </w:p>
    <w:p w:rsidR="00FA55D0" w:rsidRDefault="00425AFD">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FA55D0" w:rsidRDefault="00425AFD">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(5) 商务条款响应/偏离表</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FA55D0" w:rsidRDefault="00425AFD">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FA55D0" w:rsidRDefault="00425AFD">
      <w:pPr>
        <w:pStyle w:val="ab"/>
        <w:spacing w:before="0" w:beforeAutospacing="0" w:after="0" w:afterAutospacing="0" w:line="460" w:lineRule="exact"/>
        <w:ind w:firstLineChars="200" w:firstLine="6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4.2供应商要按报价表（统一格式）和分项报价表（统一格式）的内容填写产品单价、总价及其他事项。</w:t>
      </w:r>
    </w:p>
    <w:p w:rsidR="00FA55D0" w:rsidRDefault="00425AFD">
      <w:pPr>
        <w:pStyle w:val="ab"/>
        <w:spacing w:before="0" w:beforeAutospacing="0" w:after="0" w:afterAutospacing="0" w:line="460" w:lineRule="exact"/>
        <w:ind w:firstLineChars="200" w:firstLine="602"/>
        <w:jc w:val="both"/>
        <w:rPr>
          <w:kern w:val="2"/>
          <w:sz w:val="30"/>
          <w:szCs w:val="30"/>
        </w:rPr>
      </w:pPr>
      <w:r>
        <w:rPr>
          <w:rFonts w:hint="eastAsia"/>
          <w:b/>
          <w:bCs/>
          <w:kern w:val="2"/>
          <w:sz w:val="30"/>
          <w:szCs w:val="30"/>
        </w:rPr>
        <w:t>4.3本项目采购预算价为272000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FA55D0" w:rsidRDefault="00425AFD">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5.1供应商向采购人提交规定的谈判保证金须在开标当天上午8：00前到账，并作为其响应文件的一部分。</w:t>
      </w:r>
    </w:p>
    <w:p w:rsidR="00FA55D0" w:rsidRPr="008E4D91"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w:t>
      </w:r>
      <w:r w:rsidRPr="008E4D91">
        <w:rPr>
          <w:rFonts w:hint="eastAsia"/>
          <w:kern w:val="2"/>
          <w:sz w:val="30"/>
          <w:szCs w:val="30"/>
        </w:rPr>
        <w:t>2未成交供应商的谈判保证金，在成交通知书发出后15个工作日内退还。</w:t>
      </w:r>
    </w:p>
    <w:p w:rsidR="00FA55D0" w:rsidRDefault="00425AFD">
      <w:pPr>
        <w:pStyle w:val="ab"/>
        <w:spacing w:before="0" w:beforeAutospacing="0" w:after="0" w:afterAutospacing="0" w:line="460" w:lineRule="exact"/>
        <w:ind w:firstLineChars="200" w:firstLine="600"/>
        <w:jc w:val="both"/>
        <w:rPr>
          <w:kern w:val="2"/>
          <w:sz w:val="30"/>
          <w:szCs w:val="30"/>
        </w:rPr>
      </w:pPr>
      <w:r w:rsidRPr="008E4D91">
        <w:rPr>
          <w:rFonts w:hint="eastAsia"/>
          <w:kern w:val="2"/>
          <w:sz w:val="30"/>
          <w:szCs w:val="30"/>
        </w:rPr>
        <w:t>5.3</w:t>
      </w:r>
      <w:r>
        <w:rPr>
          <w:rFonts w:hint="eastAsia"/>
          <w:kern w:val="2"/>
          <w:sz w:val="30"/>
          <w:szCs w:val="30"/>
        </w:rPr>
        <w:t>有下列情形之一的，保证金不予退还：</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FA55D0" w:rsidRDefault="00425AFD">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6.1 供应商应准备响应文件正本和副本各一份密封装在信封中， 封口处有谈判全权代表的签字或单位公章。封皮上注明谈判项目名称、项目编号、供应商名称、地址、邮政编码、电话、联系人，并注明“谈判时启封”字样。</w:t>
      </w:r>
    </w:p>
    <w:p w:rsidR="00FA55D0" w:rsidRDefault="00425AFD">
      <w:pPr>
        <w:pStyle w:val="ab"/>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FA55D0" w:rsidRDefault="00425AFD">
      <w:pPr>
        <w:pStyle w:val="ab"/>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FA55D0" w:rsidRDefault="00425AFD">
      <w:pPr>
        <w:pStyle w:val="ab"/>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FA55D0" w:rsidRDefault="00425AFD">
      <w:pPr>
        <w:pStyle w:val="ab"/>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6.7响应文件正本需加盖响应供应商公章。</w:t>
      </w:r>
    </w:p>
    <w:p w:rsidR="00FA55D0" w:rsidRDefault="00FA55D0">
      <w:pPr>
        <w:pStyle w:val="ab"/>
        <w:spacing w:before="0" w:beforeAutospacing="0" w:after="0" w:afterAutospacing="0" w:line="460" w:lineRule="exact"/>
        <w:ind w:firstLineChars="200" w:firstLine="600"/>
        <w:jc w:val="both"/>
        <w:rPr>
          <w:kern w:val="2"/>
          <w:sz w:val="30"/>
          <w:szCs w:val="30"/>
        </w:rPr>
      </w:pPr>
    </w:p>
    <w:p w:rsidR="00FA55D0" w:rsidRDefault="00FA55D0">
      <w:pPr>
        <w:pStyle w:val="1"/>
        <w:spacing w:before="240" w:after="240"/>
        <w:jc w:val="center"/>
        <w:rPr>
          <w:b/>
          <w:sz w:val="32"/>
        </w:rPr>
      </w:pPr>
      <w:bookmarkStart w:id="10" w:name="_Toc533775669"/>
    </w:p>
    <w:p w:rsidR="00FA55D0" w:rsidRDefault="00425AFD">
      <w:pPr>
        <w:pStyle w:val="1"/>
        <w:spacing w:before="240" w:after="240"/>
        <w:jc w:val="center"/>
        <w:rPr>
          <w:b/>
          <w:sz w:val="32"/>
        </w:rPr>
      </w:pPr>
      <w:r>
        <w:rPr>
          <w:rFonts w:hint="eastAsia"/>
          <w:b/>
          <w:sz w:val="32"/>
        </w:rPr>
        <w:t>三、</w:t>
      </w:r>
      <w:bookmarkStart w:id="11" w:name="_Toc533775670"/>
      <w:bookmarkEnd w:id="10"/>
      <w:r>
        <w:rPr>
          <w:rFonts w:hint="eastAsia"/>
          <w:b/>
          <w:sz w:val="32"/>
        </w:rPr>
        <w:t>谈判</w:t>
      </w:r>
      <w:bookmarkEnd w:id="11"/>
    </w:p>
    <w:p w:rsidR="00FA55D0" w:rsidRDefault="00425AFD">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FA55D0" w:rsidRDefault="00425AFD">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FA55D0" w:rsidRDefault="00425AFD">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FA55D0" w:rsidRDefault="00425AFD">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lastRenderedPageBreak/>
        <w:t>1）</w:t>
      </w:r>
      <w:r>
        <w:rPr>
          <w:rFonts w:hint="eastAsia"/>
          <w:kern w:val="2"/>
          <w:sz w:val="30"/>
          <w:szCs w:val="30"/>
          <w:lang w:val="en-GB"/>
        </w:rPr>
        <w:t>未提交谈判响应书；</w:t>
      </w:r>
    </w:p>
    <w:p w:rsidR="00FA55D0" w:rsidRDefault="00425AFD">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FA55D0" w:rsidRDefault="00425AFD">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FA55D0" w:rsidRDefault="00425AFD">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FA55D0" w:rsidRDefault="00425AFD">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FA55D0" w:rsidRDefault="00425AFD">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FA55D0" w:rsidRDefault="00425AFD">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FA55D0" w:rsidRDefault="00425AFD">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抽签顺序，谈判小组所有成员集中与单一供应商分别就符合采购需求、质量和服务等进行谈判，并了解其报价组成情况。谈判中，谈判的任何一方不得透露与谈判有关的其他供应商的技术资料、价格和其他信息。</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FA55D0" w:rsidRDefault="00425AFD">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2.2单价金额小数点有明显错位的，应以总价为准，并修改单价；</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FA55D0" w:rsidRDefault="00425AFD">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FA55D0" w:rsidRDefault="00425AFD">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FA55D0" w:rsidRDefault="00425AFD">
      <w:pPr>
        <w:pStyle w:val="ab"/>
        <w:spacing w:before="0" w:beforeAutospacing="0" w:after="0" w:afterAutospacing="0" w:line="460" w:lineRule="exact"/>
        <w:ind w:firstLineChars="200" w:firstLine="602"/>
        <w:jc w:val="both"/>
        <w:rPr>
          <w:b/>
          <w:bCs/>
          <w:kern w:val="2"/>
          <w:sz w:val="30"/>
          <w:szCs w:val="30"/>
        </w:rPr>
      </w:pPr>
      <w:bookmarkStart w:id="12" w:name="_Toc376848253"/>
      <w:r>
        <w:rPr>
          <w:rFonts w:hint="eastAsia"/>
          <w:b/>
          <w:bCs/>
          <w:kern w:val="2"/>
          <w:sz w:val="30"/>
          <w:szCs w:val="30"/>
        </w:rPr>
        <w:t>4.终止谈判采购活动的情形</w:t>
      </w:r>
    </w:p>
    <w:p w:rsidR="00FA55D0" w:rsidRDefault="00425AFD">
      <w:pPr>
        <w:pStyle w:val="ab"/>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rsidR="00FA55D0" w:rsidRDefault="00425AFD">
      <w:pPr>
        <w:pStyle w:val="ab"/>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FA55D0" w:rsidRDefault="00425AFD">
      <w:pPr>
        <w:pStyle w:val="ab"/>
        <w:spacing w:before="0" w:beforeAutospacing="0" w:after="0" w:afterAutospacing="0" w:line="460" w:lineRule="exact"/>
        <w:ind w:firstLineChars="200" w:firstLine="602"/>
        <w:jc w:val="both"/>
        <w:rPr>
          <w:b/>
          <w:bCs/>
          <w:kern w:val="2"/>
          <w:sz w:val="30"/>
          <w:szCs w:val="30"/>
        </w:rPr>
      </w:pPr>
      <w:bookmarkStart w:id="14" w:name="_Toc286758340"/>
      <w:bookmarkEnd w:id="12"/>
      <w:r>
        <w:rPr>
          <w:rFonts w:hint="eastAsia"/>
          <w:b/>
          <w:bCs/>
          <w:kern w:val="2"/>
          <w:sz w:val="30"/>
          <w:szCs w:val="30"/>
        </w:rPr>
        <w:t xml:space="preserve">6. </w:t>
      </w:r>
      <w:bookmarkEnd w:id="14"/>
      <w:r>
        <w:rPr>
          <w:rFonts w:hint="eastAsia"/>
          <w:b/>
          <w:bCs/>
          <w:kern w:val="2"/>
          <w:sz w:val="30"/>
          <w:szCs w:val="30"/>
        </w:rPr>
        <w:t>成交结果公告</w:t>
      </w:r>
    </w:p>
    <w:p w:rsidR="00FA55D0" w:rsidRDefault="00425AFD">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FA55D0" w:rsidRDefault="00425AFD">
      <w:pPr>
        <w:pStyle w:val="ab"/>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FA55D0" w:rsidRDefault="00425AFD">
      <w:pPr>
        <w:pStyle w:val="ab"/>
        <w:spacing w:before="0" w:beforeAutospacing="0" w:after="0" w:afterAutospacing="0" w:line="460" w:lineRule="exact"/>
        <w:ind w:firstLineChars="200" w:firstLine="600"/>
        <w:jc w:val="both"/>
        <w:rPr>
          <w:kern w:val="2"/>
          <w:sz w:val="30"/>
          <w:szCs w:val="30"/>
        </w:rPr>
      </w:pPr>
      <w:bookmarkStart w:id="15" w:name="_Toc445715221"/>
      <w:bookmarkStart w:id="16" w:name="_Toc376848255"/>
      <w:bookmarkStart w:id="17" w:name="_Toc286758341"/>
      <w:r>
        <w:rPr>
          <w:rFonts w:hint="eastAsia"/>
          <w:kern w:val="2"/>
          <w:sz w:val="30"/>
          <w:szCs w:val="30"/>
        </w:rPr>
        <w:lastRenderedPageBreak/>
        <w:t>7.1 供应商认为谈判文件、谈判过程、成交结果使自己的权益受到损害的，可以在知道或者应知其权益受到损害之日起3日内，以书面形式向采购人提出质疑。</w:t>
      </w:r>
    </w:p>
    <w:p w:rsidR="00FA55D0" w:rsidRDefault="00425AFD">
      <w:pPr>
        <w:pStyle w:val="ab"/>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FA55D0" w:rsidRDefault="00425AFD">
      <w:pPr>
        <w:pStyle w:val="ab"/>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FA55D0" w:rsidRDefault="00425AFD">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F64A54" w:rsidRDefault="00425AFD" w:rsidP="00F64A54">
      <w:pPr>
        <w:pStyle w:val="ab"/>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bookmarkStart w:id="18" w:name="_Toc225565935"/>
      <w:bookmarkStart w:id="19" w:name="_Toc387418052"/>
      <w:bookmarkStart w:id="20" w:name="_Toc533775678"/>
      <w:bookmarkEnd w:id="15"/>
      <w:bookmarkEnd w:id="16"/>
      <w:bookmarkEnd w:id="17"/>
    </w:p>
    <w:p w:rsidR="00F64A54" w:rsidRDefault="00F64A54" w:rsidP="00F64A54">
      <w:pPr>
        <w:pStyle w:val="ab"/>
        <w:spacing w:before="0" w:beforeAutospacing="0" w:after="0" w:afterAutospacing="0" w:line="460" w:lineRule="exact"/>
        <w:ind w:firstLineChars="200" w:firstLine="600"/>
        <w:jc w:val="both"/>
        <w:rPr>
          <w:kern w:val="2"/>
          <w:sz w:val="30"/>
          <w:szCs w:val="30"/>
        </w:rPr>
      </w:pPr>
    </w:p>
    <w:p w:rsidR="00F64A54" w:rsidRDefault="00F64A54" w:rsidP="00F64A54">
      <w:pPr>
        <w:pStyle w:val="ab"/>
        <w:spacing w:before="0" w:beforeAutospacing="0" w:after="0" w:afterAutospacing="0" w:line="460" w:lineRule="exact"/>
        <w:ind w:firstLineChars="200" w:firstLine="600"/>
        <w:jc w:val="both"/>
        <w:rPr>
          <w:kern w:val="2"/>
          <w:sz w:val="30"/>
          <w:szCs w:val="30"/>
        </w:rPr>
      </w:pPr>
    </w:p>
    <w:p w:rsidR="00F64A54" w:rsidRDefault="00F64A54" w:rsidP="00F64A54">
      <w:pPr>
        <w:pStyle w:val="ab"/>
        <w:spacing w:before="0" w:beforeAutospacing="0" w:after="0" w:afterAutospacing="0" w:line="460" w:lineRule="exact"/>
        <w:ind w:firstLineChars="200" w:firstLine="600"/>
        <w:jc w:val="both"/>
        <w:rPr>
          <w:kern w:val="2"/>
          <w:sz w:val="30"/>
          <w:szCs w:val="30"/>
        </w:rPr>
      </w:pPr>
    </w:p>
    <w:p w:rsidR="00F64A54" w:rsidRDefault="00F64A54" w:rsidP="00F64A54">
      <w:pPr>
        <w:pStyle w:val="ab"/>
        <w:spacing w:before="0" w:beforeAutospacing="0" w:after="0" w:afterAutospacing="0" w:line="460" w:lineRule="exact"/>
        <w:ind w:firstLineChars="200" w:firstLine="600"/>
        <w:jc w:val="both"/>
        <w:rPr>
          <w:kern w:val="2"/>
          <w:sz w:val="30"/>
          <w:szCs w:val="30"/>
        </w:rPr>
      </w:pPr>
    </w:p>
    <w:p w:rsidR="00F64A54" w:rsidRDefault="00F64A54" w:rsidP="00F64A54">
      <w:pPr>
        <w:pStyle w:val="ab"/>
        <w:spacing w:before="0" w:beforeAutospacing="0" w:after="0" w:afterAutospacing="0" w:line="460" w:lineRule="exact"/>
        <w:ind w:firstLineChars="200" w:firstLine="600"/>
        <w:jc w:val="both"/>
        <w:rPr>
          <w:kern w:val="2"/>
          <w:sz w:val="30"/>
          <w:szCs w:val="30"/>
        </w:rPr>
      </w:pPr>
    </w:p>
    <w:p w:rsidR="00F64A54" w:rsidRDefault="00F64A54" w:rsidP="00F64A54">
      <w:pPr>
        <w:pStyle w:val="ab"/>
        <w:spacing w:before="0" w:beforeAutospacing="0" w:after="0" w:afterAutospacing="0" w:line="460" w:lineRule="exact"/>
        <w:ind w:firstLineChars="200" w:firstLine="600"/>
        <w:jc w:val="both"/>
        <w:rPr>
          <w:kern w:val="2"/>
          <w:sz w:val="30"/>
          <w:szCs w:val="30"/>
        </w:rPr>
      </w:pPr>
    </w:p>
    <w:p w:rsidR="00F64A54" w:rsidRPr="00F64A54" w:rsidRDefault="00F64A54" w:rsidP="00F64A54">
      <w:pPr>
        <w:pStyle w:val="ab"/>
        <w:spacing w:before="0" w:beforeAutospacing="0" w:after="0" w:afterAutospacing="0" w:line="460" w:lineRule="exact"/>
        <w:ind w:firstLineChars="200" w:firstLine="600"/>
        <w:jc w:val="both"/>
        <w:rPr>
          <w:kern w:val="2"/>
          <w:sz w:val="30"/>
          <w:szCs w:val="30"/>
        </w:rPr>
      </w:pPr>
    </w:p>
    <w:p w:rsidR="00FA55D0" w:rsidRDefault="00425AFD">
      <w:pPr>
        <w:pStyle w:val="1"/>
        <w:jc w:val="center"/>
        <w:rPr>
          <w:rFonts w:ascii="仿宋" w:eastAsia="仿宋" w:hAnsi="仿宋" w:cs="仿宋"/>
          <w:kern w:val="0"/>
          <w:sz w:val="52"/>
          <w:szCs w:val="52"/>
        </w:rPr>
      </w:pPr>
      <w:r>
        <w:rPr>
          <w:rFonts w:ascii="仿宋" w:eastAsia="仿宋" w:hAnsi="仿宋" w:cs="仿宋" w:hint="eastAsia"/>
          <w:kern w:val="0"/>
          <w:sz w:val="52"/>
          <w:szCs w:val="52"/>
        </w:rPr>
        <w:lastRenderedPageBreak/>
        <w:t>赣州市人民医院</w:t>
      </w:r>
    </w:p>
    <w:p w:rsidR="00FA55D0" w:rsidRDefault="00425AFD">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FA55D0" w:rsidRDefault="00425AFD">
      <w:pPr>
        <w:rPr>
          <w:rFonts w:eastAsia="仿宋"/>
        </w:rPr>
      </w:pPr>
      <w:r>
        <w:rPr>
          <w:rFonts w:ascii="仿宋" w:eastAsia="仿宋" w:hAnsi="仿宋" w:cs="仿宋" w:hint="eastAsia"/>
          <w:kern w:val="0"/>
          <w:sz w:val="32"/>
          <w:szCs w:val="32"/>
        </w:rPr>
        <w:t xml:space="preserve">              合同编号（</w:t>
      </w:r>
      <w:r>
        <w:rPr>
          <w:rFonts w:ascii="仿宋" w:eastAsia="仿宋" w:hAnsi="仿宋" w:cs="仿宋" w:hint="eastAsia"/>
          <w:kern w:val="0"/>
          <w:sz w:val="32"/>
          <w:szCs w:val="32"/>
          <w:u w:val="single"/>
        </w:rPr>
        <w:t>20</w:t>
      </w:r>
      <w:r w:rsidRPr="008E4D91">
        <w:rPr>
          <w:rFonts w:ascii="仿宋" w:eastAsia="仿宋" w:hAnsi="仿宋" w:cs="仿宋" w:hint="eastAsia"/>
          <w:kern w:val="0"/>
          <w:sz w:val="32"/>
          <w:szCs w:val="32"/>
          <w:u w:val="single"/>
        </w:rPr>
        <w:t>21</w:t>
      </w:r>
      <w:r>
        <w:rPr>
          <w:rFonts w:ascii="仿宋" w:eastAsia="仿宋" w:hAnsi="仿宋" w:cs="仿宋" w:hint="eastAsia"/>
          <w:kern w:val="0"/>
          <w:sz w:val="32"/>
          <w:szCs w:val="32"/>
          <w:u w:val="single"/>
        </w:rPr>
        <w:t>******</w:t>
      </w:r>
      <w:r>
        <w:rPr>
          <w:rFonts w:ascii="仿宋" w:eastAsia="仿宋" w:hAnsi="仿宋" w:cs="仿宋" w:hint="eastAsia"/>
          <w:kern w:val="0"/>
          <w:sz w:val="32"/>
          <w:szCs w:val="32"/>
        </w:rPr>
        <w:t>）</w:t>
      </w:r>
    </w:p>
    <w:p w:rsidR="00FA55D0" w:rsidRDefault="00425AFD">
      <w:pPr>
        <w:pStyle w:val="1"/>
        <w:ind w:firstLineChars="220" w:firstLine="704"/>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FA55D0" w:rsidRDefault="00425AFD">
      <w:pPr>
        <w:ind w:firstLineChars="250" w:firstLine="750"/>
        <w:rPr>
          <w:rFonts w:ascii="宋体" w:hAnsi="宋体" w:cs="宋体"/>
          <w:sz w:val="30"/>
          <w:szCs w:val="30"/>
        </w:rPr>
      </w:pPr>
      <w:r>
        <w:rPr>
          <w:rFonts w:ascii="宋体" w:hAnsi="宋体" w:cs="宋体" w:hint="eastAsia"/>
          <w:sz w:val="30"/>
          <w:szCs w:val="30"/>
        </w:rPr>
        <w:t>地址：赣州市梅关大道16号</w:t>
      </w:r>
    </w:p>
    <w:p w:rsidR="00FA55D0" w:rsidRDefault="00425AFD">
      <w:pPr>
        <w:ind w:firstLineChars="250" w:firstLine="750"/>
        <w:rPr>
          <w:rFonts w:ascii="宋体" w:hAnsi="宋体" w:cs="宋体"/>
          <w:sz w:val="30"/>
          <w:szCs w:val="30"/>
        </w:rPr>
      </w:pPr>
      <w:r>
        <w:rPr>
          <w:rFonts w:ascii="宋体" w:hAnsi="宋体" w:cs="宋体" w:hint="eastAsia"/>
          <w:sz w:val="30"/>
          <w:szCs w:val="30"/>
        </w:rPr>
        <w:t>电话：0797-5889203</w:t>
      </w:r>
    </w:p>
    <w:p w:rsidR="00FA55D0" w:rsidRDefault="00FA55D0">
      <w:pPr>
        <w:ind w:firstLineChars="250" w:firstLine="750"/>
        <w:rPr>
          <w:rFonts w:ascii="宋体" w:hAnsi="宋体" w:cs="宋体"/>
          <w:sz w:val="30"/>
          <w:szCs w:val="30"/>
        </w:rPr>
      </w:pPr>
    </w:p>
    <w:p w:rsidR="00FA55D0" w:rsidRDefault="00425AFD">
      <w:pPr>
        <w:pStyle w:val="1"/>
        <w:ind w:leftChars="327" w:left="1631" w:hangingChars="295" w:hanging="944"/>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ab/>
      </w:r>
    </w:p>
    <w:p w:rsidR="00FA55D0" w:rsidRDefault="00425AFD">
      <w:pPr>
        <w:ind w:firstLineChars="250" w:firstLine="750"/>
        <w:rPr>
          <w:rFonts w:ascii="宋体" w:hAnsi="宋体" w:cs="宋体"/>
          <w:sz w:val="30"/>
          <w:szCs w:val="30"/>
        </w:rPr>
      </w:pPr>
      <w:r>
        <w:rPr>
          <w:rFonts w:ascii="宋体" w:hAnsi="宋体" w:cs="宋体" w:hint="eastAsia"/>
          <w:sz w:val="30"/>
          <w:szCs w:val="30"/>
        </w:rPr>
        <w:t>公司地址：*******</w:t>
      </w:r>
    </w:p>
    <w:p w:rsidR="00FA55D0" w:rsidRDefault="00425AFD">
      <w:pPr>
        <w:ind w:firstLineChars="250" w:firstLine="750"/>
        <w:rPr>
          <w:rFonts w:ascii="宋体" w:hAnsi="宋体" w:cs="宋体"/>
          <w:sz w:val="30"/>
          <w:szCs w:val="30"/>
        </w:rPr>
      </w:pPr>
      <w:r>
        <w:rPr>
          <w:rFonts w:ascii="宋体" w:hAnsi="宋体" w:cs="宋体" w:hint="eastAsia"/>
          <w:sz w:val="30"/>
          <w:szCs w:val="30"/>
        </w:rPr>
        <w:t>联系人：******</w:t>
      </w:r>
    </w:p>
    <w:p w:rsidR="00FA55D0" w:rsidRDefault="00425AFD">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签约时间：20</w:t>
      </w:r>
      <w:r w:rsidRPr="008E4D91">
        <w:rPr>
          <w:rFonts w:ascii="仿宋" w:eastAsia="仿宋" w:hAnsi="仿宋" w:cs="仿宋" w:hint="eastAsia"/>
          <w:kern w:val="0"/>
          <w:sz w:val="32"/>
          <w:szCs w:val="32"/>
        </w:rPr>
        <w:t>21</w:t>
      </w:r>
      <w:r>
        <w:rPr>
          <w:rFonts w:ascii="仿宋" w:eastAsia="仿宋" w:hAnsi="仿宋" w:cs="仿宋" w:hint="eastAsia"/>
          <w:kern w:val="0"/>
          <w:sz w:val="32"/>
          <w:szCs w:val="32"/>
        </w:rPr>
        <w:t>年**月**日</w:t>
      </w:r>
    </w:p>
    <w:p w:rsidR="00FA55D0" w:rsidRDefault="00425AFD">
      <w:pPr>
        <w:pStyle w:val="1"/>
        <w:ind w:firstLineChars="196" w:firstLine="627"/>
        <w:jc w:val="left"/>
        <w:rPr>
          <w:rFonts w:ascii="仿宋_GB2312" w:eastAsia="仿宋_GB2312" w:hAnsi="仿宋_GB2312" w:cs="仿宋_GB2312"/>
          <w:b/>
          <w:bCs/>
          <w:szCs w:val="28"/>
          <w:u w:val="single"/>
        </w:rPr>
      </w:pPr>
      <w:r>
        <w:rPr>
          <w:rFonts w:ascii="仿宋" w:eastAsia="仿宋" w:hAnsi="仿宋" w:cs="仿宋" w:hint="eastAsia"/>
          <w:kern w:val="0"/>
          <w:sz w:val="32"/>
          <w:szCs w:val="32"/>
        </w:rPr>
        <w:t xml:space="preserve">签约地点：赣州市人民医院  </w:t>
      </w:r>
    </w:p>
    <w:p w:rsidR="00FA55D0" w:rsidRDefault="00FA55D0">
      <w:pPr>
        <w:rPr>
          <w:rFonts w:ascii="仿宋" w:eastAsia="仿宋" w:hAnsi="仿宋" w:cs="仿宋"/>
          <w:kern w:val="0"/>
          <w:sz w:val="32"/>
          <w:szCs w:val="32"/>
        </w:rPr>
      </w:pPr>
    </w:p>
    <w:p w:rsidR="00FA55D0" w:rsidRDefault="00FA55D0">
      <w:pPr>
        <w:rPr>
          <w:rFonts w:ascii="仿宋" w:eastAsia="仿宋" w:hAnsi="仿宋" w:cs="仿宋"/>
          <w:kern w:val="0"/>
          <w:sz w:val="32"/>
          <w:szCs w:val="32"/>
        </w:rPr>
      </w:pPr>
    </w:p>
    <w:p w:rsidR="00FA55D0" w:rsidRDefault="00425AFD">
      <w:pPr>
        <w:spacing w:line="5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b/>
          <w:bCs/>
          <w:sz w:val="28"/>
          <w:szCs w:val="28"/>
        </w:rPr>
        <w:t>采购合同</w:t>
      </w:r>
    </w:p>
    <w:p w:rsidR="00FA55D0" w:rsidRDefault="00425AFD">
      <w:pPr>
        <w:tabs>
          <w:tab w:val="left" w:pos="4620"/>
        </w:tabs>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甲、乙双方根据</w:t>
      </w:r>
      <w:r>
        <w:rPr>
          <w:rFonts w:ascii="仿宋_GB2312" w:eastAsia="仿宋_GB2312" w:hAnsi="仿宋_GB2312" w:cs="仿宋_GB2312" w:hint="eastAsia"/>
          <w:b/>
          <w:bCs/>
          <w:sz w:val="28"/>
          <w:szCs w:val="28"/>
          <w:u w:val="single"/>
        </w:rPr>
        <w:t>赣州市人民医院</w:t>
      </w:r>
      <w:r>
        <w:rPr>
          <w:rFonts w:ascii="仿宋_GB2312" w:eastAsia="仿宋_GB2312" w:hAnsi="仿宋_GB2312" w:cs="仿宋_GB2312" w:hint="eastAsia"/>
          <w:sz w:val="28"/>
          <w:szCs w:val="28"/>
        </w:rPr>
        <w:t>组织招标（项目编号</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sz w:val="28"/>
          <w:szCs w:val="28"/>
        </w:rPr>
        <w:t>）的招标结果和招标(竞谈)文件的要求，并经双方协商一致，同意按下述条件签订本合同。</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1、合同文件的组成：</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以下内容是组成本合同文件不可分割的部分：</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（1）本采购合同；</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（2）中标通知书；</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（3）招标（竞谈）文件（</w:t>
      </w:r>
      <w:r>
        <w:rPr>
          <w:rFonts w:ascii="仿宋_GB2312" w:eastAsia="仿宋_GB2312" w:hAnsi="仿宋" w:hint="eastAsia"/>
          <w:sz w:val="28"/>
          <w:szCs w:val="28"/>
        </w:rPr>
        <w:t>含采购过程补充通知、答疑回复、变更等</w:t>
      </w:r>
      <w:r>
        <w:rPr>
          <w:rFonts w:ascii="仿宋_GB2312" w:eastAsia="仿宋_GB2312" w:hAnsi="仿宋_GB2312" w:cs="仿宋_GB2312" w:hint="eastAsia"/>
          <w:sz w:val="28"/>
          <w:szCs w:val="28"/>
        </w:rPr>
        <w:t>）；</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（4）响应文件；</w:t>
      </w:r>
    </w:p>
    <w:p w:rsidR="00FA55D0" w:rsidRDefault="00425AFD">
      <w:pPr>
        <w:widowControl/>
        <w:spacing w:line="5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注：若上述文件就某一事项意思表达不一致，则按以下顺序进行解释，合同优于中标通知书，中标通知书优于响应文件，响应文件优于招标（竞谈）文件。</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2、合同范围和条件：本合同的范围和条件应与上述合同文件的规定一致。</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3、设备名称、品牌型号及数量、单价：</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7"/>
        <w:gridCol w:w="2325"/>
        <w:gridCol w:w="1061"/>
        <w:gridCol w:w="1291"/>
        <w:gridCol w:w="1702"/>
      </w:tblGrid>
      <w:tr w:rsidR="00FA55D0">
        <w:trPr>
          <w:trHeight w:val="23"/>
          <w:jc w:val="center"/>
        </w:trPr>
        <w:tc>
          <w:tcPr>
            <w:tcW w:w="2697" w:type="dxa"/>
            <w:vAlign w:val="center"/>
          </w:tcPr>
          <w:p w:rsidR="00FA55D0" w:rsidRDefault="00425AFD">
            <w:pPr>
              <w:widowControl/>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设备名称</w:t>
            </w:r>
          </w:p>
        </w:tc>
        <w:tc>
          <w:tcPr>
            <w:tcW w:w="2325" w:type="dxa"/>
            <w:vAlign w:val="center"/>
          </w:tcPr>
          <w:p w:rsidR="00FA55D0" w:rsidRDefault="00425AFD">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品牌及规格型号</w:t>
            </w:r>
          </w:p>
        </w:tc>
        <w:tc>
          <w:tcPr>
            <w:tcW w:w="1061" w:type="dxa"/>
            <w:vAlign w:val="center"/>
          </w:tcPr>
          <w:p w:rsidR="00FA55D0" w:rsidRDefault="00425AFD">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c>
          <w:tcPr>
            <w:tcW w:w="1291" w:type="dxa"/>
            <w:vAlign w:val="center"/>
          </w:tcPr>
          <w:p w:rsidR="00FA55D0" w:rsidRDefault="00425AFD">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单价（元）</w:t>
            </w:r>
          </w:p>
        </w:tc>
        <w:tc>
          <w:tcPr>
            <w:tcW w:w="1702" w:type="dxa"/>
            <w:vAlign w:val="center"/>
          </w:tcPr>
          <w:p w:rsidR="00FA55D0" w:rsidRDefault="00425AFD">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总金额</w:t>
            </w:r>
          </w:p>
          <w:p w:rsidR="00FA55D0" w:rsidRDefault="00425AFD">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（元）</w:t>
            </w:r>
          </w:p>
        </w:tc>
      </w:tr>
      <w:tr w:rsidR="00FA55D0">
        <w:trPr>
          <w:trHeight w:val="1456"/>
          <w:jc w:val="center"/>
        </w:trPr>
        <w:tc>
          <w:tcPr>
            <w:tcW w:w="2697" w:type="dxa"/>
            <w:vAlign w:val="center"/>
          </w:tcPr>
          <w:p w:rsidR="00FA55D0" w:rsidRDefault="00425AFD">
            <w:pPr>
              <w:spacing w:line="500" w:lineRule="exact"/>
              <w:jc w:val="center"/>
              <w:rPr>
                <w:rFonts w:ascii="仿宋_GB2312" w:eastAsia="仿宋_GB2312" w:hAnsi="仿宋_GB2312" w:cs="仿宋_GB2312"/>
                <w:b/>
                <w:sz w:val="28"/>
                <w:szCs w:val="28"/>
              </w:rPr>
            </w:pPr>
            <w:r>
              <w:rPr>
                <w:rFonts w:ascii="仿宋_GB2312" w:eastAsia="仿宋_GB2312" w:hAnsi="仿宋_GB2312" w:cs="仿宋_GB2312" w:hint="eastAsia"/>
                <w:b/>
                <w:bCs/>
                <w:sz w:val="28"/>
                <w:szCs w:val="28"/>
              </w:rPr>
              <w:lastRenderedPageBreak/>
              <w:t>************</w:t>
            </w:r>
          </w:p>
        </w:tc>
        <w:tc>
          <w:tcPr>
            <w:tcW w:w="2325" w:type="dxa"/>
            <w:vAlign w:val="center"/>
          </w:tcPr>
          <w:p w:rsidR="00FA55D0" w:rsidRDefault="00425AFD">
            <w:pPr>
              <w:spacing w:line="500" w:lineRule="exact"/>
              <w:jc w:val="center"/>
              <w:rPr>
                <w:rFonts w:ascii="仿宋" w:eastAsia="仿宋" w:hAnsi="仿宋" w:cs="仿宋"/>
                <w:b/>
                <w:bCs/>
                <w:sz w:val="28"/>
                <w:szCs w:val="28"/>
              </w:rPr>
            </w:pPr>
            <w:r>
              <w:rPr>
                <w:rFonts w:ascii="仿宋_GB2312" w:eastAsia="仿宋_GB2312" w:hAnsi="仿宋_GB2312" w:cs="仿宋_GB2312" w:hint="eastAsia"/>
                <w:b/>
                <w:bCs/>
                <w:sz w:val="28"/>
                <w:szCs w:val="28"/>
              </w:rPr>
              <w:t>************</w:t>
            </w:r>
          </w:p>
        </w:tc>
        <w:tc>
          <w:tcPr>
            <w:tcW w:w="1061" w:type="dxa"/>
            <w:vAlign w:val="center"/>
          </w:tcPr>
          <w:p w:rsidR="00FA55D0" w:rsidRDefault="00425AFD">
            <w:pPr>
              <w:spacing w:line="50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**台</w:t>
            </w:r>
          </w:p>
        </w:tc>
        <w:tc>
          <w:tcPr>
            <w:tcW w:w="1291" w:type="dxa"/>
            <w:vAlign w:val="center"/>
          </w:tcPr>
          <w:p w:rsidR="00FA55D0" w:rsidRDefault="00425AFD">
            <w:pPr>
              <w:spacing w:line="500" w:lineRule="exact"/>
              <w:jc w:val="center"/>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w:t>
            </w:r>
          </w:p>
        </w:tc>
        <w:tc>
          <w:tcPr>
            <w:tcW w:w="1702" w:type="dxa"/>
            <w:vAlign w:val="center"/>
          </w:tcPr>
          <w:p w:rsidR="00FA55D0" w:rsidRDefault="00425AFD">
            <w:pPr>
              <w:spacing w:line="500" w:lineRule="exact"/>
              <w:jc w:val="center"/>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w:t>
            </w:r>
          </w:p>
        </w:tc>
      </w:tr>
    </w:tbl>
    <w:p w:rsidR="00FA55D0" w:rsidRDefault="00425AFD">
      <w:pPr>
        <w:widowControl/>
        <w:spacing w:line="500" w:lineRule="exact"/>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合同总金额：本项目采用固定总价合同，合同总金额为人民币</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u w:val="single"/>
        </w:rPr>
        <w:t>*******.00</w:t>
      </w:r>
      <w:r>
        <w:rPr>
          <w:rFonts w:ascii="仿宋_GB2312" w:eastAsia="仿宋_GB2312" w:hAnsi="仿宋_GB2312" w:cs="仿宋_GB2312" w:hint="eastAsia"/>
          <w:b/>
          <w:bCs/>
          <w:sz w:val="28"/>
          <w:szCs w:val="28"/>
        </w:rPr>
        <w:t>元）。</w:t>
      </w:r>
      <w:r>
        <w:rPr>
          <w:rFonts w:ascii="仿宋_GB2312" w:eastAsia="仿宋_GB2312" w:hAnsi="仿宋_GB2312" w:cs="仿宋_GB2312" w:hint="eastAsia"/>
          <w:sz w:val="28"/>
          <w:szCs w:val="28"/>
        </w:rPr>
        <w:t>本合同总价款是货物设计、制造、包装、仓储、运输、安装及乙方应当提供的伴随服务/售后服务的所有费用。</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4、付款方式：合同签订、货物送达、安装调试、培训完成且验收合格</w:t>
      </w:r>
      <w:r w:rsidR="008E4D91">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 xml:space="preserve">个月后凭符合国家法律规定的税票支付合同总额的100%。 </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5、质量保证</w:t>
      </w:r>
    </w:p>
    <w:p w:rsidR="00FA55D0" w:rsidRDefault="00425AFD">
      <w:pPr>
        <w:spacing w:line="500" w:lineRule="exact"/>
        <w:rPr>
          <w:sz w:val="27"/>
          <w:szCs w:val="27"/>
        </w:rPr>
      </w:pPr>
      <w:r>
        <w:rPr>
          <w:rFonts w:ascii="仿宋_GB2312" w:eastAsia="仿宋_GB2312" w:hAnsi="仿宋_GB2312" w:cs="仿宋_GB2312" w:hint="eastAsia"/>
          <w:sz w:val="28"/>
          <w:szCs w:val="28"/>
        </w:rPr>
        <w:t>5.1收到中标通知书后，在合同签订前，乙方按照合同金额的10%（</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sz w:val="28"/>
          <w:szCs w:val="28"/>
        </w:rPr>
        <w:t>×10%=</w:t>
      </w:r>
      <w:r>
        <w:rPr>
          <w:rFonts w:ascii="仿宋_GB2312" w:eastAsia="仿宋_GB2312" w:hAnsi="仿宋_GB2312" w:cs="仿宋_GB2312" w:hint="eastAsia"/>
          <w:b/>
          <w:bCs/>
          <w:sz w:val="28"/>
          <w:szCs w:val="28"/>
          <w:u w:val="single"/>
        </w:rPr>
        <w:t>****元</w:t>
      </w:r>
      <w:r>
        <w:rPr>
          <w:rFonts w:ascii="仿宋_GB2312" w:eastAsia="仿宋_GB2312" w:hAnsi="仿宋_GB2312" w:cs="仿宋_GB2312" w:hint="eastAsia"/>
          <w:sz w:val="28"/>
          <w:szCs w:val="28"/>
        </w:rPr>
        <w:t>）向甲方缴纳本项目的履约保证金（现金转账至甲方账户）。履约保证金在货物交付、验收合格后自动转为质保金。</w:t>
      </w:r>
      <w:r>
        <w:rPr>
          <w:rFonts w:ascii="仿宋" w:eastAsia="仿宋" w:hAnsi="仿宋" w:hint="eastAsia"/>
          <w:sz w:val="28"/>
          <w:szCs w:val="28"/>
        </w:rPr>
        <w:t>一年后退还质保金的80%，质保期过后退还剩下的20%，不计利息，如有违约，按照合同约定处理。</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5.3乙方应保证为甲方提供的任何产品的全部或部分、硬件或软件等，均不得侵犯第三方合法拥有的知识产权。</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6、交货时间、交货地点： </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6.1乙方应在签合同之日起</w:t>
      </w:r>
      <w:r>
        <w:rPr>
          <w:rFonts w:ascii="仿宋_GB2312" w:eastAsia="仿宋_GB2312" w:hAnsi="仿宋_GB2312" w:cs="仿宋_GB2312" w:hint="eastAsia"/>
          <w:b/>
          <w:sz w:val="28"/>
          <w:szCs w:val="28"/>
          <w:highlight w:val="yellow"/>
          <w:u w:val="single"/>
        </w:rPr>
        <w:t>30</w:t>
      </w:r>
      <w:r>
        <w:rPr>
          <w:rFonts w:ascii="仿宋_GB2312" w:eastAsia="仿宋_GB2312" w:hAnsi="仿宋_GB2312" w:cs="仿宋_GB2312" w:hint="eastAsia"/>
          <w:sz w:val="28"/>
          <w:szCs w:val="28"/>
        </w:rPr>
        <w:t>日内交货且完成安装调试。</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6.2交货地点：</w:t>
      </w:r>
      <w:r w:rsidRPr="0024264F">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指定地点。</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7、验收标准</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7.1设备的到货验收包括：型号、规格、数量、外观质量、及包装是否完好等。乙方交付的货物应当完全符合本合同或者采购文件所规定的型号、数量和规格等要求。</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7.2合同生效后，乙方应将每台设备和仪器的中文技术资料一套，如目录索引、图纸、技术说明书、操作手册、使用指南、合格证等技术资料在验收时一并交给甲方。</w:t>
      </w:r>
      <w:r>
        <w:rPr>
          <w:rFonts w:ascii="仿宋_GB2312" w:eastAsia="仿宋_GB2312" w:hAnsi="仿宋_GB2312" w:cs="仿宋_GB2312" w:hint="eastAsia"/>
          <w:b/>
          <w:bCs/>
          <w:sz w:val="28"/>
          <w:szCs w:val="28"/>
        </w:rPr>
        <w:t>技术说明书、操作手册应同时提供电子版交给甲方。</w:t>
      </w:r>
      <w:r>
        <w:rPr>
          <w:rFonts w:ascii="仿宋_GB2312" w:eastAsia="仿宋_GB2312" w:hAnsi="仿宋_GB2312" w:cs="仿宋_GB2312" w:hint="eastAsia"/>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8、伴随服务／售后服务：</w:t>
      </w:r>
    </w:p>
    <w:p w:rsidR="00FA55D0" w:rsidRDefault="00425AFD">
      <w:pPr>
        <w:widowControl/>
        <w:spacing w:line="500" w:lineRule="exact"/>
        <w:rPr>
          <w:rFonts w:ascii="仿宋_GB2312" w:eastAsia="仿宋_GB2312" w:hAnsi="仿宋_GB2312" w:cs="仿宋_GB2312"/>
          <w:b/>
          <w:sz w:val="28"/>
          <w:szCs w:val="28"/>
        </w:rPr>
      </w:pPr>
      <w:r>
        <w:rPr>
          <w:rFonts w:ascii="仿宋_GB2312" w:eastAsia="仿宋_GB2312" w:hAnsi="仿宋_GB2312" w:cs="仿宋_GB2312" w:hint="eastAsia"/>
          <w:sz w:val="28"/>
          <w:szCs w:val="28"/>
        </w:rPr>
        <w:t>8.1从验收合格之日起，乙方免费提供</w:t>
      </w:r>
      <w:r>
        <w:rPr>
          <w:rFonts w:ascii="仿宋_GB2312" w:eastAsia="仿宋_GB2312" w:hAnsi="仿宋_GB2312" w:cs="仿宋_GB2312" w:hint="eastAsia"/>
          <w:b/>
          <w:sz w:val="28"/>
          <w:szCs w:val="28"/>
          <w:highlight w:val="yellow"/>
          <w:u w:val="single"/>
        </w:rPr>
        <w:t>36</w:t>
      </w:r>
      <w:r>
        <w:rPr>
          <w:rFonts w:ascii="仿宋_GB2312" w:eastAsia="仿宋_GB2312" w:hAnsi="仿宋_GB2312" w:cs="仿宋_GB2312" w:hint="eastAsia"/>
          <w:b/>
          <w:sz w:val="28"/>
          <w:szCs w:val="28"/>
          <w:u w:val="single"/>
        </w:rPr>
        <w:t>个月</w:t>
      </w:r>
      <w:r>
        <w:rPr>
          <w:rFonts w:ascii="仿宋_GB2312" w:eastAsia="仿宋_GB2312" w:hAnsi="仿宋_GB2312" w:cs="仿宋_GB2312" w:hint="eastAsia"/>
          <w:sz w:val="28"/>
          <w:szCs w:val="28"/>
        </w:rPr>
        <w:t>保修期，保修期内如有无法解决的故障，免费更换或退货处理，保修期满后终身维修。乙方接到报修后</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sz w:val="28"/>
          <w:szCs w:val="28"/>
        </w:rPr>
        <w:t>响应，</w:t>
      </w:r>
      <w:r>
        <w:rPr>
          <w:rFonts w:ascii="仿宋_GB2312" w:eastAsia="仿宋_GB2312" w:hAnsi="仿宋_GB2312" w:cs="仿宋_GB2312" w:hint="eastAsia"/>
          <w:b/>
          <w:bCs/>
          <w:sz w:val="28"/>
          <w:szCs w:val="28"/>
          <w:highlight w:val="yellow"/>
          <w:u w:val="single"/>
        </w:rPr>
        <w:t>24</w:t>
      </w:r>
      <w:r>
        <w:rPr>
          <w:rFonts w:ascii="仿宋_GB2312" w:eastAsia="仿宋_GB2312" w:hAnsi="仿宋_GB2312" w:cs="仿宋_GB2312" w:hint="eastAsia"/>
          <w:sz w:val="28"/>
          <w:szCs w:val="28"/>
        </w:rPr>
        <w:t>小时内到现场解决故障。</w:t>
      </w:r>
      <w:r>
        <w:rPr>
          <w:rFonts w:ascii="仿宋_GB2312" w:eastAsia="仿宋_GB2312" w:hAnsi="仿宋_GB2312" w:cs="仿宋_GB2312" w:hint="eastAsia"/>
          <w:b/>
          <w:sz w:val="28"/>
          <w:szCs w:val="28"/>
        </w:rPr>
        <w:t>售后服务电话：******</w:t>
      </w:r>
    </w:p>
    <w:p w:rsidR="00FA55D0" w:rsidRDefault="00425AFD">
      <w:pPr>
        <w:widowControl/>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8.2乙方除应按照国家有关法律法规规章和“三包”规定提供服务外，还应提供下列服务：（1）货物的现场安装、调试和启动监督；（2）就货物的安装、启动、运行及维护等对甲方人员进行培训。</w:t>
      </w:r>
    </w:p>
    <w:p w:rsidR="00FA55D0" w:rsidRDefault="00425AFD">
      <w:pPr>
        <w:widowControl/>
        <w:spacing w:line="5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8.3乙方安排有资质的工程师为甲方提供培训服务（工程师资质</w:t>
      </w:r>
      <w:bookmarkStart w:id="21" w:name="_GoBack"/>
      <w:bookmarkEnd w:id="21"/>
      <w:r>
        <w:rPr>
          <w:rFonts w:ascii="仿宋_GB2312" w:eastAsia="仿宋_GB2312" w:hAnsi="仿宋_GB2312" w:cs="仿宋_GB2312" w:hint="eastAsia"/>
          <w:bCs/>
          <w:sz w:val="28"/>
          <w:szCs w:val="28"/>
        </w:rPr>
        <w:t>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9、违约责任：</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9.1 交货违约：如果乙方没有按照合同规定的时间交货和提供服务，或者违反上述约定中的任何一项，甲方有权从货款中直接扣除违约金，</w:t>
      </w:r>
      <w:r>
        <w:rPr>
          <w:rFonts w:ascii="仿宋" w:eastAsia="仿宋" w:hAnsi="仿宋" w:cs="仿宋_GB2312" w:hint="eastAsia"/>
          <w:sz w:val="28"/>
          <w:szCs w:val="28"/>
        </w:rPr>
        <w:t>违约金</w:t>
      </w:r>
      <w:r>
        <w:rPr>
          <w:rFonts w:ascii="仿宋_GB2312" w:eastAsia="仿宋_GB2312" w:hAnsi="仿宋_GB2312" w:cs="仿宋_GB2312" w:hint="eastAsia"/>
          <w:sz w:val="28"/>
          <w:szCs w:val="28"/>
        </w:rPr>
        <w:t>应按每迟一天，按合同总价的2‰计收，不足一天超过12小时按一天计算，</w:t>
      </w:r>
      <w:r>
        <w:rPr>
          <w:rFonts w:ascii="仿宋" w:eastAsia="仿宋" w:hAnsi="仿宋" w:cs="仿宋_GB2312" w:hint="eastAsia"/>
          <w:sz w:val="28"/>
          <w:szCs w:val="28"/>
        </w:rPr>
        <w:t>违约金的最高限额为合同总价的</w:t>
      </w:r>
      <w:r>
        <w:rPr>
          <w:rFonts w:ascii="仿宋" w:eastAsia="仿宋" w:hAnsi="仿宋" w:cs="仿宋_GB2312" w:hint="eastAsia"/>
          <w:b/>
          <w:bCs/>
          <w:sz w:val="28"/>
          <w:szCs w:val="28"/>
          <w:u w:val="single"/>
        </w:rPr>
        <w:t>20%</w:t>
      </w:r>
      <w:r>
        <w:rPr>
          <w:rFonts w:ascii="仿宋" w:eastAsia="仿宋" w:hAnsi="仿宋" w:cs="仿宋_GB2312" w:hint="eastAsia"/>
          <w:sz w:val="28"/>
          <w:szCs w:val="28"/>
        </w:rPr>
        <w:t>。</w:t>
      </w:r>
      <w:r>
        <w:rPr>
          <w:rFonts w:ascii="仿宋_GB2312" w:eastAsia="仿宋_GB2312" w:hAnsi="仿宋_GB2312" w:cs="仿宋_GB2312" w:hint="eastAsia"/>
          <w:sz w:val="28"/>
          <w:szCs w:val="28"/>
        </w:rPr>
        <w:t>如果违约金达到最高限额后乙方仍不能交货，或乙方延迟交付货物超过3个月，甲 方有权单方面终止合同。违约金不足时乙方应在交货时一并补缴纳。</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9.2 质保违约：如果设备发生故障，乙方需按照合同第8条中承诺的响应时间内到达甲方处处理故障，响应时间每超过一天（不足一天超过12小时算一天）扣除质保金的</w:t>
      </w:r>
      <w:r>
        <w:rPr>
          <w:rFonts w:ascii="仿宋_GB2312" w:eastAsia="仿宋_GB2312" w:hAnsi="仿宋_GB2312" w:cs="仿宋_GB2312" w:hint="eastAsia"/>
          <w:b/>
          <w:bCs/>
          <w:sz w:val="28"/>
          <w:szCs w:val="28"/>
          <w:u w:val="single"/>
        </w:rPr>
        <w:t>5%</w:t>
      </w:r>
      <w:r>
        <w:rPr>
          <w:rFonts w:ascii="仿宋_GB2312" w:eastAsia="仿宋_GB2312" w:hAnsi="仿宋_GB2312" w:cs="仿宋_GB2312" w:hint="eastAsia"/>
          <w:sz w:val="28"/>
          <w:szCs w:val="28"/>
        </w:rPr>
        <w:t>，在质保金不足全额的情况下，乙方有义务补足合同约定的质保金。在没有备用机使用的情况下，如果设备连续故障超过1个月，甲方有权利终止合同且不支付任何费用，或者要求乙方更换全新原装设备、或者甲方有权邀请第三方公司维修，所发生费用由乙方支付。</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9.3乙方所交付的货物品种、型号、规格不符合合同约定的，甲方有权拒收并由乙方承担合同总额20%的违约责任。甲方有权要求乙方重新提供设备仪器，也有权决定终止合同的履行。</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10、特别约定：</w:t>
      </w:r>
    </w:p>
    <w:p w:rsidR="00FA55D0" w:rsidRDefault="00425AFD">
      <w:pPr>
        <w:widowControl/>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11、合同生效：本合同在甲方收取乙方提交的履约保证金，且经甲乙双方签字盖章后生效。</w:t>
      </w:r>
    </w:p>
    <w:p w:rsidR="00FA55D0" w:rsidRDefault="00425AFD">
      <w:pPr>
        <w:widowControl/>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12、本合同一式伍份，以中文书写。甲方四份，乙方壹份，具有同等法律效力。</w:t>
      </w:r>
    </w:p>
    <w:p w:rsidR="00FA55D0" w:rsidRDefault="00425AFD">
      <w:pPr>
        <w:widowControl/>
        <w:spacing w:line="500" w:lineRule="exact"/>
        <w:ind w:left="280" w:hangingChars="100" w:hanging="280"/>
        <w:rPr>
          <w:rFonts w:ascii="仿宋_GB2312" w:eastAsia="仿宋_GB2312" w:hAnsi="仿宋_GB2312" w:cs="仿宋_GB2312"/>
          <w:sz w:val="28"/>
          <w:szCs w:val="28"/>
        </w:rPr>
      </w:pPr>
      <w:r>
        <w:rPr>
          <w:rFonts w:ascii="仿宋_GB2312" w:eastAsia="仿宋_GB2312" w:hAnsi="仿宋_GB2312" w:cs="仿宋_GB2312" w:hint="eastAsia"/>
          <w:sz w:val="28"/>
          <w:szCs w:val="28"/>
        </w:rPr>
        <w:t>13、本协议未尽事宜双方协商解决，协商不成可向甲方所在地的人民法院诉讼。</w:t>
      </w:r>
    </w:p>
    <w:p w:rsidR="00FA55D0" w:rsidRDefault="00FA55D0">
      <w:pPr>
        <w:widowControl/>
        <w:spacing w:line="500" w:lineRule="exact"/>
        <w:ind w:left="280" w:hangingChars="100" w:hanging="280"/>
        <w:rPr>
          <w:rFonts w:ascii="仿宋_GB2312" w:eastAsia="仿宋_GB2312" w:hAnsi="仿宋_GB2312" w:cs="仿宋_GB2312"/>
          <w:sz w:val="28"/>
          <w:szCs w:val="28"/>
        </w:rPr>
      </w:pPr>
    </w:p>
    <w:p w:rsidR="00FA55D0" w:rsidRDefault="00425AFD">
      <w:pPr>
        <w:widowControl/>
        <w:spacing w:line="500" w:lineRule="exact"/>
        <w:ind w:left="280" w:hangingChars="100" w:hanging="280"/>
        <w:rPr>
          <w:rFonts w:ascii="仿宋_GB2312" w:eastAsia="仿宋_GB2312" w:hAnsi="仿宋_GB2312" w:cs="仿宋_GB2312"/>
          <w:sz w:val="28"/>
          <w:szCs w:val="28"/>
        </w:rPr>
      </w:pPr>
      <w:r>
        <w:rPr>
          <w:rFonts w:ascii="仿宋_GB2312" w:eastAsia="仿宋_GB2312" w:hAnsi="仿宋_GB2312" w:cs="仿宋_GB2312" w:hint="eastAsia"/>
          <w:sz w:val="28"/>
          <w:szCs w:val="28"/>
        </w:rPr>
        <w:t>甲方（盖章）：赣州市人民医院     乙方（盖章）：*********</w:t>
      </w:r>
    </w:p>
    <w:p w:rsidR="00FA55D0" w:rsidRDefault="00FA55D0">
      <w:pPr>
        <w:widowControl/>
        <w:spacing w:line="480" w:lineRule="auto"/>
        <w:rPr>
          <w:rFonts w:ascii="仿宋_GB2312" w:eastAsia="仿宋_GB2312" w:hAnsi="仿宋_GB2312" w:cs="仿宋_GB2312"/>
          <w:sz w:val="28"/>
          <w:szCs w:val="28"/>
        </w:rPr>
      </w:pPr>
    </w:p>
    <w:p w:rsidR="00FA55D0" w:rsidRDefault="00425AFD">
      <w:pPr>
        <w:widowControl/>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法人授权代表签字 ：             法定代表人</w:t>
      </w:r>
    </w:p>
    <w:p w:rsidR="00FA55D0" w:rsidRDefault="00425AFD">
      <w:pPr>
        <w:widowControl/>
        <w:spacing w:line="480" w:lineRule="auto"/>
        <w:ind w:firstLineChars="1600" w:firstLine="4480"/>
        <w:rPr>
          <w:rFonts w:ascii="仿宋_GB2312" w:eastAsia="仿宋_GB2312" w:hAnsi="仿宋_GB2312" w:cs="仿宋_GB2312"/>
          <w:sz w:val="24"/>
          <w:szCs w:val="28"/>
        </w:rPr>
      </w:pPr>
      <w:r>
        <w:rPr>
          <w:rFonts w:ascii="仿宋_GB2312" w:eastAsia="仿宋_GB2312" w:hAnsi="仿宋_GB2312" w:cs="仿宋_GB2312" w:hint="eastAsia"/>
          <w:sz w:val="28"/>
          <w:szCs w:val="28"/>
        </w:rPr>
        <w:t>（或法人授权代表）签字</w:t>
      </w:r>
      <w:r>
        <w:rPr>
          <w:rFonts w:ascii="仿宋_GB2312" w:eastAsia="仿宋_GB2312" w:hAnsi="仿宋_GB2312" w:cs="仿宋_GB2312" w:hint="eastAsia"/>
          <w:sz w:val="24"/>
          <w:szCs w:val="28"/>
        </w:rPr>
        <w:t>：</w:t>
      </w:r>
    </w:p>
    <w:p w:rsidR="00FA55D0" w:rsidRDefault="00425AFD">
      <w:pPr>
        <w:widowControl/>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甲方纳税人识别号：              乙方开户行：***************</w:t>
      </w:r>
    </w:p>
    <w:p w:rsidR="00FA55D0" w:rsidRDefault="00425AFD">
      <w:pPr>
        <w:widowControl/>
        <w:spacing w:line="480" w:lineRule="auto"/>
        <w:rPr>
          <w:rFonts w:ascii="仿宋_GB2312" w:eastAsia="仿宋_GB2312" w:hAnsi="仿宋_GB2312" w:cs="仿宋_GB2312"/>
          <w:sz w:val="28"/>
          <w:szCs w:val="28"/>
        </w:rPr>
      </w:pPr>
      <w:r>
        <w:rPr>
          <w:rFonts w:ascii="仿宋_GB2312" w:eastAsia="仿宋_GB2312" w:hAnsi="仿宋_GB2312" w:cs="仿宋_GB2312"/>
          <w:sz w:val="28"/>
          <w:szCs w:val="28"/>
        </w:rPr>
        <w:t>123607004917506816</w:t>
      </w:r>
      <w:r>
        <w:rPr>
          <w:rFonts w:ascii="仿宋_GB2312" w:eastAsia="仿宋_GB2312" w:hAnsi="仿宋_GB2312" w:cs="仿宋_GB2312" w:hint="eastAsia"/>
          <w:sz w:val="28"/>
          <w:szCs w:val="28"/>
        </w:rPr>
        <w:t xml:space="preserve">              账号：******</w:t>
      </w:r>
    </w:p>
    <w:p w:rsidR="00FA55D0" w:rsidRPr="00F64A54" w:rsidRDefault="00425AFD" w:rsidP="00F64A54">
      <w:pPr>
        <w:widowControl/>
        <w:spacing w:line="48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签字日期：    年  月  日        签字日期：    年  月  日</w:t>
      </w:r>
    </w:p>
    <w:p w:rsidR="00FA55D0" w:rsidRDefault="00425AFD">
      <w:pPr>
        <w:spacing w:line="440" w:lineRule="exact"/>
        <w:rPr>
          <w:rFonts w:asciiTheme="minorEastAsia" w:eastAsiaTheme="minorEastAsia" w:hAnsiTheme="minorEastAsia"/>
          <w:b/>
          <w:bCs/>
          <w:sz w:val="24"/>
          <w:szCs w:val="24"/>
        </w:rPr>
      </w:pPr>
      <w:r>
        <w:rPr>
          <w:rFonts w:hint="eastAsia"/>
          <w:b/>
          <w:sz w:val="32"/>
        </w:rPr>
        <w:lastRenderedPageBreak/>
        <w:t>附件响应文件格式</w:t>
      </w:r>
      <w:bookmarkEnd w:id="18"/>
      <w:bookmarkEnd w:id="19"/>
      <w:bookmarkEnd w:id="20"/>
    </w:p>
    <w:p w:rsidR="00FA55D0" w:rsidRDefault="00FA55D0" w:rsidP="0024264F">
      <w:pPr>
        <w:pStyle w:val="1"/>
        <w:spacing w:line="440" w:lineRule="atLeast"/>
        <w:rPr>
          <w:rFonts w:asciiTheme="minorEastAsia" w:eastAsiaTheme="minorEastAsia" w:hAnsiTheme="minorEastAsia"/>
          <w:b/>
          <w:sz w:val="24"/>
          <w:szCs w:val="24"/>
        </w:rPr>
      </w:pPr>
    </w:p>
    <w:p w:rsidR="00FA55D0" w:rsidRDefault="00FA55D0"/>
    <w:p w:rsidR="00FA55D0" w:rsidRDefault="00FA55D0">
      <w:pPr>
        <w:pStyle w:val="1"/>
        <w:spacing w:line="440" w:lineRule="atLeast"/>
        <w:rPr>
          <w:rFonts w:asciiTheme="minorEastAsia" w:eastAsiaTheme="minorEastAsia" w:hAnsiTheme="minorEastAsia"/>
          <w:b/>
          <w:sz w:val="24"/>
          <w:szCs w:val="24"/>
        </w:rPr>
      </w:pPr>
    </w:p>
    <w:p w:rsidR="00FA55D0" w:rsidRDefault="00FA55D0"/>
    <w:p w:rsidR="00FA55D0" w:rsidRDefault="00FA55D0"/>
    <w:p w:rsidR="00FA55D0" w:rsidRDefault="00FA55D0"/>
    <w:p w:rsidR="00FA55D0" w:rsidRDefault="00FA55D0"/>
    <w:p w:rsidR="00FA55D0" w:rsidRDefault="00FA55D0"/>
    <w:p w:rsidR="00FA55D0" w:rsidRDefault="00FA55D0"/>
    <w:p w:rsidR="00FA55D0" w:rsidRDefault="00425AFD">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FA55D0" w:rsidRDefault="00FA55D0">
      <w:pPr>
        <w:spacing w:line="440" w:lineRule="atLeast"/>
        <w:rPr>
          <w:rFonts w:asciiTheme="minorEastAsia" w:eastAsiaTheme="minorEastAsia" w:hAnsiTheme="minorEastAsia"/>
          <w:sz w:val="24"/>
          <w:szCs w:val="24"/>
        </w:rPr>
      </w:pPr>
    </w:p>
    <w:p w:rsidR="00FA55D0" w:rsidRDefault="00FA55D0">
      <w:pPr>
        <w:spacing w:line="440" w:lineRule="atLeast"/>
        <w:rPr>
          <w:rFonts w:asciiTheme="minorEastAsia" w:eastAsiaTheme="minorEastAsia" w:hAnsiTheme="minorEastAsia"/>
          <w:sz w:val="24"/>
          <w:szCs w:val="24"/>
        </w:rPr>
      </w:pPr>
    </w:p>
    <w:p w:rsidR="00FA55D0" w:rsidRDefault="00FA55D0">
      <w:pPr>
        <w:spacing w:line="440" w:lineRule="atLeast"/>
        <w:rPr>
          <w:rFonts w:asciiTheme="minorEastAsia" w:eastAsiaTheme="minorEastAsia" w:hAnsiTheme="minorEastAsia"/>
          <w:sz w:val="24"/>
          <w:szCs w:val="24"/>
        </w:rPr>
      </w:pPr>
    </w:p>
    <w:p w:rsidR="00FA55D0" w:rsidRDefault="00FA55D0">
      <w:pPr>
        <w:spacing w:line="440" w:lineRule="atLeast"/>
        <w:rPr>
          <w:rFonts w:asciiTheme="minorEastAsia" w:eastAsiaTheme="minorEastAsia" w:hAnsiTheme="minorEastAsia"/>
          <w:sz w:val="24"/>
          <w:szCs w:val="24"/>
        </w:rPr>
      </w:pPr>
    </w:p>
    <w:p w:rsidR="00FA55D0" w:rsidRDefault="00FA55D0">
      <w:pPr>
        <w:spacing w:line="440" w:lineRule="atLeast"/>
        <w:rPr>
          <w:rFonts w:asciiTheme="minorEastAsia" w:eastAsiaTheme="minorEastAsia" w:hAnsiTheme="minorEastAsia"/>
          <w:sz w:val="24"/>
          <w:szCs w:val="24"/>
        </w:rPr>
      </w:pP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FA55D0" w:rsidRDefault="00FA55D0">
      <w:pPr>
        <w:spacing w:line="440" w:lineRule="atLeast"/>
        <w:rPr>
          <w:rFonts w:asciiTheme="minorEastAsia" w:eastAsiaTheme="minorEastAsia" w:hAnsiTheme="minorEastAsia"/>
          <w:sz w:val="24"/>
          <w:szCs w:val="24"/>
          <w:u w:val="single"/>
        </w:rPr>
      </w:pPr>
    </w:p>
    <w:p w:rsidR="00FA55D0" w:rsidRDefault="00FA55D0">
      <w:pPr>
        <w:spacing w:line="440" w:lineRule="atLeast"/>
        <w:rPr>
          <w:rFonts w:asciiTheme="minorEastAsia" w:eastAsiaTheme="minorEastAsia" w:hAnsiTheme="minorEastAsia"/>
          <w:sz w:val="24"/>
          <w:szCs w:val="24"/>
          <w:u w:val="single"/>
        </w:rPr>
      </w:pPr>
    </w:p>
    <w:p w:rsidR="00FA55D0" w:rsidRDefault="00425AF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FA55D0" w:rsidRDefault="00FA55D0">
      <w:pPr>
        <w:spacing w:line="440" w:lineRule="atLeast"/>
        <w:rPr>
          <w:rFonts w:asciiTheme="minorEastAsia" w:eastAsiaTheme="minorEastAsia" w:hAnsiTheme="minorEastAsia"/>
          <w:sz w:val="24"/>
          <w:szCs w:val="24"/>
          <w:u w:val="single"/>
        </w:rPr>
      </w:pPr>
    </w:p>
    <w:p w:rsidR="00FA55D0" w:rsidRDefault="00FA55D0">
      <w:pPr>
        <w:spacing w:line="440" w:lineRule="atLeast"/>
        <w:rPr>
          <w:rFonts w:asciiTheme="minorEastAsia" w:eastAsiaTheme="minorEastAsia" w:hAnsiTheme="minorEastAsia"/>
          <w:sz w:val="24"/>
          <w:szCs w:val="24"/>
          <w:u w:val="single"/>
        </w:rPr>
      </w:pPr>
    </w:p>
    <w:p w:rsidR="00FA55D0" w:rsidRDefault="00425AFD">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FA55D0" w:rsidRDefault="00FA55D0">
      <w:pPr>
        <w:spacing w:line="440" w:lineRule="atLeast"/>
        <w:rPr>
          <w:rFonts w:asciiTheme="minorEastAsia" w:eastAsiaTheme="minorEastAsia" w:hAnsiTheme="minorEastAsia"/>
          <w:sz w:val="24"/>
          <w:szCs w:val="24"/>
          <w:u w:val="single"/>
        </w:rPr>
      </w:pPr>
    </w:p>
    <w:p w:rsidR="00FA55D0" w:rsidRDefault="00FA55D0">
      <w:pPr>
        <w:spacing w:line="440" w:lineRule="atLeast"/>
        <w:rPr>
          <w:rFonts w:asciiTheme="minorEastAsia" w:eastAsiaTheme="minorEastAsia" w:hAnsiTheme="minorEastAsia"/>
          <w:sz w:val="24"/>
          <w:szCs w:val="24"/>
          <w:u w:val="single"/>
        </w:rPr>
      </w:pPr>
    </w:p>
    <w:p w:rsidR="00FA55D0" w:rsidRDefault="00FA55D0">
      <w:pPr>
        <w:spacing w:line="440" w:lineRule="atLeast"/>
        <w:rPr>
          <w:rFonts w:asciiTheme="minorEastAsia" w:eastAsiaTheme="minorEastAsia" w:hAnsiTheme="minorEastAsia"/>
          <w:sz w:val="24"/>
          <w:szCs w:val="24"/>
          <w:u w:val="single"/>
        </w:rPr>
      </w:pPr>
    </w:p>
    <w:p w:rsidR="00FA55D0" w:rsidRDefault="00FA55D0">
      <w:pPr>
        <w:spacing w:line="440" w:lineRule="atLeast"/>
        <w:jc w:val="center"/>
        <w:rPr>
          <w:rFonts w:asciiTheme="minorEastAsia" w:eastAsiaTheme="minorEastAsia" w:hAnsiTheme="minorEastAsia"/>
          <w:sz w:val="24"/>
          <w:szCs w:val="24"/>
        </w:rPr>
      </w:pPr>
    </w:p>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FA55D0" w:rsidRDefault="00FA55D0">
      <w:pPr>
        <w:spacing w:line="440" w:lineRule="atLeast"/>
        <w:jc w:val="center"/>
        <w:rPr>
          <w:rFonts w:asciiTheme="minorEastAsia" w:eastAsiaTheme="minorEastAsia" w:hAnsiTheme="minorEastAsia"/>
          <w:sz w:val="24"/>
          <w:szCs w:val="24"/>
        </w:rPr>
      </w:pPr>
    </w:p>
    <w:p w:rsidR="00FA55D0" w:rsidRDefault="00425AFD">
      <w:pPr>
        <w:spacing w:line="440" w:lineRule="atLeast"/>
        <w:jc w:val="center"/>
        <w:rPr>
          <w:rFonts w:asciiTheme="minorEastAsia" w:eastAsiaTheme="minorEastAsia" w:hAnsiTheme="minorEastAsia"/>
          <w:w w:val="80"/>
          <w:sz w:val="24"/>
          <w:szCs w:val="24"/>
        </w:rPr>
        <w:sectPr w:rsidR="00FA55D0">
          <w:headerReference w:type="default" r:id="rId13"/>
          <w:footerReference w:type="default" r:id="rId14"/>
          <w:footerReference w:type="first" r:id="rId15"/>
          <w:pgSz w:w="11907" w:h="16840"/>
          <w:pgMar w:top="1474" w:right="850" w:bottom="1474" w:left="1134" w:header="720" w:footer="720" w:gutter="0"/>
          <w:cols w:space="720"/>
          <w:titlePg/>
          <w:docGrid w:linePitch="285"/>
        </w:sectPr>
      </w:pPr>
      <w:r>
        <w:rPr>
          <w:rFonts w:asciiTheme="minorEastAsia" w:eastAsiaTheme="minorEastAsia" w:hAnsiTheme="minorEastAsia" w:hint="eastAsia"/>
          <w:sz w:val="24"/>
          <w:szCs w:val="24"/>
        </w:rPr>
        <w:t xml:space="preserve">    年   月   日</w:t>
      </w:r>
    </w:p>
    <w:p w:rsidR="00FA55D0" w:rsidRDefault="00425AFD">
      <w:pPr>
        <w:pStyle w:val="1"/>
        <w:spacing w:before="240" w:after="240"/>
        <w:jc w:val="center"/>
        <w:rPr>
          <w:b/>
          <w:sz w:val="32"/>
        </w:rPr>
      </w:pPr>
      <w:bookmarkStart w:id="22" w:name="_Toc533775679"/>
      <w:r>
        <w:rPr>
          <w:rFonts w:hint="eastAsia"/>
          <w:b/>
          <w:sz w:val="32"/>
        </w:rPr>
        <w:lastRenderedPageBreak/>
        <w:t>1. 谈判响应书</w:t>
      </w:r>
      <w:bookmarkEnd w:id="22"/>
    </w:p>
    <w:p w:rsidR="00FA55D0" w:rsidRDefault="00FA55D0">
      <w:pPr>
        <w:spacing w:before="240" w:line="440" w:lineRule="atLeast"/>
        <w:jc w:val="center"/>
        <w:rPr>
          <w:rFonts w:asciiTheme="minorEastAsia" w:eastAsiaTheme="minorEastAsia" w:hAnsiTheme="minorEastAsia"/>
          <w:b/>
          <w:sz w:val="28"/>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FA55D0" w:rsidRDefault="00425AFD">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FA55D0" w:rsidRDefault="00FA55D0">
      <w:pPr>
        <w:spacing w:line="440" w:lineRule="atLeast"/>
        <w:ind w:left="707" w:hanging="283"/>
        <w:rPr>
          <w:rFonts w:asciiTheme="minorEastAsia" w:eastAsiaTheme="minorEastAsia" w:hAnsiTheme="minorEastAsia"/>
          <w:sz w:val="24"/>
          <w:szCs w:val="24"/>
        </w:rPr>
      </w:pP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FA55D0" w:rsidRDefault="00425AFD">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FA55D0" w:rsidRDefault="00FA55D0">
      <w:pPr>
        <w:spacing w:line="440" w:lineRule="atLeast"/>
        <w:ind w:left="707" w:hanging="283"/>
        <w:rPr>
          <w:rFonts w:asciiTheme="minorEastAsia" w:eastAsiaTheme="minorEastAsia" w:hAnsiTheme="minorEastAsia"/>
          <w:sz w:val="24"/>
          <w:szCs w:val="24"/>
        </w:rPr>
      </w:pPr>
    </w:p>
    <w:p w:rsidR="00FA55D0" w:rsidRDefault="00425AFD">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FA55D0" w:rsidRDefault="00425AFD">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FA55D0" w:rsidRDefault="00425AFD">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FA55D0" w:rsidRDefault="00425AF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A55D0" w:rsidRDefault="00FA55D0">
      <w:pPr>
        <w:spacing w:line="440" w:lineRule="atLeast"/>
        <w:jc w:val="center"/>
        <w:rPr>
          <w:rFonts w:asciiTheme="minorEastAsia" w:eastAsiaTheme="minorEastAsia" w:hAnsiTheme="minorEastAsia"/>
          <w:sz w:val="24"/>
          <w:szCs w:val="24"/>
        </w:rPr>
        <w:sectPr w:rsidR="00FA55D0">
          <w:footerReference w:type="default" r:id="rId16"/>
          <w:pgSz w:w="11907" w:h="16840"/>
          <w:pgMar w:top="1474" w:right="1134" w:bottom="1474" w:left="1134" w:header="720" w:footer="720" w:gutter="0"/>
          <w:cols w:space="720"/>
          <w:docGrid w:linePitch="285"/>
        </w:sectPr>
      </w:pPr>
    </w:p>
    <w:p w:rsidR="00FA55D0" w:rsidRDefault="00425AFD">
      <w:pPr>
        <w:pStyle w:val="1"/>
        <w:spacing w:before="240" w:after="240"/>
        <w:jc w:val="center"/>
        <w:rPr>
          <w:b/>
          <w:sz w:val="32"/>
        </w:rPr>
      </w:pPr>
      <w:bookmarkStart w:id="23" w:name="_Toc533775680"/>
      <w:r>
        <w:rPr>
          <w:rFonts w:hint="eastAsia"/>
          <w:b/>
          <w:sz w:val="32"/>
        </w:rPr>
        <w:lastRenderedPageBreak/>
        <w:t>2．报价表</w:t>
      </w:r>
      <w:bookmarkEnd w:id="23"/>
    </w:p>
    <w:p w:rsidR="00FA55D0" w:rsidRDefault="00FA55D0">
      <w:pPr>
        <w:spacing w:line="440" w:lineRule="atLeast"/>
        <w:jc w:val="center"/>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FA55D0">
        <w:trPr>
          <w:trHeight w:val="944"/>
        </w:trPr>
        <w:tc>
          <w:tcPr>
            <w:tcW w:w="82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FA55D0">
        <w:trPr>
          <w:trHeight w:val="944"/>
        </w:trPr>
        <w:tc>
          <w:tcPr>
            <w:tcW w:w="826" w:type="dxa"/>
            <w:vAlign w:val="center"/>
          </w:tcPr>
          <w:p w:rsidR="00FA55D0" w:rsidRDefault="00FA55D0">
            <w:pPr>
              <w:spacing w:line="440" w:lineRule="atLeast"/>
              <w:jc w:val="center"/>
              <w:rPr>
                <w:rFonts w:asciiTheme="minorEastAsia" w:eastAsiaTheme="minorEastAsia" w:hAnsiTheme="minorEastAsia"/>
                <w:sz w:val="24"/>
                <w:szCs w:val="24"/>
              </w:rPr>
            </w:pPr>
          </w:p>
        </w:tc>
        <w:tc>
          <w:tcPr>
            <w:tcW w:w="2693" w:type="dxa"/>
            <w:vAlign w:val="center"/>
          </w:tcPr>
          <w:p w:rsidR="00FA55D0" w:rsidRDefault="00FA55D0">
            <w:pPr>
              <w:spacing w:line="440" w:lineRule="atLeast"/>
              <w:jc w:val="center"/>
              <w:rPr>
                <w:rFonts w:asciiTheme="minorEastAsia" w:eastAsiaTheme="minorEastAsia" w:hAnsiTheme="minorEastAsia"/>
                <w:sz w:val="24"/>
                <w:szCs w:val="24"/>
              </w:rPr>
            </w:pPr>
          </w:p>
        </w:tc>
        <w:tc>
          <w:tcPr>
            <w:tcW w:w="842" w:type="dxa"/>
            <w:vAlign w:val="center"/>
          </w:tcPr>
          <w:p w:rsidR="00FA55D0" w:rsidRDefault="00FA55D0">
            <w:pPr>
              <w:spacing w:line="440" w:lineRule="atLeast"/>
              <w:jc w:val="center"/>
              <w:rPr>
                <w:rFonts w:asciiTheme="minorEastAsia" w:eastAsiaTheme="minorEastAsia" w:hAnsiTheme="minorEastAsia"/>
                <w:sz w:val="24"/>
                <w:szCs w:val="24"/>
              </w:rPr>
            </w:pPr>
          </w:p>
        </w:tc>
        <w:tc>
          <w:tcPr>
            <w:tcW w:w="955" w:type="dxa"/>
            <w:vAlign w:val="center"/>
          </w:tcPr>
          <w:p w:rsidR="00FA55D0" w:rsidRDefault="00FA55D0">
            <w:pPr>
              <w:spacing w:line="440" w:lineRule="atLeast"/>
              <w:jc w:val="center"/>
              <w:rPr>
                <w:rFonts w:asciiTheme="minorEastAsia" w:eastAsiaTheme="minorEastAsia" w:hAnsiTheme="minorEastAsia"/>
                <w:sz w:val="24"/>
                <w:szCs w:val="24"/>
              </w:rPr>
            </w:pPr>
          </w:p>
        </w:tc>
        <w:tc>
          <w:tcPr>
            <w:tcW w:w="1436" w:type="dxa"/>
            <w:vAlign w:val="center"/>
          </w:tcPr>
          <w:p w:rsidR="00FA55D0" w:rsidRDefault="00FA55D0">
            <w:pPr>
              <w:spacing w:line="440" w:lineRule="atLeast"/>
              <w:jc w:val="center"/>
              <w:rPr>
                <w:rFonts w:asciiTheme="minorEastAsia" w:eastAsiaTheme="minorEastAsia" w:hAnsiTheme="minorEastAsia"/>
                <w:sz w:val="24"/>
                <w:szCs w:val="24"/>
              </w:rPr>
            </w:pPr>
          </w:p>
        </w:tc>
        <w:tc>
          <w:tcPr>
            <w:tcW w:w="1862" w:type="dxa"/>
            <w:vAlign w:val="center"/>
          </w:tcPr>
          <w:p w:rsidR="00FA55D0" w:rsidRDefault="00FA55D0">
            <w:pPr>
              <w:spacing w:line="440" w:lineRule="atLeast"/>
              <w:jc w:val="center"/>
              <w:rPr>
                <w:rFonts w:asciiTheme="minorEastAsia" w:eastAsiaTheme="minorEastAsia" w:hAnsiTheme="minorEastAsia"/>
                <w:sz w:val="24"/>
                <w:szCs w:val="24"/>
              </w:rPr>
            </w:pPr>
          </w:p>
        </w:tc>
        <w:tc>
          <w:tcPr>
            <w:tcW w:w="1370" w:type="dxa"/>
            <w:vAlign w:val="center"/>
          </w:tcPr>
          <w:p w:rsidR="00FA55D0" w:rsidRDefault="00FA55D0">
            <w:pPr>
              <w:spacing w:line="440" w:lineRule="atLeast"/>
              <w:jc w:val="center"/>
              <w:rPr>
                <w:rFonts w:asciiTheme="minorEastAsia" w:eastAsiaTheme="minorEastAsia" w:hAnsiTheme="minorEastAsia"/>
                <w:sz w:val="24"/>
                <w:szCs w:val="24"/>
              </w:rPr>
            </w:pPr>
          </w:p>
        </w:tc>
        <w:tc>
          <w:tcPr>
            <w:tcW w:w="1078" w:type="dxa"/>
            <w:vAlign w:val="center"/>
          </w:tcPr>
          <w:p w:rsidR="00FA55D0" w:rsidRDefault="00FA55D0">
            <w:pPr>
              <w:spacing w:line="440" w:lineRule="atLeast"/>
              <w:jc w:val="center"/>
              <w:rPr>
                <w:rFonts w:asciiTheme="minorEastAsia" w:eastAsiaTheme="minorEastAsia" w:hAnsiTheme="minorEastAsia"/>
                <w:sz w:val="24"/>
                <w:szCs w:val="24"/>
              </w:rPr>
            </w:pPr>
          </w:p>
        </w:tc>
        <w:tc>
          <w:tcPr>
            <w:tcW w:w="912" w:type="dxa"/>
            <w:vAlign w:val="center"/>
          </w:tcPr>
          <w:p w:rsidR="00FA55D0" w:rsidRDefault="00FA55D0">
            <w:pPr>
              <w:spacing w:line="440" w:lineRule="atLeast"/>
              <w:jc w:val="center"/>
              <w:rPr>
                <w:rFonts w:asciiTheme="minorEastAsia" w:eastAsiaTheme="minorEastAsia" w:hAnsiTheme="minorEastAsia"/>
                <w:sz w:val="24"/>
                <w:szCs w:val="24"/>
              </w:rPr>
            </w:pPr>
          </w:p>
        </w:tc>
        <w:tc>
          <w:tcPr>
            <w:tcW w:w="1064" w:type="dxa"/>
            <w:vAlign w:val="center"/>
          </w:tcPr>
          <w:p w:rsidR="00FA55D0" w:rsidRDefault="00FA55D0">
            <w:pPr>
              <w:spacing w:line="440" w:lineRule="atLeast"/>
              <w:jc w:val="center"/>
              <w:rPr>
                <w:rFonts w:asciiTheme="minorEastAsia" w:eastAsiaTheme="minorEastAsia" w:hAnsiTheme="minorEastAsia"/>
                <w:sz w:val="24"/>
                <w:szCs w:val="24"/>
              </w:rPr>
            </w:pPr>
          </w:p>
        </w:tc>
        <w:tc>
          <w:tcPr>
            <w:tcW w:w="898" w:type="dxa"/>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944"/>
        </w:trPr>
        <w:tc>
          <w:tcPr>
            <w:tcW w:w="13936" w:type="dxa"/>
            <w:gridSpan w:val="11"/>
            <w:vAlign w:val="center"/>
          </w:tcPr>
          <w:p w:rsidR="00FA55D0" w:rsidRDefault="00425AFD" w:rsidP="00647E77">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FA55D0" w:rsidRDefault="00FA55D0">
      <w:pPr>
        <w:spacing w:before="240" w:line="440" w:lineRule="atLeast"/>
        <w:jc w:val="center"/>
        <w:rPr>
          <w:rFonts w:asciiTheme="minorEastAsia" w:eastAsiaTheme="minorEastAsia" w:hAnsiTheme="minorEastAsia"/>
          <w:sz w:val="24"/>
          <w:szCs w:val="24"/>
        </w:rPr>
        <w:sectPr w:rsidR="00FA55D0">
          <w:footerReference w:type="even" r:id="rId17"/>
          <w:footerReference w:type="default" r:id="rId18"/>
          <w:pgSz w:w="16840" w:h="11907" w:orient="landscape"/>
          <w:pgMar w:top="1134" w:right="1474" w:bottom="1814" w:left="1474" w:header="720" w:footer="720" w:gutter="0"/>
          <w:cols w:space="720"/>
          <w:docGrid w:linePitch="285"/>
        </w:sectPr>
      </w:pPr>
    </w:p>
    <w:p w:rsidR="00FA55D0" w:rsidRDefault="00425AFD">
      <w:pPr>
        <w:pStyle w:val="1"/>
        <w:spacing w:before="240" w:after="240"/>
        <w:jc w:val="center"/>
        <w:rPr>
          <w:b/>
          <w:sz w:val="32"/>
        </w:rPr>
      </w:pPr>
      <w:bookmarkStart w:id="24" w:name="_Toc533775681"/>
      <w:r>
        <w:rPr>
          <w:rFonts w:hint="eastAsia"/>
          <w:b/>
          <w:sz w:val="32"/>
        </w:rPr>
        <w:lastRenderedPageBreak/>
        <w:t>3．分项报价表</w:t>
      </w:r>
      <w:bookmarkEnd w:id="24"/>
    </w:p>
    <w:p w:rsidR="00FA55D0" w:rsidRDefault="00425AF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FA55D0">
        <w:trPr>
          <w:trHeight w:val="70"/>
        </w:trPr>
        <w:tc>
          <w:tcPr>
            <w:tcW w:w="8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FA55D0">
        <w:trPr>
          <w:trHeight w:val="567"/>
        </w:trPr>
        <w:tc>
          <w:tcPr>
            <w:tcW w:w="835" w:type="dxa"/>
            <w:vAlign w:val="center"/>
          </w:tcPr>
          <w:p w:rsidR="00FA55D0" w:rsidRDefault="00FA55D0">
            <w:pPr>
              <w:spacing w:line="440" w:lineRule="atLeast"/>
              <w:jc w:val="center"/>
              <w:rPr>
                <w:rFonts w:asciiTheme="minorEastAsia" w:eastAsiaTheme="minorEastAsia" w:hAnsiTheme="minorEastAsia"/>
                <w:sz w:val="24"/>
                <w:szCs w:val="24"/>
              </w:rPr>
            </w:pPr>
          </w:p>
        </w:tc>
        <w:tc>
          <w:tcPr>
            <w:tcW w:w="1683" w:type="dxa"/>
            <w:vAlign w:val="center"/>
          </w:tcPr>
          <w:p w:rsidR="00FA55D0" w:rsidRDefault="00FA55D0">
            <w:pPr>
              <w:spacing w:line="440" w:lineRule="atLeast"/>
              <w:rPr>
                <w:rFonts w:asciiTheme="minorEastAsia" w:eastAsiaTheme="minorEastAsia" w:hAnsiTheme="minorEastAsia"/>
                <w:sz w:val="24"/>
                <w:szCs w:val="24"/>
              </w:rPr>
            </w:pPr>
          </w:p>
        </w:tc>
        <w:tc>
          <w:tcPr>
            <w:tcW w:w="2057" w:type="dxa"/>
            <w:vAlign w:val="center"/>
          </w:tcPr>
          <w:p w:rsidR="00FA55D0" w:rsidRDefault="00FA55D0">
            <w:pPr>
              <w:spacing w:line="440" w:lineRule="atLeast"/>
              <w:rPr>
                <w:rFonts w:asciiTheme="minorEastAsia" w:eastAsiaTheme="minorEastAsia" w:hAnsiTheme="minorEastAsia"/>
                <w:sz w:val="24"/>
                <w:szCs w:val="24"/>
              </w:rPr>
            </w:pPr>
          </w:p>
        </w:tc>
        <w:tc>
          <w:tcPr>
            <w:tcW w:w="1680" w:type="dxa"/>
          </w:tcPr>
          <w:p w:rsidR="00FA55D0" w:rsidRDefault="00FA55D0">
            <w:pPr>
              <w:spacing w:line="440" w:lineRule="atLeast"/>
              <w:rPr>
                <w:rFonts w:asciiTheme="minorEastAsia" w:eastAsiaTheme="minorEastAsia" w:hAnsiTheme="minorEastAsia"/>
                <w:sz w:val="24"/>
                <w:szCs w:val="24"/>
              </w:rPr>
            </w:pPr>
          </w:p>
        </w:tc>
        <w:tc>
          <w:tcPr>
            <w:tcW w:w="1245" w:type="dxa"/>
          </w:tcPr>
          <w:p w:rsidR="00FA55D0" w:rsidRDefault="00FA55D0">
            <w:pPr>
              <w:spacing w:line="440" w:lineRule="atLeast"/>
              <w:rPr>
                <w:rFonts w:asciiTheme="minorEastAsia" w:eastAsiaTheme="minorEastAsia" w:hAnsiTheme="minorEastAsia"/>
                <w:sz w:val="24"/>
                <w:szCs w:val="24"/>
              </w:rPr>
            </w:pPr>
          </w:p>
        </w:tc>
        <w:tc>
          <w:tcPr>
            <w:tcW w:w="1500" w:type="dxa"/>
          </w:tcPr>
          <w:p w:rsidR="00FA55D0" w:rsidRDefault="00FA55D0">
            <w:pPr>
              <w:spacing w:line="440" w:lineRule="atLeast"/>
              <w:jc w:val="center"/>
              <w:rPr>
                <w:rFonts w:asciiTheme="minorEastAsia" w:eastAsiaTheme="minorEastAsia" w:hAnsiTheme="minorEastAsia"/>
                <w:sz w:val="24"/>
                <w:szCs w:val="24"/>
              </w:rPr>
            </w:pPr>
          </w:p>
        </w:tc>
        <w:tc>
          <w:tcPr>
            <w:tcW w:w="1620" w:type="dxa"/>
          </w:tcPr>
          <w:p w:rsidR="00FA55D0" w:rsidRDefault="00FA55D0">
            <w:pPr>
              <w:spacing w:line="440" w:lineRule="atLeast"/>
              <w:jc w:val="center"/>
              <w:rPr>
                <w:rFonts w:asciiTheme="minorEastAsia" w:eastAsiaTheme="minorEastAsia" w:hAnsiTheme="minorEastAsia"/>
                <w:sz w:val="24"/>
                <w:szCs w:val="24"/>
              </w:rPr>
            </w:pPr>
          </w:p>
        </w:tc>
        <w:tc>
          <w:tcPr>
            <w:tcW w:w="1650" w:type="dxa"/>
          </w:tcPr>
          <w:p w:rsidR="00FA55D0" w:rsidRDefault="00FA55D0">
            <w:pPr>
              <w:spacing w:line="440" w:lineRule="atLeast"/>
              <w:jc w:val="center"/>
              <w:rPr>
                <w:rFonts w:asciiTheme="minorEastAsia" w:eastAsiaTheme="minorEastAsia" w:hAnsiTheme="minorEastAsia"/>
                <w:sz w:val="24"/>
                <w:szCs w:val="24"/>
              </w:rPr>
            </w:pPr>
          </w:p>
        </w:tc>
        <w:tc>
          <w:tcPr>
            <w:tcW w:w="1890" w:type="dxa"/>
          </w:tcPr>
          <w:p w:rsidR="00FA55D0" w:rsidRDefault="00FA55D0">
            <w:pPr>
              <w:spacing w:line="440" w:lineRule="atLeast"/>
              <w:jc w:val="center"/>
              <w:rPr>
                <w:rFonts w:asciiTheme="minorEastAsia" w:eastAsiaTheme="minorEastAsia" w:hAnsiTheme="minorEastAsia"/>
                <w:sz w:val="24"/>
                <w:szCs w:val="24"/>
              </w:rPr>
            </w:pPr>
          </w:p>
        </w:tc>
      </w:tr>
      <w:tr w:rsidR="00FA55D0">
        <w:trPr>
          <w:trHeight w:val="567"/>
        </w:trPr>
        <w:tc>
          <w:tcPr>
            <w:tcW w:w="835" w:type="dxa"/>
            <w:vAlign w:val="center"/>
          </w:tcPr>
          <w:p w:rsidR="00FA55D0" w:rsidRDefault="00FA55D0">
            <w:pPr>
              <w:spacing w:line="440" w:lineRule="atLeast"/>
              <w:jc w:val="center"/>
              <w:rPr>
                <w:rFonts w:asciiTheme="minorEastAsia" w:eastAsiaTheme="minorEastAsia" w:hAnsiTheme="minorEastAsia"/>
                <w:sz w:val="24"/>
                <w:szCs w:val="24"/>
              </w:rPr>
            </w:pPr>
          </w:p>
        </w:tc>
        <w:tc>
          <w:tcPr>
            <w:tcW w:w="1683" w:type="dxa"/>
            <w:vAlign w:val="center"/>
          </w:tcPr>
          <w:p w:rsidR="00FA55D0" w:rsidRDefault="00FA55D0">
            <w:pPr>
              <w:spacing w:line="440" w:lineRule="atLeast"/>
              <w:rPr>
                <w:rFonts w:asciiTheme="minorEastAsia" w:eastAsiaTheme="minorEastAsia" w:hAnsiTheme="minorEastAsia"/>
                <w:sz w:val="24"/>
                <w:szCs w:val="24"/>
              </w:rPr>
            </w:pPr>
          </w:p>
        </w:tc>
        <w:tc>
          <w:tcPr>
            <w:tcW w:w="2057" w:type="dxa"/>
            <w:vAlign w:val="center"/>
          </w:tcPr>
          <w:p w:rsidR="00FA55D0" w:rsidRDefault="00FA55D0">
            <w:pPr>
              <w:spacing w:line="440" w:lineRule="atLeast"/>
              <w:rPr>
                <w:rFonts w:asciiTheme="minorEastAsia" w:eastAsiaTheme="minorEastAsia" w:hAnsiTheme="minorEastAsia"/>
                <w:sz w:val="24"/>
                <w:szCs w:val="24"/>
              </w:rPr>
            </w:pPr>
          </w:p>
        </w:tc>
        <w:tc>
          <w:tcPr>
            <w:tcW w:w="1680" w:type="dxa"/>
          </w:tcPr>
          <w:p w:rsidR="00FA55D0" w:rsidRDefault="00FA55D0">
            <w:pPr>
              <w:spacing w:line="440" w:lineRule="atLeast"/>
              <w:rPr>
                <w:rFonts w:asciiTheme="minorEastAsia" w:eastAsiaTheme="minorEastAsia" w:hAnsiTheme="minorEastAsia"/>
                <w:sz w:val="24"/>
                <w:szCs w:val="24"/>
              </w:rPr>
            </w:pPr>
          </w:p>
        </w:tc>
        <w:tc>
          <w:tcPr>
            <w:tcW w:w="1245" w:type="dxa"/>
          </w:tcPr>
          <w:p w:rsidR="00FA55D0" w:rsidRDefault="00FA55D0">
            <w:pPr>
              <w:spacing w:line="440" w:lineRule="atLeast"/>
              <w:rPr>
                <w:rFonts w:asciiTheme="minorEastAsia" w:eastAsiaTheme="minorEastAsia" w:hAnsiTheme="minorEastAsia"/>
                <w:sz w:val="24"/>
                <w:szCs w:val="24"/>
              </w:rPr>
            </w:pPr>
          </w:p>
        </w:tc>
        <w:tc>
          <w:tcPr>
            <w:tcW w:w="1500" w:type="dxa"/>
          </w:tcPr>
          <w:p w:rsidR="00FA55D0" w:rsidRDefault="00FA55D0">
            <w:pPr>
              <w:spacing w:line="440" w:lineRule="atLeast"/>
              <w:jc w:val="center"/>
              <w:rPr>
                <w:rFonts w:asciiTheme="minorEastAsia" w:eastAsiaTheme="minorEastAsia" w:hAnsiTheme="minorEastAsia"/>
                <w:sz w:val="24"/>
                <w:szCs w:val="24"/>
              </w:rPr>
            </w:pPr>
          </w:p>
        </w:tc>
        <w:tc>
          <w:tcPr>
            <w:tcW w:w="1620" w:type="dxa"/>
          </w:tcPr>
          <w:p w:rsidR="00FA55D0" w:rsidRDefault="00FA55D0">
            <w:pPr>
              <w:spacing w:line="440" w:lineRule="atLeast"/>
              <w:jc w:val="center"/>
              <w:rPr>
                <w:rFonts w:asciiTheme="minorEastAsia" w:eastAsiaTheme="minorEastAsia" w:hAnsiTheme="minorEastAsia"/>
                <w:sz w:val="24"/>
                <w:szCs w:val="24"/>
              </w:rPr>
            </w:pPr>
          </w:p>
        </w:tc>
        <w:tc>
          <w:tcPr>
            <w:tcW w:w="1650" w:type="dxa"/>
          </w:tcPr>
          <w:p w:rsidR="00FA55D0" w:rsidRDefault="00FA55D0">
            <w:pPr>
              <w:spacing w:line="440" w:lineRule="atLeast"/>
              <w:jc w:val="center"/>
              <w:rPr>
                <w:rFonts w:asciiTheme="minorEastAsia" w:eastAsiaTheme="minorEastAsia" w:hAnsiTheme="minorEastAsia"/>
                <w:sz w:val="24"/>
                <w:szCs w:val="24"/>
              </w:rPr>
            </w:pPr>
          </w:p>
        </w:tc>
        <w:tc>
          <w:tcPr>
            <w:tcW w:w="1890" w:type="dxa"/>
          </w:tcPr>
          <w:p w:rsidR="00FA55D0" w:rsidRDefault="00FA55D0">
            <w:pPr>
              <w:spacing w:line="440" w:lineRule="atLeast"/>
              <w:jc w:val="center"/>
              <w:rPr>
                <w:rFonts w:asciiTheme="minorEastAsia" w:eastAsiaTheme="minorEastAsia" w:hAnsiTheme="minorEastAsia"/>
                <w:sz w:val="24"/>
                <w:szCs w:val="24"/>
              </w:rPr>
            </w:pPr>
          </w:p>
        </w:tc>
      </w:tr>
      <w:tr w:rsidR="00FA55D0">
        <w:trPr>
          <w:trHeight w:val="70"/>
        </w:trPr>
        <w:tc>
          <w:tcPr>
            <w:tcW w:w="835" w:type="dxa"/>
            <w:vAlign w:val="center"/>
          </w:tcPr>
          <w:p w:rsidR="00FA55D0" w:rsidRDefault="00FA55D0">
            <w:pPr>
              <w:spacing w:line="440" w:lineRule="atLeast"/>
              <w:jc w:val="center"/>
              <w:rPr>
                <w:rFonts w:asciiTheme="minorEastAsia" w:eastAsiaTheme="minorEastAsia" w:hAnsiTheme="minorEastAsia"/>
                <w:sz w:val="24"/>
                <w:szCs w:val="24"/>
              </w:rPr>
            </w:pPr>
          </w:p>
        </w:tc>
        <w:tc>
          <w:tcPr>
            <w:tcW w:w="1683" w:type="dxa"/>
            <w:vAlign w:val="center"/>
          </w:tcPr>
          <w:p w:rsidR="00FA55D0" w:rsidRDefault="00FA55D0">
            <w:pPr>
              <w:spacing w:line="440" w:lineRule="atLeast"/>
              <w:rPr>
                <w:rFonts w:asciiTheme="minorEastAsia" w:eastAsiaTheme="minorEastAsia" w:hAnsiTheme="minorEastAsia"/>
                <w:sz w:val="24"/>
                <w:szCs w:val="24"/>
              </w:rPr>
            </w:pPr>
          </w:p>
        </w:tc>
        <w:tc>
          <w:tcPr>
            <w:tcW w:w="2057" w:type="dxa"/>
            <w:vAlign w:val="center"/>
          </w:tcPr>
          <w:p w:rsidR="00FA55D0" w:rsidRDefault="00FA55D0">
            <w:pPr>
              <w:spacing w:line="440" w:lineRule="atLeast"/>
              <w:rPr>
                <w:rFonts w:asciiTheme="minorEastAsia" w:eastAsiaTheme="minorEastAsia" w:hAnsiTheme="minorEastAsia"/>
                <w:sz w:val="24"/>
                <w:szCs w:val="24"/>
              </w:rPr>
            </w:pPr>
          </w:p>
        </w:tc>
        <w:tc>
          <w:tcPr>
            <w:tcW w:w="1680" w:type="dxa"/>
          </w:tcPr>
          <w:p w:rsidR="00FA55D0" w:rsidRDefault="00FA55D0">
            <w:pPr>
              <w:spacing w:line="440" w:lineRule="atLeast"/>
              <w:rPr>
                <w:rFonts w:asciiTheme="minorEastAsia" w:eastAsiaTheme="minorEastAsia" w:hAnsiTheme="minorEastAsia"/>
                <w:sz w:val="24"/>
                <w:szCs w:val="24"/>
              </w:rPr>
            </w:pPr>
          </w:p>
        </w:tc>
        <w:tc>
          <w:tcPr>
            <w:tcW w:w="1245" w:type="dxa"/>
          </w:tcPr>
          <w:p w:rsidR="00FA55D0" w:rsidRDefault="00FA55D0">
            <w:pPr>
              <w:spacing w:line="440" w:lineRule="atLeast"/>
              <w:rPr>
                <w:rFonts w:asciiTheme="minorEastAsia" w:eastAsiaTheme="minorEastAsia" w:hAnsiTheme="minorEastAsia"/>
                <w:sz w:val="24"/>
                <w:szCs w:val="24"/>
              </w:rPr>
            </w:pPr>
          </w:p>
        </w:tc>
        <w:tc>
          <w:tcPr>
            <w:tcW w:w="1500" w:type="dxa"/>
          </w:tcPr>
          <w:p w:rsidR="00FA55D0" w:rsidRDefault="00FA55D0">
            <w:pPr>
              <w:spacing w:line="440" w:lineRule="atLeast"/>
              <w:jc w:val="center"/>
              <w:rPr>
                <w:rFonts w:asciiTheme="minorEastAsia" w:eastAsiaTheme="minorEastAsia" w:hAnsiTheme="minorEastAsia"/>
                <w:sz w:val="24"/>
                <w:szCs w:val="24"/>
              </w:rPr>
            </w:pPr>
          </w:p>
        </w:tc>
        <w:tc>
          <w:tcPr>
            <w:tcW w:w="1620" w:type="dxa"/>
          </w:tcPr>
          <w:p w:rsidR="00FA55D0" w:rsidRDefault="00FA55D0">
            <w:pPr>
              <w:spacing w:line="440" w:lineRule="atLeast"/>
              <w:jc w:val="center"/>
              <w:rPr>
                <w:rFonts w:asciiTheme="minorEastAsia" w:eastAsiaTheme="minorEastAsia" w:hAnsiTheme="minorEastAsia"/>
                <w:sz w:val="24"/>
                <w:szCs w:val="24"/>
              </w:rPr>
            </w:pPr>
          </w:p>
        </w:tc>
        <w:tc>
          <w:tcPr>
            <w:tcW w:w="1650" w:type="dxa"/>
          </w:tcPr>
          <w:p w:rsidR="00FA55D0" w:rsidRDefault="00FA55D0">
            <w:pPr>
              <w:spacing w:line="440" w:lineRule="atLeast"/>
              <w:jc w:val="center"/>
              <w:rPr>
                <w:rFonts w:asciiTheme="minorEastAsia" w:eastAsiaTheme="minorEastAsia" w:hAnsiTheme="minorEastAsia"/>
                <w:sz w:val="24"/>
                <w:szCs w:val="24"/>
              </w:rPr>
            </w:pPr>
          </w:p>
        </w:tc>
        <w:tc>
          <w:tcPr>
            <w:tcW w:w="1890" w:type="dxa"/>
          </w:tcPr>
          <w:p w:rsidR="00FA55D0" w:rsidRDefault="00FA55D0">
            <w:pPr>
              <w:spacing w:line="440" w:lineRule="atLeast"/>
              <w:jc w:val="center"/>
              <w:rPr>
                <w:rFonts w:asciiTheme="minorEastAsia" w:eastAsiaTheme="minorEastAsia" w:hAnsiTheme="minorEastAsia"/>
                <w:sz w:val="24"/>
                <w:szCs w:val="24"/>
              </w:rPr>
            </w:pPr>
          </w:p>
        </w:tc>
      </w:tr>
      <w:tr w:rsidR="00FA55D0">
        <w:trPr>
          <w:trHeight w:val="70"/>
        </w:trPr>
        <w:tc>
          <w:tcPr>
            <w:tcW w:w="14160" w:type="dxa"/>
            <w:gridSpan w:val="9"/>
            <w:vAlign w:val="center"/>
          </w:tcPr>
          <w:p w:rsidR="00FA55D0" w:rsidRDefault="00425AFD">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sectPr w:rsidR="00FA55D0">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FA55D0" w:rsidRDefault="00425AFD">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FA55D0" w:rsidRDefault="00FA55D0">
      <w:pPr>
        <w:spacing w:before="240" w:line="440" w:lineRule="atLeast"/>
        <w:jc w:val="center"/>
        <w:rPr>
          <w:rFonts w:asciiTheme="minorEastAsia" w:eastAsiaTheme="minorEastAsia" w:hAnsiTheme="minorEastAsia"/>
          <w:b/>
          <w:sz w:val="28"/>
          <w:szCs w:val="24"/>
        </w:rPr>
      </w:pPr>
    </w:p>
    <w:p w:rsidR="00FA55D0" w:rsidRDefault="00425AF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FA55D0">
        <w:trPr>
          <w:cantSplit/>
          <w:trHeight w:val="964"/>
        </w:trPr>
        <w:tc>
          <w:tcPr>
            <w:tcW w:w="738"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FA55D0">
        <w:trPr>
          <w:cantSplit/>
          <w:trHeight w:val="964"/>
        </w:trPr>
        <w:tc>
          <w:tcPr>
            <w:tcW w:w="738" w:type="dxa"/>
          </w:tcPr>
          <w:p w:rsidR="00FA55D0" w:rsidRDefault="00FA55D0">
            <w:pPr>
              <w:spacing w:line="440" w:lineRule="atLeast"/>
              <w:rPr>
                <w:rFonts w:asciiTheme="minorEastAsia" w:eastAsiaTheme="minorEastAsia" w:hAnsiTheme="minorEastAsia"/>
                <w:sz w:val="24"/>
                <w:szCs w:val="24"/>
              </w:rPr>
            </w:pPr>
          </w:p>
        </w:tc>
        <w:tc>
          <w:tcPr>
            <w:tcW w:w="1704" w:type="dxa"/>
          </w:tcPr>
          <w:p w:rsidR="00FA55D0" w:rsidRDefault="00FA55D0">
            <w:pPr>
              <w:spacing w:line="440" w:lineRule="atLeast"/>
              <w:rPr>
                <w:rFonts w:asciiTheme="minorEastAsia" w:eastAsiaTheme="minorEastAsia" w:hAnsiTheme="minorEastAsia"/>
                <w:sz w:val="24"/>
                <w:szCs w:val="24"/>
              </w:rPr>
            </w:pPr>
          </w:p>
        </w:tc>
        <w:tc>
          <w:tcPr>
            <w:tcW w:w="2346" w:type="dxa"/>
          </w:tcPr>
          <w:p w:rsidR="00FA55D0" w:rsidRDefault="00FA55D0">
            <w:pPr>
              <w:spacing w:line="440" w:lineRule="atLeast"/>
              <w:rPr>
                <w:rFonts w:asciiTheme="minorEastAsia" w:eastAsiaTheme="minorEastAsia" w:hAnsiTheme="minorEastAsia"/>
                <w:sz w:val="24"/>
                <w:szCs w:val="24"/>
              </w:rPr>
            </w:pPr>
          </w:p>
        </w:tc>
        <w:tc>
          <w:tcPr>
            <w:tcW w:w="1620" w:type="dxa"/>
          </w:tcPr>
          <w:p w:rsidR="00FA55D0" w:rsidRDefault="00FA55D0">
            <w:pPr>
              <w:spacing w:line="440" w:lineRule="atLeast"/>
              <w:rPr>
                <w:rFonts w:asciiTheme="minorEastAsia" w:eastAsiaTheme="minorEastAsia" w:hAnsiTheme="minorEastAsia"/>
                <w:sz w:val="24"/>
                <w:szCs w:val="24"/>
              </w:rPr>
            </w:pPr>
          </w:p>
        </w:tc>
        <w:tc>
          <w:tcPr>
            <w:tcW w:w="920" w:type="dxa"/>
          </w:tcPr>
          <w:p w:rsidR="00FA55D0" w:rsidRDefault="00FA55D0">
            <w:pPr>
              <w:spacing w:line="440" w:lineRule="atLeast"/>
              <w:rPr>
                <w:rFonts w:asciiTheme="minorEastAsia" w:eastAsiaTheme="minorEastAsia" w:hAnsiTheme="minorEastAsia"/>
                <w:sz w:val="24"/>
                <w:szCs w:val="24"/>
              </w:rPr>
            </w:pPr>
          </w:p>
        </w:tc>
        <w:tc>
          <w:tcPr>
            <w:tcW w:w="1222" w:type="dxa"/>
          </w:tcPr>
          <w:p w:rsidR="00FA55D0" w:rsidRDefault="00FA55D0">
            <w:pPr>
              <w:spacing w:line="440" w:lineRule="atLeast"/>
              <w:rPr>
                <w:rFonts w:asciiTheme="minorEastAsia" w:eastAsiaTheme="minorEastAsia" w:hAnsiTheme="minorEastAsia"/>
                <w:sz w:val="24"/>
                <w:szCs w:val="24"/>
              </w:rPr>
            </w:pPr>
          </w:p>
        </w:tc>
      </w:tr>
      <w:tr w:rsidR="00FA55D0">
        <w:trPr>
          <w:cantSplit/>
          <w:trHeight w:val="964"/>
        </w:trPr>
        <w:tc>
          <w:tcPr>
            <w:tcW w:w="738" w:type="dxa"/>
          </w:tcPr>
          <w:p w:rsidR="00FA55D0" w:rsidRDefault="00FA55D0">
            <w:pPr>
              <w:spacing w:line="440" w:lineRule="atLeast"/>
              <w:rPr>
                <w:rFonts w:asciiTheme="minorEastAsia" w:eastAsiaTheme="minorEastAsia" w:hAnsiTheme="minorEastAsia"/>
                <w:sz w:val="24"/>
                <w:szCs w:val="24"/>
              </w:rPr>
            </w:pPr>
          </w:p>
        </w:tc>
        <w:tc>
          <w:tcPr>
            <w:tcW w:w="1704" w:type="dxa"/>
          </w:tcPr>
          <w:p w:rsidR="00FA55D0" w:rsidRDefault="00FA55D0">
            <w:pPr>
              <w:spacing w:line="440" w:lineRule="atLeast"/>
              <w:rPr>
                <w:rFonts w:asciiTheme="minorEastAsia" w:eastAsiaTheme="minorEastAsia" w:hAnsiTheme="minorEastAsia"/>
                <w:sz w:val="24"/>
                <w:szCs w:val="24"/>
              </w:rPr>
            </w:pPr>
          </w:p>
        </w:tc>
        <w:tc>
          <w:tcPr>
            <w:tcW w:w="2346" w:type="dxa"/>
          </w:tcPr>
          <w:p w:rsidR="00FA55D0" w:rsidRDefault="00FA55D0">
            <w:pPr>
              <w:spacing w:line="440" w:lineRule="atLeast"/>
              <w:rPr>
                <w:rFonts w:asciiTheme="minorEastAsia" w:eastAsiaTheme="minorEastAsia" w:hAnsiTheme="minorEastAsia"/>
                <w:sz w:val="24"/>
                <w:szCs w:val="24"/>
              </w:rPr>
            </w:pPr>
          </w:p>
        </w:tc>
        <w:tc>
          <w:tcPr>
            <w:tcW w:w="1620" w:type="dxa"/>
          </w:tcPr>
          <w:p w:rsidR="00FA55D0" w:rsidRDefault="00FA55D0">
            <w:pPr>
              <w:spacing w:line="440" w:lineRule="atLeast"/>
              <w:rPr>
                <w:rFonts w:asciiTheme="minorEastAsia" w:eastAsiaTheme="minorEastAsia" w:hAnsiTheme="minorEastAsia"/>
                <w:sz w:val="24"/>
                <w:szCs w:val="24"/>
              </w:rPr>
            </w:pPr>
          </w:p>
        </w:tc>
        <w:tc>
          <w:tcPr>
            <w:tcW w:w="920" w:type="dxa"/>
          </w:tcPr>
          <w:p w:rsidR="00FA55D0" w:rsidRDefault="00FA55D0">
            <w:pPr>
              <w:spacing w:line="440" w:lineRule="atLeast"/>
              <w:rPr>
                <w:rFonts w:asciiTheme="minorEastAsia" w:eastAsiaTheme="minorEastAsia" w:hAnsiTheme="minorEastAsia"/>
                <w:sz w:val="24"/>
                <w:szCs w:val="24"/>
              </w:rPr>
            </w:pPr>
          </w:p>
        </w:tc>
        <w:tc>
          <w:tcPr>
            <w:tcW w:w="1222" w:type="dxa"/>
          </w:tcPr>
          <w:p w:rsidR="00FA55D0" w:rsidRDefault="00FA55D0">
            <w:pPr>
              <w:spacing w:line="440" w:lineRule="atLeast"/>
              <w:rPr>
                <w:rFonts w:asciiTheme="minorEastAsia" w:eastAsiaTheme="minorEastAsia" w:hAnsiTheme="minorEastAsia"/>
                <w:sz w:val="24"/>
                <w:szCs w:val="24"/>
              </w:rPr>
            </w:pPr>
          </w:p>
        </w:tc>
      </w:tr>
      <w:tr w:rsidR="00FA55D0">
        <w:trPr>
          <w:cantSplit/>
          <w:trHeight w:val="964"/>
        </w:trPr>
        <w:tc>
          <w:tcPr>
            <w:tcW w:w="738" w:type="dxa"/>
          </w:tcPr>
          <w:p w:rsidR="00FA55D0" w:rsidRDefault="00FA55D0">
            <w:pPr>
              <w:spacing w:line="440" w:lineRule="atLeast"/>
              <w:rPr>
                <w:rFonts w:asciiTheme="minorEastAsia" w:eastAsiaTheme="minorEastAsia" w:hAnsiTheme="minorEastAsia"/>
                <w:sz w:val="24"/>
                <w:szCs w:val="24"/>
              </w:rPr>
            </w:pPr>
          </w:p>
        </w:tc>
        <w:tc>
          <w:tcPr>
            <w:tcW w:w="1704" w:type="dxa"/>
          </w:tcPr>
          <w:p w:rsidR="00FA55D0" w:rsidRDefault="00FA55D0">
            <w:pPr>
              <w:spacing w:line="440" w:lineRule="atLeast"/>
              <w:rPr>
                <w:rFonts w:asciiTheme="minorEastAsia" w:eastAsiaTheme="minorEastAsia" w:hAnsiTheme="minorEastAsia"/>
                <w:sz w:val="24"/>
                <w:szCs w:val="24"/>
              </w:rPr>
            </w:pPr>
          </w:p>
        </w:tc>
        <w:tc>
          <w:tcPr>
            <w:tcW w:w="2346" w:type="dxa"/>
          </w:tcPr>
          <w:p w:rsidR="00FA55D0" w:rsidRDefault="00FA55D0">
            <w:pPr>
              <w:spacing w:line="440" w:lineRule="atLeast"/>
              <w:rPr>
                <w:rFonts w:asciiTheme="minorEastAsia" w:eastAsiaTheme="minorEastAsia" w:hAnsiTheme="minorEastAsia"/>
                <w:sz w:val="24"/>
                <w:szCs w:val="24"/>
              </w:rPr>
            </w:pPr>
          </w:p>
        </w:tc>
        <w:tc>
          <w:tcPr>
            <w:tcW w:w="1620" w:type="dxa"/>
          </w:tcPr>
          <w:p w:rsidR="00FA55D0" w:rsidRDefault="00FA55D0">
            <w:pPr>
              <w:spacing w:line="440" w:lineRule="atLeast"/>
              <w:rPr>
                <w:rFonts w:asciiTheme="minorEastAsia" w:eastAsiaTheme="minorEastAsia" w:hAnsiTheme="minorEastAsia"/>
                <w:sz w:val="24"/>
                <w:szCs w:val="24"/>
              </w:rPr>
            </w:pPr>
          </w:p>
        </w:tc>
        <w:tc>
          <w:tcPr>
            <w:tcW w:w="920" w:type="dxa"/>
          </w:tcPr>
          <w:p w:rsidR="00FA55D0" w:rsidRDefault="00FA55D0">
            <w:pPr>
              <w:spacing w:line="440" w:lineRule="atLeast"/>
              <w:rPr>
                <w:rFonts w:asciiTheme="minorEastAsia" w:eastAsiaTheme="minorEastAsia" w:hAnsiTheme="minorEastAsia"/>
                <w:sz w:val="24"/>
                <w:szCs w:val="24"/>
              </w:rPr>
            </w:pPr>
          </w:p>
        </w:tc>
        <w:tc>
          <w:tcPr>
            <w:tcW w:w="1222" w:type="dxa"/>
          </w:tcPr>
          <w:p w:rsidR="00FA55D0" w:rsidRDefault="00FA55D0">
            <w:pPr>
              <w:spacing w:line="440" w:lineRule="atLeast"/>
              <w:rPr>
                <w:rFonts w:asciiTheme="minorEastAsia" w:eastAsiaTheme="minorEastAsia" w:hAnsiTheme="minorEastAsia"/>
                <w:sz w:val="24"/>
                <w:szCs w:val="24"/>
              </w:rPr>
            </w:pPr>
          </w:p>
        </w:tc>
      </w:tr>
      <w:tr w:rsidR="00FA55D0">
        <w:trPr>
          <w:cantSplit/>
          <w:trHeight w:val="964"/>
        </w:trPr>
        <w:tc>
          <w:tcPr>
            <w:tcW w:w="738" w:type="dxa"/>
          </w:tcPr>
          <w:p w:rsidR="00FA55D0" w:rsidRDefault="00FA55D0">
            <w:pPr>
              <w:spacing w:line="440" w:lineRule="atLeast"/>
              <w:rPr>
                <w:rFonts w:asciiTheme="minorEastAsia" w:eastAsiaTheme="minorEastAsia" w:hAnsiTheme="minorEastAsia"/>
                <w:sz w:val="24"/>
                <w:szCs w:val="24"/>
              </w:rPr>
            </w:pPr>
          </w:p>
        </w:tc>
        <w:tc>
          <w:tcPr>
            <w:tcW w:w="1704" w:type="dxa"/>
          </w:tcPr>
          <w:p w:rsidR="00FA55D0" w:rsidRDefault="00FA55D0">
            <w:pPr>
              <w:spacing w:line="440" w:lineRule="atLeast"/>
              <w:rPr>
                <w:rFonts w:asciiTheme="minorEastAsia" w:eastAsiaTheme="minorEastAsia" w:hAnsiTheme="minorEastAsia"/>
                <w:sz w:val="24"/>
                <w:szCs w:val="24"/>
              </w:rPr>
            </w:pPr>
          </w:p>
        </w:tc>
        <w:tc>
          <w:tcPr>
            <w:tcW w:w="2346" w:type="dxa"/>
          </w:tcPr>
          <w:p w:rsidR="00FA55D0" w:rsidRDefault="00FA55D0">
            <w:pPr>
              <w:spacing w:line="440" w:lineRule="atLeast"/>
              <w:rPr>
                <w:rFonts w:asciiTheme="minorEastAsia" w:eastAsiaTheme="minorEastAsia" w:hAnsiTheme="minorEastAsia"/>
                <w:sz w:val="24"/>
                <w:szCs w:val="24"/>
              </w:rPr>
            </w:pPr>
          </w:p>
        </w:tc>
        <w:tc>
          <w:tcPr>
            <w:tcW w:w="1620" w:type="dxa"/>
          </w:tcPr>
          <w:p w:rsidR="00FA55D0" w:rsidRDefault="00FA55D0">
            <w:pPr>
              <w:spacing w:line="440" w:lineRule="atLeast"/>
              <w:rPr>
                <w:rFonts w:asciiTheme="minorEastAsia" w:eastAsiaTheme="minorEastAsia" w:hAnsiTheme="minorEastAsia"/>
                <w:sz w:val="24"/>
                <w:szCs w:val="24"/>
              </w:rPr>
            </w:pPr>
          </w:p>
        </w:tc>
        <w:tc>
          <w:tcPr>
            <w:tcW w:w="920" w:type="dxa"/>
          </w:tcPr>
          <w:p w:rsidR="00FA55D0" w:rsidRDefault="00FA55D0">
            <w:pPr>
              <w:spacing w:line="440" w:lineRule="atLeast"/>
              <w:rPr>
                <w:rFonts w:asciiTheme="minorEastAsia" w:eastAsiaTheme="minorEastAsia" w:hAnsiTheme="minorEastAsia"/>
                <w:sz w:val="24"/>
                <w:szCs w:val="24"/>
              </w:rPr>
            </w:pPr>
          </w:p>
        </w:tc>
        <w:tc>
          <w:tcPr>
            <w:tcW w:w="1222" w:type="dxa"/>
          </w:tcPr>
          <w:p w:rsidR="00FA55D0" w:rsidRDefault="00FA55D0">
            <w:pPr>
              <w:spacing w:line="440" w:lineRule="atLeast"/>
              <w:rPr>
                <w:rFonts w:asciiTheme="minorEastAsia" w:eastAsiaTheme="minorEastAsia" w:hAnsiTheme="minorEastAsia"/>
                <w:sz w:val="24"/>
                <w:szCs w:val="24"/>
              </w:rPr>
            </w:pPr>
          </w:p>
        </w:tc>
      </w:tr>
      <w:tr w:rsidR="00FA55D0">
        <w:trPr>
          <w:cantSplit/>
          <w:trHeight w:val="964"/>
        </w:trPr>
        <w:tc>
          <w:tcPr>
            <w:tcW w:w="738" w:type="dxa"/>
          </w:tcPr>
          <w:p w:rsidR="00FA55D0" w:rsidRDefault="00FA55D0">
            <w:pPr>
              <w:spacing w:line="440" w:lineRule="atLeast"/>
              <w:rPr>
                <w:rFonts w:asciiTheme="minorEastAsia" w:eastAsiaTheme="minorEastAsia" w:hAnsiTheme="minorEastAsia"/>
                <w:sz w:val="24"/>
                <w:szCs w:val="24"/>
              </w:rPr>
            </w:pPr>
          </w:p>
        </w:tc>
        <w:tc>
          <w:tcPr>
            <w:tcW w:w="1704" w:type="dxa"/>
          </w:tcPr>
          <w:p w:rsidR="00FA55D0" w:rsidRDefault="00FA55D0">
            <w:pPr>
              <w:spacing w:line="440" w:lineRule="atLeast"/>
              <w:rPr>
                <w:rFonts w:asciiTheme="minorEastAsia" w:eastAsiaTheme="minorEastAsia" w:hAnsiTheme="minorEastAsia"/>
                <w:sz w:val="24"/>
                <w:szCs w:val="24"/>
              </w:rPr>
            </w:pPr>
          </w:p>
        </w:tc>
        <w:tc>
          <w:tcPr>
            <w:tcW w:w="2346" w:type="dxa"/>
          </w:tcPr>
          <w:p w:rsidR="00FA55D0" w:rsidRDefault="00FA55D0">
            <w:pPr>
              <w:spacing w:line="440" w:lineRule="atLeast"/>
              <w:rPr>
                <w:rFonts w:asciiTheme="minorEastAsia" w:eastAsiaTheme="minorEastAsia" w:hAnsiTheme="minorEastAsia"/>
                <w:sz w:val="24"/>
                <w:szCs w:val="24"/>
              </w:rPr>
            </w:pPr>
          </w:p>
        </w:tc>
        <w:tc>
          <w:tcPr>
            <w:tcW w:w="1620" w:type="dxa"/>
          </w:tcPr>
          <w:p w:rsidR="00FA55D0" w:rsidRDefault="00FA55D0">
            <w:pPr>
              <w:spacing w:line="440" w:lineRule="atLeast"/>
              <w:rPr>
                <w:rFonts w:asciiTheme="minorEastAsia" w:eastAsiaTheme="minorEastAsia" w:hAnsiTheme="minorEastAsia"/>
                <w:sz w:val="24"/>
                <w:szCs w:val="24"/>
              </w:rPr>
            </w:pPr>
          </w:p>
        </w:tc>
        <w:tc>
          <w:tcPr>
            <w:tcW w:w="920" w:type="dxa"/>
          </w:tcPr>
          <w:p w:rsidR="00FA55D0" w:rsidRDefault="00FA55D0">
            <w:pPr>
              <w:spacing w:line="440" w:lineRule="atLeast"/>
              <w:rPr>
                <w:rFonts w:asciiTheme="minorEastAsia" w:eastAsiaTheme="minorEastAsia" w:hAnsiTheme="minorEastAsia"/>
                <w:sz w:val="24"/>
                <w:szCs w:val="24"/>
              </w:rPr>
            </w:pPr>
          </w:p>
        </w:tc>
        <w:tc>
          <w:tcPr>
            <w:tcW w:w="1222" w:type="dxa"/>
          </w:tcPr>
          <w:p w:rsidR="00FA55D0" w:rsidRDefault="00FA55D0">
            <w:pPr>
              <w:spacing w:line="440" w:lineRule="atLeast"/>
              <w:rPr>
                <w:rFonts w:asciiTheme="minorEastAsia" w:eastAsiaTheme="minorEastAsia" w:hAnsiTheme="minorEastAsia"/>
                <w:sz w:val="24"/>
                <w:szCs w:val="24"/>
              </w:rPr>
            </w:pPr>
          </w:p>
        </w:tc>
      </w:tr>
      <w:tr w:rsidR="00FA55D0">
        <w:trPr>
          <w:cantSplit/>
          <w:trHeight w:val="964"/>
        </w:trPr>
        <w:tc>
          <w:tcPr>
            <w:tcW w:w="738" w:type="dxa"/>
          </w:tcPr>
          <w:p w:rsidR="00FA55D0" w:rsidRDefault="00FA55D0">
            <w:pPr>
              <w:spacing w:line="440" w:lineRule="atLeast"/>
              <w:rPr>
                <w:rFonts w:asciiTheme="minorEastAsia" w:eastAsiaTheme="minorEastAsia" w:hAnsiTheme="minorEastAsia"/>
                <w:sz w:val="24"/>
                <w:szCs w:val="24"/>
              </w:rPr>
            </w:pPr>
          </w:p>
        </w:tc>
        <w:tc>
          <w:tcPr>
            <w:tcW w:w="1704" w:type="dxa"/>
          </w:tcPr>
          <w:p w:rsidR="00FA55D0" w:rsidRDefault="00FA55D0">
            <w:pPr>
              <w:spacing w:line="440" w:lineRule="atLeast"/>
              <w:rPr>
                <w:rFonts w:asciiTheme="minorEastAsia" w:eastAsiaTheme="minorEastAsia" w:hAnsiTheme="minorEastAsia"/>
                <w:sz w:val="24"/>
                <w:szCs w:val="24"/>
              </w:rPr>
            </w:pPr>
          </w:p>
        </w:tc>
        <w:tc>
          <w:tcPr>
            <w:tcW w:w="2346" w:type="dxa"/>
          </w:tcPr>
          <w:p w:rsidR="00FA55D0" w:rsidRDefault="00FA55D0">
            <w:pPr>
              <w:spacing w:line="440" w:lineRule="atLeast"/>
              <w:rPr>
                <w:rFonts w:asciiTheme="minorEastAsia" w:eastAsiaTheme="minorEastAsia" w:hAnsiTheme="minorEastAsia"/>
                <w:sz w:val="24"/>
                <w:szCs w:val="24"/>
              </w:rPr>
            </w:pPr>
          </w:p>
        </w:tc>
        <w:tc>
          <w:tcPr>
            <w:tcW w:w="1620" w:type="dxa"/>
          </w:tcPr>
          <w:p w:rsidR="00FA55D0" w:rsidRDefault="00FA55D0">
            <w:pPr>
              <w:spacing w:line="440" w:lineRule="atLeast"/>
              <w:rPr>
                <w:rFonts w:asciiTheme="minorEastAsia" w:eastAsiaTheme="minorEastAsia" w:hAnsiTheme="minorEastAsia"/>
                <w:sz w:val="24"/>
                <w:szCs w:val="24"/>
              </w:rPr>
            </w:pPr>
          </w:p>
        </w:tc>
        <w:tc>
          <w:tcPr>
            <w:tcW w:w="920" w:type="dxa"/>
          </w:tcPr>
          <w:p w:rsidR="00FA55D0" w:rsidRDefault="00FA55D0">
            <w:pPr>
              <w:spacing w:line="440" w:lineRule="atLeast"/>
              <w:rPr>
                <w:rFonts w:asciiTheme="minorEastAsia" w:eastAsiaTheme="minorEastAsia" w:hAnsiTheme="minorEastAsia"/>
                <w:sz w:val="24"/>
                <w:szCs w:val="24"/>
              </w:rPr>
            </w:pPr>
          </w:p>
        </w:tc>
        <w:tc>
          <w:tcPr>
            <w:tcW w:w="1222" w:type="dxa"/>
          </w:tcPr>
          <w:p w:rsidR="00FA55D0" w:rsidRDefault="00FA55D0">
            <w:pPr>
              <w:spacing w:line="440" w:lineRule="atLeast"/>
              <w:rPr>
                <w:rFonts w:asciiTheme="minorEastAsia" w:eastAsiaTheme="minorEastAsia" w:hAnsiTheme="minorEastAsia"/>
                <w:sz w:val="24"/>
                <w:szCs w:val="24"/>
              </w:rPr>
            </w:pPr>
          </w:p>
        </w:tc>
      </w:tr>
      <w:tr w:rsidR="00FA55D0">
        <w:trPr>
          <w:cantSplit/>
          <w:trHeight w:val="964"/>
        </w:trPr>
        <w:tc>
          <w:tcPr>
            <w:tcW w:w="738" w:type="dxa"/>
          </w:tcPr>
          <w:p w:rsidR="00FA55D0" w:rsidRDefault="00FA55D0">
            <w:pPr>
              <w:spacing w:line="440" w:lineRule="atLeast"/>
              <w:rPr>
                <w:rFonts w:asciiTheme="minorEastAsia" w:eastAsiaTheme="minorEastAsia" w:hAnsiTheme="minorEastAsia"/>
                <w:sz w:val="24"/>
                <w:szCs w:val="24"/>
              </w:rPr>
            </w:pPr>
          </w:p>
        </w:tc>
        <w:tc>
          <w:tcPr>
            <w:tcW w:w="1704" w:type="dxa"/>
          </w:tcPr>
          <w:p w:rsidR="00FA55D0" w:rsidRDefault="00FA55D0">
            <w:pPr>
              <w:spacing w:line="440" w:lineRule="atLeast"/>
              <w:rPr>
                <w:rFonts w:asciiTheme="minorEastAsia" w:eastAsiaTheme="minorEastAsia" w:hAnsiTheme="minorEastAsia"/>
                <w:sz w:val="24"/>
                <w:szCs w:val="24"/>
              </w:rPr>
            </w:pPr>
          </w:p>
        </w:tc>
        <w:tc>
          <w:tcPr>
            <w:tcW w:w="2346" w:type="dxa"/>
          </w:tcPr>
          <w:p w:rsidR="00FA55D0" w:rsidRDefault="00FA55D0">
            <w:pPr>
              <w:spacing w:line="440" w:lineRule="atLeast"/>
              <w:rPr>
                <w:rFonts w:asciiTheme="minorEastAsia" w:eastAsiaTheme="minorEastAsia" w:hAnsiTheme="minorEastAsia"/>
                <w:sz w:val="24"/>
                <w:szCs w:val="24"/>
              </w:rPr>
            </w:pPr>
          </w:p>
        </w:tc>
        <w:tc>
          <w:tcPr>
            <w:tcW w:w="1620" w:type="dxa"/>
          </w:tcPr>
          <w:p w:rsidR="00FA55D0" w:rsidRDefault="00FA55D0">
            <w:pPr>
              <w:spacing w:line="440" w:lineRule="atLeast"/>
              <w:rPr>
                <w:rFonts w:asciiTheme="minorEastAsia" w:eastAsiaTheme="minorEastAsia" w:hAnsiTheme="minorEastAsia"/>
                <w:sz w:val="24"/>
                <w:szCs w:val="24"/>
              </w:rPr>
            </w:pPr>
          </w:p>
        </w:tc>
        <w:tc>
          <w:tcPr>
            <w:tcW w:w="920" w:type="dxa"/>
          </w:tcPr>
          <w:p w:rsidR="00FA55D0" w:rsidRDefault="00FA55D0">
            <w:pPr>
              <w:spacing w:line="440" w:lineRule="atLeast"/>
              <w:rPr>
                <w:rFonts w:asciiTheme="minorEastAsia" w:eastAsiaTheme="minorEastAsia" w:hAnsiTheme="minorEastAsia"/>
                <w:sz w:val="24"/>
                <w:szCs w:val="24"/>
              </w:rPr>
            </w:pPr>
          </w:p>
        </w:tc>
        <w:tc>
          <w:tcPr>
            <w:tcW w:w="1222" w:type="dxa"/>
          </w:tcPr>
          <w:p w:rsidR="00FA55D0" w:rsidRDefault="00FA55D0">
            <w:pPr>
              <w:spacing w:line="440" w:lineRule="atLeast"/>
              <w:rPr>
                <w:rFonts w:asciiTheme="minorEastAsia" w:eastAsiaTheme="minorEastAsia" w:hAnsiTheme="minorEastAsia"/>
                <w:sz w:val="24"/>
                <w:szCs w:val="24"/>
              </w:rPr>
            </w:pPr>
          </w:p>
        </w:tc>
      </w:tr>
      <w:tr w:rsidR="00FA55D0">
        <w:trPr>
          <w:cantSplit/>
          <w:trHeight w:val="964"/>
        </w:trPr>
        <w:tc>
          <w:tcPr>
            <w:tcW w:w="738" w:type="dxa"/>
          </w:tcPr>
          <w:p w:rsidR="00FA55D0" w:rsidRDefault="00FA55D0">
            <w:pPr>
              <w:spacing w:line="440" w:lineRule="atLeast"/>
              <w:rPr>
                <w:rFonts w:asciiTheme="minorEastAsia" w:eastAsiaTheme="minorEastAsia" w:hAnsiTheme="minorEastAsia"/>
                <w:sz w:val="24"/>
                <w:szCs w:val="24"/>
              </w:rPr>
            </w:pPr>
          </w:p>
        </w:tc>
        <w:tc>
          <w:tcPr>
            <w:tcW w:w="1704" w:type="dxa"/>
          </w:tcPr>
          <w:p w:rsidR="00FA55D0" w:rsidRDefault="00FA55D0">
            <w:pPr>
              <w:spacing w:line="440" w:lineRule="atLeast"/>
              <w:rPr>
                <w:rFonts w:asciiTheme="minorEastAsia" w:eastAsiaTheme="minorEastAsia" w:hAnsiTheme="minorEastAsia"/>
                <w:sz w:val="24"/>
                <w:szCs w:val="24"/>
              </w:rPr>
            </w:pPr>
          </w:p>
        </w:tc>
        <w:tc>
          <w:tcPr>
            <w:tcW w:w="2346" w:type="dxa"/>
          </w:tcPr>
          <w:p w:rsidR="00FA55D0" w:rsidRDefault="00FA55D0">
            <w:pPr>
              <w:spacing w:line="440" w:lineRule="atLeast"/>
              <w:rPr>
                <w:rFonts w:asciiTheme="minorEastAsia" w:eastAsiaTheme="minorEastAsia" w:hAnsiTheme="minorEastAsia"/>
                <w:sz w:val="24"/>
                <w:szCs w:val="24"/>
              </w:rPr>
            </w:pPr>
          </w:p>
        </w:tc>
        <w:tc>
          <w:tcPr>
            <w:tcW w:w="1620" w:type="dxa"/>
          </w:tcPr>
          <w:p w:rsidR="00FA55D0" w:rsidRDefault="00FA55D0">
            <w:pPr>
              <w:spacing w:line="440" w:lineRule="atLeast"/>
              <w:rPr>
                <w:rFonts w:asciiTheme="minorEastAsia" w:eastAsiaTheme="minorEastAsia" w:hAnsiTheme="minorEastAsia"/>
                <w:sz w:val="24"/>
                <w:szCs w:val="24"/>
              </w:rPr>
            </w:pPr>
          </w:p>
        </w:tc>
        <w:tc>
          <w:tcPr>
            <w:tcW w:w="920" w:type="dxa"/>
          </w:tcPr>
          <w:p w:rsidR="00FA55D0" w:rsidRDefault="00FA55D0">
            <w:pPr>
              <w:spacing w:line="440" w:lineRule="atLeast"/>
              <w:rPr>
                <w:rFonts w:asciiTheme="minorEastAsia" w:eastAsiaTheme="minorEastAsia" w:hAnsiTheme="minorEastAsia"/>
                <w:sz w:val="24"/>
                <w:szCs w:val="24"/>
              </w:rPr>
            </w:pPr>
          </w:p>
        </w:tc>
        <w:tc>
          <w:tcPr>
            <w:tcW w:w="1222" w:type="dxa"/>
          </w:tcPr>
          <w:p w:rsidR="00FA55D0" w:rsidRDefault="00FA55D0">
            <w:pPr>
              <w:spacing w:line="440" w:lineRule="atLeast"/>
              <w:rPr>
                <w:rFonts w:asciiTheme="minorEastAsia" w:eastAsiaTheme="minorEastAsia" w:hAnsiTheme="minorEastAsia"/>
                <w:sz w:val="24"/>
                <w:szCs w:val="24"/>
              </w:rPr>
            </w:pPr>
          </w:p>
        </w:tc>
      </w:tr>
    </w:tbl>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FA55D0" w:rsidRDefault="00425AF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FA55D0" w:rsidRDefault="00425AF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A55D0" w:rsidRDefault="00425AF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FA55D0" w:rsidRDefault="00425AFD">
      <w:pPr>
        <w:pStyle w:val="1"/>
        <w:spacing w:before="240" w:after="240"/>
        <w:jc w:val="center"/>
        <w:rPr>
          <w:b/>
          <w:sz w:val="32"/>
        </w:rPr>
      </w:pPr>
      <w:bookmarkStart w:id="26" w:name="_Toc533775683"/>
      <w:r>
        <w:rPr>
          <w:rFonts w:hint="eastAsia"/>
          <w:b/>
          <w:sz w:val="32"/>
        </w:rPr>
        <w:lastRenderedPageBreak/>
        <w:t>5</w:t>
      </w:r>
      <w:r>
        <w:rPr>
          <w:b/>
          <w:sz w:val="32"/>
        </w:rPr>
        <w:t>.</w:t>
      </w:r>
      <w:r>
        <w:rPr>
          <w:rFonts w:hint="eastAsia"/>
          <w:b/>
          <w:sz w:val="32"/>
        </w:rPr>
        <w:t xml:space="preserve"> 商务条款响应/偏离表</w:t>
      </w:r>
      <w:bookmarkEnd w:id="26"/>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FA55D0">
        <w:trPr>
          <w:trHeight w:val="964"/>
        </w:trPr>
        <w:tc>
          <w:tcPr>
            <w:tcW w:w="1470"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FA55D0">
        <w:trPr>
          <w:trHeight w:val="964"/>
        </w:trPr>
        <w:tc>
          <w:tcPr>
            <w:tcW w:w="1470"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c>
          <w:tcPr>
            <w:tcW w:w="1470" w:type="dxa"/>
          </w:tcPr>
          <w:p w:rsidR="00FA55D0" w:rsidRDefault="00FA55D0">
            <w:pPr>
              <w:spacing w:line="440" w:lineRule="atLeast"/>
              <w:rPr>
                <w:rFonts w:asciiTheme="minorEastAsia" w:eastAsiaTheme="minorEastAsia" w:hAnsiTheme="minorEastAsia"/>
                <w:sz w:val="24"/>
                <w:szCs w:val="24"/>
              </w:rPr>
            </w:pPr>
          </w:p>
        </w:tc>
        <w:tc>
          <w:tcPr>
            <w:tcW w:w="1817" w:type="dxa"/>
          </w:tcPr>
          <w:p w:rsidR="00FA55D0" w:rsidRDefault="00FA55D0">
            <w:pPr>
              <w:spacing w:line="440" w:lineRule="atLeast"/>
              <w:rPr>
                <w:rFonts w:asciiTheme="minorEastAsia" w:eastAsiaTheme="minorEastAsia" w:hAnsiTheme="minorEastAsia"/>
                <w:sz w:val="24"/>
                <w:szCs w:val="24"/>
              </w:rPr>
            </w:pPr>
          </w:p>
        </w:tc>
        <w:tc>
          <w:tcPr>
            <w:tcW w:w="1124"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r>
      <w:tr w:rsidR="00FA55D0">
        <w:trPr>
          <w:trHeight w:val="964"/>
        </w:trPr>
        <w:tc>
          <w:tcPr>
            <w:tcW w:w="1470"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c>
          <w:tcPr>
            <w:tcW w:w="1470" w:type="dxa"/>
          </w:tcPr>
          <w:p w:rsidR="00FA55D0" w:rsidRDefault="00FA55D0">
            <w:pPr>
              <w:spacing w:line="440" w:lineRule="atLeast"/>
              <w:rPr>
                <w:rFonts w:asciiTheme="minorEastAsia" w:eastAsiaTheme="minorEastAsia" w:hAnsiTheme="minorEastAsia"/>
                <w:sz w:val="24"/>
                <w:szCs w:val="24"/>
              </w:rPr>
            </w:pPr>
          </w:p>
        </w:tc>
        <w:tc>
          <w:tcPr>
            <w:tcW w:w="1817" w:type="dxa"/>
          </w:tcPr>
          <w:p w:rsidR="00FA55D0" w:rsidRDefault="00FA55D0">
            <w:pPr>
              <w:spacing w:line="440" w:lineRule="atLeast"/>
              <w:rPr>
                <w:rFonts w:asciiTheme="minorEastAsia" w:eastAsiaTheme="minorEastAsia" w:hAnsiTheme="minorEastAsia"/>
                <w:sz w:val="24"/>
                <w:szCs w:val="24"/>
              </w:rPr>
            </w:pPr>
          </w:p>
        </w:tc>
        <w:tc>
          <w:tcPr>
            <w:tcW w:w="1124"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r>
      <w:tr w:rsidR="00FA55D0">
        <w:trPr>
          <w:trHeight w:val="964"/>
        </w:trPr>
        <w:tc>
          <w:tcPr>
            <w:tcW w:w="1470"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c>
          <w:tcPr>
            <w:tcW w:w="1470" w:type="dxa"/>
          </w:tcPr>
          <w:p w:rsidR="00FA55D0" w:rsidRDefault="00FA55D0">
            <w:pPr>
              <w:spacing w:line="440" w:lineRule="atLeast"/>
              <w:rPr>
                <w:rFonts w:asciiTheme="minorEastAsia" w:eastAsiaTheme="minorEastAsia" w:hAnsiTheme="minorEastAsia"/>
                <w:sz w:val="24"/>
                <w:szCs w:val="24"/>
              </w:rPr>
            </w:pPr>
          </w:p>
        </w:tc>
        <w:tc>
          <w:tcPr>
            <w:tcW w:w="1817" w:type="dxa"/>
          </w:tcPr>
          <w:p w:rsidR="00FA55D0" w:rsidRDefault="00FA55D0">
            <w:pPr>
              <w:spacing w:line="440" w:lineRule="atLeast"/>
              <w:rPr>
                <w:rFonts w:asciiTheme="minorEastAsia" w:eastAsiaTheme="minorEastAsia" w:hAnsiTheme="minorEastAsia"/>
                <w:sz w:val="24"/>
                <w:szCs w:val="24"/>
              </w:rPr>
            </w:pPr>
          </w:p>
        </w:tc>
        <w:tc>
          <w:tcPr>
            <w:tcW w:w="1124"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r>
      <w:tr w:rsidR="00FA55D0">
        <w:trPr>
          <w:trHeight w:val="964"/>
        </w:trPr>
        <w:tc>
          <w:tcPr>
            <w:tcW w:w="1470"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c>
          <w:tcPr>
            <w:tcW w:w="1470" w:type="dxa"/>
          </w:tcPr>
          <w:p w:rsidR="00FA55D0" w:rsidRDefault="00FA55D0">
            <w:pPr>
              <w:spacing w:line="440" w:lineRule="atLeast"/>
              <w:rPr>
                <w:rFonts w:asciiTheme="minorEastAsia" w:eastAsiaTheme="minorEastAsia" w:hAnsiTheme="minorEastAsia"/>
                <w:sz w:val="24"/>
                <w:szCs w:val="24"/>
              </w:rPr>
            </w:pPr>
          </w:p>
        </w:tc>
        <w:tc>
          <w:tcPr>
            <w:tcW w:w="1817" w:type="dxa"/>
          </w:tcPr>
          <w:p w:rsidR="00FA55D0" w:rsidRDefault="00FA55D0">
            <w:pPr>
              <w:spacing w:line="440" w:lineRule="atLeast"/>
              <w:rPr>
                <w:rFonts w:asciiTheme="minorEastAsia" w:eastAsiaTheme="minorEastAsia" w:hAnsiTheme="minorEastAsia"/>
                <w:sz w:val="24"/>
                <w:szCs w:val="24"/>
              </w:rPr>
            </w:pPr>
          </w:p>
        </w:tc>
        <w:tc>
          <w:tcPr>
            <w:tcW w:w="1124"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r>
      <w:tr w:rsidR="00FA55D0">
        <w:trPr>
          <w:trHeight w:val="964"/>
        </w:trPr>
        <w:tc>
          <w:tcPr>
            <w:tcW w:w="1470"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c>
          <w:tcPr>
            <w:tcW w:w="1470" w:type="dxa"/>
          </w:tcPr>
          <w:p w:rsidR="00FA55D0" w:rsidRDefault="00FA55D0">
            <w:pPr>
              <w:spacing w:line="440" w:lineRule="atLeast"/>
              <w:rPr>
                <w:rFonts w:asciiTheme="minorEastAsia" w:eastAsiaTheme="minorEastAsia" w:hAnsiTheme="minorEastAsia"/>
                <w:sz w:val="24"/>
                <w:szCs w:val="24"/>
              </w:rPr>
            </w:pPr>
          </w:p>
        </w:tc>
        <w:tc>
          <w:tcPr>
            <w:tcW w:w="1817" w:type="dxa"/>
          </w:tcPr>
          <w:p w:rsidR="00FA55D0" w:rsidRDefault="00FA55D0">
            <w:pPr>
              <w:spacing w:line="440" w:lineRule="atLeast"/>
              <w:rPr>
                <w:rFonts w:asciiTheme="minorEastAsia" w:eastAsiaTheme="minorEastAsia" w:hAnsiTheme="minorEastAsia"/>
                <w:sz w:val="24"/>
                <w:szCs w:val="24"/>
              </w:rPr>
            </w:pPr>
          </w:p>
        </w:tc>
        <w:tc>
          <w:tcPr>
            <w:tcW w:w="1124"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r>
      <w:tr w:rsidR="00FA55D0">
        <w:trPr>
          <w:trHeight w:val="964"/>
        </w:trPr>
        <w:tc>
          <w:tcPr>
            <w:tcW w:w="1470"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c>
          <w:tcPr>
            <w:tcW w:w="1470" w:type="dxa"/>
          </w:tcPr>
          <w:p w:rsidR="00FA55D0" w:rsidRDefault="00FA55D0">
            <w:pPr>
              <w:spacing w:line="440" w:lineRule="atLeast"/>
              <w:rPr>
                <w:rFonts w:asciiTheme="minorEastAsia" w:eastAsiaTheme="minorEastAsia" w:hAnsiTheme="minorEastAsia"/>
                <w:sz w:val="24"/>
                <w:szCs w:val="24"/>
              </w:rPr>
            </w:pPr>
          </w:p>
        </w:tc>
        <w:tc>
          <w:tcPr>
            <w:tcW w:w="1817" w:type="dxa"/>
          </w:tcPr>
          <w:p w:rsidR="00FA55D0" w:rsidRDefault="00FA55D0">
            <w:pPr>
              <w:spacing w:line="440" w:lineRule="atLeast"/>
              <w:rPr>
                <w:rFonts w:asciiTheme="minorEastAsia" w:eastAsiaTheme="minorEastAsia" w:hAnsiTheme="minorEastAsia"/>
                <w:sz w:val="24"/>
                <w:szCs w:val="24"/>
              </w:rPr>
            </w:pPr>
          </w:p>
        </w:tc>
        <w:tc>
          <w:tcPr>
            <w:tcW w:w="1124"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r>
      <w:tr w:rsidR="00FA55D0">
        <w:trPr>
          <w:trHeight w:val="964"/>
        </w:trPr>
        <w:tc>
          <w:tcPr>
            <w:tcW w:w="1470"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c>
          <w:tcPr>
            <w:tcW w:w="1470" w:type="dxa"/>
          </w:tcPr>
          <w:p w:rsidR="00FA55D0" w:rsidRDefault="00FA55D0">
            <w:pPr>
              <w:spacing w:line="440" w:lineRule="atLeast"/>
              <w:rPr>
                <w:rFonts w:asciiTheme="minorEastAsia" w:eastAsiaTheme="minorEastAsia" w:hAnsiTheme="minorEastAsia"/>
                <w:sz w:val="24"/>
                <w:szCs w:val="24"/>
              </w:rPr>
            </w:pPr>
          </w:p>
        </w:tc>
        <w:tc>
          <w:tcPr>
            <w:tcW w:w="1817" w:type="dxa"/>
          </w:tcPr>
          <w:p w:rsidR="00FA55D0" w:rsidRDefault="00FA55D0">
            <w:pPr>
              <w:spacing w:line="440" w:lineRule="atLeast"/>
              <w:rPr>
                <w:rFonts w:asciiTheme="minorEastAsia" w:eastAsiaTheme="minorEastAsia" w:hAnsiTheme="minorEastAsia"/>
                <w:sz w:val="24"/>
                <w:szCs w:val="24"/>
              </w:rPr>
            </w:pPr>
          </w:p>
        </w:tc>
        <w:tc>
          <w:tcPr>
            <w:tcW w:w="1124" w:type="dxa"/>
          </w:tcPr>
          <w:p w:rsidR="00FA55D0" w:rsidRDefault="00FA55D0">
            <w:pPr>
              <w:spacing w:line="440" w:lineRule="atLeast"/>
              <w:rPr>
                <w:rFonts w:asciiTheme="minorEastAsia" w:eastAsiaTheme="minorEastAsia" w:hAnsiTheme="minorEastAsia"/>
                <w:sz w:val="24"/>
                <w:szCs w:val="24"/>
              </w:rPr>
            </w:pPr>
          </w:p>
        </w:tc>
        <w:tc>
          <w:tcPr>
            <w:tcW w:w="1471" w:type="dxa"/>
          </w:tcPr>
          <w:p w:rsidR="00FA55D0" w:rsidRDefault="00FA55D0">
            <w:pPr>
              <w:spacing w:line="440" w:lineRule="atLeast"/>
              <w:rPr>
                <w:rFonts w:asciiTheme="minorEastAsia" w:eastAsiaTheme="minorEastAsia" w:hAnsiTheme="minorEastAsia"/>
                <w:sz w:val="24"/>
                <w:szCs w:val="24"/>
              </w:rPr>
            </w:pPr>
          </w:p>
        </w:tc>
      </w:tr>
    </w:tbl>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FA55D0" w:rsidRDefault="00425AF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FA55D0" w:rsidRDefault="00425AFD" w:rsidP="00647E77">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FA55D0" w:rsidRDefault="00425AF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FA55D0" w:rsidRDefault="00425AFD">
      <w:pPr>
        <w:pStyle w:val="1"/>
        <w:spacing w:before="240" w:after="240"/>
        <w:jc w:val="center"/>
        <w:rPr>
          <w:b/>
          <w:sz w:val="32"/>
        </w:rPr>
      </w:pPr>
      <w:bookmarkStart w:id="27" w:name="_Toc533775684"/>
      <w:r>
        <w:rPr>
          <w:rFonts w:hint="eastAsia"/>
          <w:b/>
          <w:sz w:val="32"/>
        </w:rPr>
        <w:lastRenderedPageBreak/>
        <w:t>6</w:t>
      </w:r>
      <w:r>
        <w:rPr>
          <w:b/>
          <w:sz w:val="32"/>
        </w:rPr>
        <w:t>.</w:t>
      </w:r>
      <w:r>
        <w:rPr>
          <w:rFonts w:hint="eastAsia"/>
          <w:b/>
          <w:sz w:val="32"/>
        </w:rPr>
        <w:t xml:space="preserve"> 其他证明资料</w:t>
      </w:r>
      <w:bookmarkEnd w:id="27"/>
    </w:p>
    <w:p w:rsidR="00FA55D0" w:rsidRDefault="00FA55D0">
      <w:pPr>
        <w:pStyle w:val="2"/>
        <w:spacing w:before="0" w:after="0" w:line="440" w:lineRule="atLeast"/>
        <w:jc w:val="center"/>
        <w:rPr>
          <w:rFonts w:asciiTheme="minorEastAsia" w:eastAsiaTheme="minorEastAsia" w:hAnsiTheme="minorEastAsia"/>
          <w:sz w:val="24"/>
          <w:szCs w:val="24"/>
        </w:rPr>
      </w:pPr>
    </w:p>
    <w:p w:rsidR="00FA55D0" w:rsidRDefault="00425AFD">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FA55D0" w:rsidRDefault="00FA55D0">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FA55D0">
        <w:trPr>
          <w:trHeight w:val="567"/>
        </w:trPr>
        <w:tc>
          <w:tcPr>
            <w:tcW w:w="22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567"/>
        </w:trPr>
        <w:tc>
          <w:tcPr>
            <w:tcW w:w="22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FA55D0" w:rsidRDefault="00FA55D0">
            <w:pPr>
              <w:spacing w:line="440" w:lineRule="atLeast"/>
              <w:jc w:val="center"/>
              <w:rPr>
                <w:rFonts w:asciiTheme="minorEastAsia" w:eastAsiaTheme="minorEastAsia" w:hAnsiTheme="minorEastAsia"/>
                <w:sz w:val="24"/>
                <w:szCs w:val="24"/>
              </w:rPr>
            </w:pPr>
          </w:p>
        </w:tc>
        <w:tc>
          <w:tcPr>
            <w:tcW w:w="135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567"/>
        </w:trPr>
        <w:tc>
          <w:tcPr>
            <w:tcW w:w="2235" w:type="dxa"/>
            <w:vMerge w:val="restart"/>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FA55D0" w:rsidRDefault="00FA55D0">
            <w:pPr>
              <w:spacing w:line="440" w:lineRule="atLeast"/>
              <w:jc w:val="center"/>
              <w:rPr>
                <w:rFonts w:asciiTheme="minorEastAsia" w:eastAsiaTheme="minorEastAsia" w:hAnsiTheme="minorEastAsia"/>
                <w:sz w:val="24"/>
                <w:szCs w:val="24"/>
              </w:rPr>
            </w:pPr>
          </w:p>
        </w:tc>
        <w:tc>
          <w:tcPr>
            <w:tcW w:w="135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567"/>
        </w:trPr>
        <w:tc>
          <w:tcPr>
            <w:tcW w:w="2235" w:type="dxa"/>
            <w:vMerge/>
            <w:vAlign w:val="center"/>
          </w:tcPr>
          <w:p w:rsidR="00FA55D0" w:rsidRDefault="00FA55D0">
            <w:pPr>
              <w:spacing w:line="440" w:lineRule="atLeast"/>
              <w:jc w:val="center"/>
              <w:rPr>
                <w:rFonts w:asciiTheme="minorEastAsia" w:eastAsiaTheme="minorEastAsia" w:hAnsiTheme="minorEastAsia"/>
                <w:sz w:val="24"/>
                <w:szCs w:val="24"/>
              </w:rPr>
            </w:pPr>
          </w:p>
        </w:tc>
        <w:tc>
          <w:tcPr>
            <w:tcW w:w="10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FA55D0" w:rsidRDefault="00FA55D0">
            <w:pPr>
              <w:spacing w:line="440" w:lineRule="atLeast"/>
              <w:jc w:val="center"/>
              <w:rPr>
                <w:rFonts w:asciiTheme="minorEastAsia" w:eastAsiaTheme="minorEastAsia" w:hAnsiTheme="minorEastAsia"/>
                <w:sz w:val="24"/>
                <w:szCs w:val="24"/>
              </w:rPr>
            </w:pPr>
          </w:p>
        </w:tc>
        <w:tc>
          <w:tcPr>
            <w:tcW w:w="135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567"/>
        </w:trPr>
        <w:tc>
          <w:tcPr>
            <w:tcW w:w="22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567"/>
        </w:trPr>
        <w:tc>
          <w:tcPr>
            <w:tcW w:w="22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FA55D0" w:rsidRDefault="00FA55D0">
            <w:pPr>
              <w:spacing w:line="440" w:lineRule="atLeast"/>
              <w:jc w:val="center"/>
              <w:rPr>
                <w:rFonts w:asciiTheme="minorEastAsia" w:eastAsiaTheme="minorEastAsia" w:hAnsiTheme="minorEastAsia"/>
                <w:sz w:val="24"/>
                <w:szCs w:val="24"/>
              </w:rPr>
            </w:pPr>
          </w:p>
        </w:tc>
        <w:tc>
          <w:tcPr>
            <w:tcW w:w="1198" w:type="dxa"/>
            <w:gridSpan w:val="2"/>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FA55D0" w:rsidRDefault="00FA55D0">
            <w:pPr>
              <w:spacing w:line="440" w:lineRule="atLeast"/>
              <w:jc w:val="center"/>
              <w:rPr>
                <w:rFonts w:asciiTheme="minorEastAsia" w:eastAsiaTheme="minorEastAsia" w:hAnsiTheme="minorEastAsia"/>
                <w:sz w:val="24"/>
                <w:szCs w:val="24"/>
              </w:rPr>
            </w:pPr>
          </w:p>
        </w:tc>
        <w:tc>
          <w:tcPr>
            <w:tcW w:w="87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567"/>
        </w:trPr>
        <w:tc>
          <w:tcPr>
            <w:tcW w:w="22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FA55D0" w:rsidRDefault="00FA55D0">
            <w:pPr>
              <w:spacing w:line="440" w:lineRule="atLeast"/>
              <w:jc w:val="center"/>
              <w:rPr>
                <w:rFonts w:asciiTheme="minorEastAsia" w:eastAsiaTheme="minorEastAsia" w:hAnsiTheme="minorEastAsia"/>
                <w:sz w:val="24"/>
                <w:szCs w:val="24"/>
              </w:rPr>
            </w:pPr>
          </w:p>
        </w:tc>
        <w:tc>
          <w:tcPr>
            <w:tcW w:w="1198" w:type="dxa"/>
            <w:gridSpan w:val="2"/>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FA55D0" w:rsidRDefault="00FA55D0">
            <w:pPr>
              <w:spacing w:line="440" w:lineRule="atLeast"/>
              <w:jc w:val="center"/>
              <w:rPr>
                <w:rFonts w:asciiTheme="minorEastAsia" w:eastAsiaTheme="minorEastAsia" w:hAnsiTheme="minorEastAsia"/>
                <w:sz w:val="24"/>
                <w:szCs w:val="24"/>
              </w:rPr>
            </w:pPr>
          </w:p>
        </w:tc>
        <w:tc>
          <w:tcPr>
            <w:tcW w:w="87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567"/>
        </w:trPr>
        <w:tc>
          <w:tcPr>
            <w:tcW w:w="22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FA55D0" w:rsidRDefault="00FA55D0">
            <w:pPr>
              <w:spacing w:line="440" w:lineRule="atLeast"/>
              <w:jc w:val="center"/>
              <w:rPr>
                <w:rFonts w:asciiTheme="minorEastAsia" w:eastAsiaTheme="minorEastAsia" w:hAnsiTheme="minorEastAsia"/>
                <w:sz w:val="24"/>
                <w:szCs w:val="24"/>
              </w:rPr>
            </w:pPr>
          </w:p>
        </w:tc>
        <w:tc>
          <w:tcPr>
            <w:tcW w:w="4754" w:type="dxa"/>
            <w:gridSpan w:val="5"/>
            <w:vAlign w:val="center"/>
          </w:tcPr>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FA55D0">
        <w:trPr>
          <w:trHeight w:val="700"/>
        </w:trPr>
        <w:tc>
          <w:tcPr>
            <w:tcW w:w="22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FA55D0" w:rsidRDefault="00FA55D0">
            <w:pPr>
              <w:spacing w:line="440" w:lineRule="atLeast"/>
              <w:jc w:val="center"/>
              <w:rPr>
                <w:rFonts w:asciiTheme="minorEastAsia" w:eastAsiaTheme="minorEastAsia" w:hAnsiTheme="minorEastAsia"/>
                <w:sz w:val="24"/>
                <w:szCs w:val="24"/>
              </w:rPr>
            </w:pPr>
          </w:p>
        </w:tc>
        <w:tc>
          <w:tcPr>
            <w:tcW w:w="696" w:type="dxa"/>
            <w:vMerge w:val="restart"/>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700"/>
        </w:trPr>
        <w:tc>
          <w:tcPr>
            <w:tcW w:w="22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FA55D0" w:rsidRDefault="00FA55D0">
            <w:pPr>
              <w:spacing w:line="440" w:lineRule="atLeast"/>
              <w:jc w:val="center"/>
              <w:rPr>
                <w:rFonts w:asciiTheme="minorEastAsia" w:eastAsiaTheme="minorEastAsia" w:hAnsiTheme="minorEastAsia"/>
                <w:sz w:val="24"/>
                <w:szCs w:val="24"/>
              </w:rPr>
            </w:pPr>
          </w:p>
        </w:tc>
        <w:tc>
          <w:tcPr>
            <w:tcW w:w="696" w:type="dxa"/>
            <w:vMerge/>
            <w:vAlign w:val="center"/>
          </w:tcPr>
          <w:p w:rsidR="00FA55D0" w:rsidRDefault="00FA55D0">
            <w:pPr>
              <w:spacing w:line="440" w:lineRule="atLeast"/>
              <w:jc w:val="center"/>
              <w:rPr>
                <w:rFonts w:asciiTheme="minorEastAsia" w:eastAsiaTheme="minorEastAsia" w:hAnsiTheme="minorEastAsia"/>
                <w:sz w:val="24"/>
                <w:szCs w:val="24"/>
              </w:rPr>
            </w:pPr>
          </w:p>
        </w:tc>
        <w:tc>
          <w:tcPr>
            <w:tcW w:w="1858" w:type="dxa"/>
            <w:gridSpan w:val="2"/>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700"/>
        </w:trPr>
        <w:tc>
          <w:tcPr>
            <w:tcW w:w="22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FA55D0" w:rsidRDefault="00FA55D0">
            <w:pPr>
              <w:spacing w:line="440" w:lineRule="atLeast"/>
              <w:jc w:val="center"/>
              <w:rPr>
                <w:rFonts w:asciiTheme="minorEastAsia" w:eastAsiaTheme="minorEastAsia" w:hAnsiTheme="minorEastAsia"/>
                <w:sz w:val="24"/>
                <w:szCs w:val="24"/>
              </w:rPr>
            </w:pPr>
          </w:p>
        </w:tc>
        <w:tc>
          <w:tcPr>
            <w:tcW w:w="696" w:type="dxa"/>
            <w:vMerge/>
            <w:vAlign w:val="center"/>
          </w:tcPr>
          <w:p w:rsidR="00FA55D0" w:rsidRDefault="00FA55D0">
            <w:pPr>
              <w:spacing w:line="440" w:lineRule="atLeast"/>
              <w:jc w:val="center"/>
              <w:rPr>
                <w:rFonts w:asciiTheme="minorEastAsia" w:eastAsiaTheme="minorEastAsia" w:hAnsiTheme="minorEastAsia"/>
                <w:sz w:val="24"/>
                <w:szCs w:val="24"/>
              </w:rPr>
            </w:pPr>
          </w:p>
        </w:tc>
        <w:tc>
          <w:tcPr>
            <w:tcW w:w="1858" w:type="dxa"/>
            <w:gridSpan w:val="2"/>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700"/>
        </w:trPr>
        <w:tc>
          <w:tcPr>
            <w:tcW w:w="22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FA55D0" w:rsidRDefault="00FA55D0">
            <w:pPr>
              <w:spacing w:line="440" w:lineRule="atLeast"/>
              <w:jc w:val="center"/>
              <w:rPr>
                <w:rFonts w:asciiTheme="minorEastAsia" w:eastAsiaTheme="minorEastAsia" w:hAnsiTheme="minorEastAsia"/>
                <w:sz w:val="24"/>
                <w:szCs w:val="24"/>
              </w:rPr>
            </w:pPr>
          </w:p>
        </w:tc>
        <w:tc>
          <w:tcPr>
            <w:tcW w:w="696" w:type="dxa"/>
            <w:vMerge/>
            <w:vAlign w:val="center"/>
          </w:tcPr>
          <w:p w:rsidR="00FA55D0" w:rsidRDefault="00FA55D0">
            <w:pPr>
              <w:spacing w:line="440" w:lineRule="atLeast"/>
              <w:jc w:val="center"/>
              <w:rPr>
                <w:rFonts w:asciiTheme="minorEastAsia" w:eastAsiaTheme="minorEastAsia" w:hAnsiTheme="minorEastAsia"/>
                <w:sz w:val="24"/>
                <w:szCs w:val="24"/>
              </w:rPr>
            </w:pPr>
          </w:p>
        </w:tc>
        <w:tc>
          <w:tcPr>
            <w:tcW w:w="1858" w:type="dxa"/>
            <w:gridSpan w:val="2"/>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2928"/>
        </w:trPr>
        <w:tc>
          <w:tcPr>
            <w:tcW w:w="2235"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FA55D0" w:rsidRDefault="00FA55D0">
            <w:pPr>
              <w:spacing w:line="440" w:lineRule="atLeast"/>
              <w:jc w:val="center"/>
              <w:rPr>
                <w:rFonts w:asciiTheme="minorEastAsia" w:eastAsiaTheme="minorEastAsia" w:hAnsiTheme="minorEastAsia"/>
                <w:sz w:val="24"/>
                <w:szCs w:val="24"/>
              </w:rPr>
            </w:pPr>
          </w:p>
        </w:tc>
      </w:tr>
    </w:tbl>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FA55D0" w:rsidRDefault="00425AFD">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75970092"/>
      <w:bookmarkStart w:id="30" w:name="_Toc461116134"/>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FA55D0" w:rsidRDefault="00FA55D0">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FA55D0">
        <w:trPr>
          <w:trHeight w:val="567"/>
        </w:trPr>
        <w:tc>
          <w:tcPr>
            <w:tcW w:w="255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567"/>
        </w:trPr>
        <w:tc>
          <w:tcPr>
            <w:tcW w:w="255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567"/>
        </w:trPr>
        <w:tc>
          <w:tcPr>
            <w:tcW w:w="255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567"/>
        </w:trPr>
        <w:tc>
          <w:tcPr>
            <w:tcW w:w="255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567"/>
        </w:trPr>
        <w:tc>
          <w:tcPr>
            <w:tcW w:w="255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1264"/>
        </w:trPr>
        <w:tc>
          <w:tcPr>
            <w:tcW w:w="255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FA55D0" w:rsidRDefault="00FA55D0">
            <w:pPr>
              <w:spacing w:line="440" w:lineRule="atLeast"/>
              <w:jc w:val="center"/>
              <w:rPr>
                <w:rFonts w:asciiTheme="minorEastAsia" w:eastAsiaTheme="minorEastAsia" w:hAnsiTheme="minorEastAsia"/>
                <w:sz w:val="24"/>
                <w:szCs w:val="24"/>
              </w:rPr>
            </w:pPr>
          </w:p>
        </w:tc>
      </w:tr>
      <w:tr w:rsidR="00FA55D0">
        <w:trPr>
          <w:trHeight w:val="837"/>
        </w:trPr>
        <w:tc>
          <w:tcPr>
            <w:tcW w:w="2556" w:type="dxa"/>
            <w:vAlign w:val="center"/>
          </w:tcPr>
          <w:p w:rsidR="00FA55D0" w:rsidRDefault="00425AFD">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FA55D0" w:rsidRDefault="00FA55D0">
            <w:pPr>
              <w:spacing w:line="440" w:lineRule="atLeast"/>
              <w:jc w:val="center"/>
              <w:rPr>
                <w:rFonts w:asciiTheme="minorEastAsia" w:eastAsiaTheme="minorEastAsia" w:hAnsiTheme="minorEastAsia"/>
                <w:sz w:val="24"/>
                <w:szCs w:val="24"/>
              </w:rPr>
            </w:pPr>
          </w:p>
        </w:tc>
      </w:tr>
    </w:tbl>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FA55D0" w:rsidRDefault="00FA55D0">
      <w:pPr>
        <w:spacing w:line="440" w:lineRule="atLeast"/>
        <w:jc w:val="center"/>
        <w:rPr>
          <w:rFonts w:asciiTheme="minorEastAsia" w:eastAsiaTheme="minorEastAsia" w:hAnsiTheme="minorEastAsia"/>
          <w:b/>
          <w:bCs/>
          <w:sz w:val="24"/>
          <w:szCs w:val="24"/>
        </w:rPr>
      </w:pPr>
    </w:p>
    <w:p w:rsidR="00FA55D0" w:rsidRDefault="00FA55D0">
      <w:pPr>
        <w:pStyle w:val="2"/>
        <w:spacing w:before="0" w:after="0" w:line="440" w:lineRule="atLeast"/>
        <w:jc w:val="center"/>
        <w:rPr>
          <w:rFonts w:asciiTheme="minorEastAsia" w:eastAsiaTheme="minorEastAsia" w:hAnsiTheme="minorEastAsia"/>
          <w:sz w:val="24"/>
          <w:szCs w:val="24"/>
        </w:rPr>
      </w:pPr>
    </w:p>
    <w:p w:rsidR="00FA55D0" w:rsidRDefault="00425AFD">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A55D0" w:rsidRDefault="00425AFD">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FA55D0" w:rsidRDefault="00FA55D0">
      <w:pPr>
        <w:spacing w:before="240" w:line="440" w:lineRule="atLeast"/>
        <w:jc w:val="center"/>
        <w:rPr>
          <w:rFonts w:asciiTheme="minorEastAsia" w:eastAsiaTheme="minorEastAsia" w:hAnsiTheme="minorEastAsia"/>
          <w:b/>
          <w:sz w:val="28"/>
          <w:szCs w:val="24"/>
        </w:rPr>
      </w:pPr>
    </w:p>
    <w:p w:rsidR="00FA55D0" w:rsidRDefault="00425AF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FA55D0" w:rsidRDefault="00425AF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FA55D0" w:rsidRDefault="00425AF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FA55D0" w:rsidRDefault="00425AF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FA55D0" w:rsidRDefault="00425AFD">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FA55D0" w:rsidRDefault="00FA55D0">
      <w:pPr>
        <w:spacing w:line="440" w:lineRule="atLeast"/>
        <w:rPr>
          <w:rFonts w:asciiTheme="minorEastAsia" w:eastAsiaTheme="minorEastAsia" w:hAnsiTheme="minorEastAsia"/>
          <w:sz w:val="24"/>
          <w:szCs w:val="24"/>
          <w:u w:val="single"/>
        </w:rPr>
      </w:pPr>
    </w:p>
    <w:p w:rsidR="00FA55D0" w:rsidRDefault="00FA55D0">
      <w:pPr>
        <w:spacing w:line="440" w:lineRule="atLeast"/>
        <w:rPr>
          <w:rFonts w:asciiTheme="minorEastAsia" w:eastAsiaTheme="minorEastAsia" w:hAnsiTheme="minorEastAsia"/>
          <w:sz w:val="24"/>
          <w:szCs w:val="24"/>
        </w:rPr>
        <w:sectPr w:rsidR="00FA55D0">
          <w:footerReference w:type="default" r:id="rId19"/>
          <w:pgSz w:w="11906" w:h="16838"/>
          <w:pgMar w:top="1418" w:right="1247" w:bottom="1418" w:left="1814" w:header="851" w:footer="992" w:gutter="0"/>
          <w:cols w:space="425"/>
          <w:docGrid w:type="lines" w:linePitch="312"/>
        </w:sectPr>
      </w:pPr>
    </w:p>
    <w:p w:rsidR="00FA55D0" w:rsidRDefault="00425AFD">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FA55D0" w:rsidRDefault="00FA55D0">
      <w:pPr>
        <w:spacing w:line="440" w:lineRule="atLeast"/>
        <w:rPr>
          <w:rFonts w:asciiTheme="minorEastAsia" w:eastAsiaTheme="minorEastAsia" w:hAnsiTheme="minorEastAsia"/>
          <w:strike/>
          <w:sz w:val="24"/>
          <w:szCs w:val="24"/>
        </w:rPr>
      </w:pPr>
    </w:p>
    <w:p w:rsidR="00FA55D0" w:rsidRDefault="00425AFD">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FA55D0" w:rsidRDefault="00425AFD">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FA55D0" w:rsidRDefault="00425AFD">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FA55D0" w:rsidRDefault="00425AFD">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FA55D0" w:rsidRDefault="00425AFD">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FA55D0" w:rsidRDefault="00425AFD">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FA55D0" w:rsidRDefault="00425AF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FA55D0" w:rsidRDefault="00425AFD">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FA55D0" w:rsidRDefault="00425AF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FA55D0" w:rsidRDefault="00425AFD">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FA55D0" w:rsidRDefault="00425AF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FA55D0" w:rsidRDefault="00425AFD">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FA55D0" w:rsidRDefault="00425AFD">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FA55D0" w:rsidRDefault="00425AFD">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FA55D0" w:rsidRDefault="00425AFD">
      <w:pPr>
        <w:widowControl/>
        <w:spacing w:before="240" w:line="440" w:lineRule="atLeast"/>
        <w:jc w:val="center"/>
        <w:rPr>
          <w:rFonts w:asciiTheme="minorEastAsia" w:eastAsiaTheme="minorEastAsia" w:hAnsiTheme="minorEastAsia"/>
          <w:b/>
          <w:sz w:val="24"/>
          <w:szCs w:val="24"/>
        </w:rPr>
      </w:pPr>
      <w:r w:rsidRPr="0024264F">
        <w:rPr>
          <w:rFonts w:asciiTheme="minorEastAsia" w:eastAsiaTheme="minorEastAsia" w:hAnsiTheme="minorEastAsia" w:hint="eastAsia"/>
          <w:b/>
          <w:sz w:val="24"/>
          <w:szCs w:val="24"/>
        </w:rPr>
        <w:lastRenderedPageBreak/>
        <w:t>8-1.具有独立承担民事责任的能力的资格证明文件</w:t>
      </w:r>
    </w:p>
    <w:p w:rsidR="00FA55D0" w:rsidRDefault="00FA55D0">
      <w:pPr>
        <w:widowControl/>
        <w:spacing w:before="240" w:line="440" w:lineRule="atLeast"/>
        <w:jc w:val="center"/>
        <w:rPr>
          <w:rFonts w:asciiTheme="minorEastAsia" w:eastAsiaTheme="minorEastAsia" w:hAnsiTheme="minorEastAsia"/>
          <w:b/>
          <w:sz w:val="24"/>
          <w:szCs w:val="24"/>
        </w:rPr>
      </w:pPr>
    </w:p>
    <w:p w:rsidR="00FA55D0" w:rsidRDefault="00FA55D0">
      <w:pPr>
        <w:widowControl/>
        <w:spacing w:before="240" w:line="440" w:lineRule="atLeast"/>
        <w:jc w:val="center"/>
        <w:rPr>
          <w:rFonts w:asciiTheme="minorEastAsia" w:eastAsiaTheme="minorEastAsia" w:hAnsiTheme="minorEastAsia"/>
          <w:b/>
          <w:sz w:val="24"/>
          <w:szCs w:val="24"/>
        </w:rPr>
      </w:pPr>
    </w:p>
    <w:p w:rsidR="00FA55D0" w:rsidRDefault="00FA55D0">
      <w:pPr>
        <w:widowControl/>
        <w:spacing w:before="240" w:line="440" w:lineRule="atLeast"/>
        <w:jc w:val="center"/>
        <w:rPr>
          <w:rFonts w:asciiTheme="minorEastAsia" w:eastAsiaTheme="minorEastAsia" w:hAnsiTheme="minorEastAsia"/>
          <w:b/>
          <w:sz w:val="24"/>
          <w:szCs w:val="24"/>
        </w:rPr>
      </w:pPr>
    </w:p>
    <w:p w:rsidR="00FA55D0" w:rsidRDefault="00FA55D0">
      <w:pPr>
        <w:widowControl/>
        <w:spacing w:before="240" w:line="440" w:lineRule="atLeast"/>
        <w:jc w:val="center"/>
        <w:rPr>
          <w:rFonts w:asciiTheme="minorEastAsia" w:eastAsiaTheme="minorEastAsia" w:hAnsiTheme="minorEastAsia"/>
          <w:b/>
          <w:sz w:val="24"/>
          <w:szCs w:val="24"/>
        </w:rPr>
      </w:pPr>
    </w:p>
    <w:p w:rsidR="00FA55D0" w:rsidRDefault="00FA55D0">
      <w:pPr>
        <w:widowControl/>
        <w:spacing w:before="240" w:line="440" w:lineRule="atLeast"/>
        <w:jc w:val="center"/>
        <w:rPr>
          <w:rFonts w:asciiTheme="minorEastAsia" w:eastAsiaTheme="minorEastAsia" w:hAnsiTheme="minorEastAsia"/>
          <w:b/>
          <w:sz w:val="24"/>
          <w:szCs w:val="24"/>
        </w:rPr>
      </w:pPr>
    </w:p>
    <w:p w:rsidR="00FA55D0" w:rsidRDefault="00425AFD">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FA55D0" w:rsidRDefault="00FA55D0">
      <w:pPr>
        <w:pStyle w:val="Default"/>
        <w:spacing w:line="440" w:lineRule="atLeast"/>
        <w:rPr>
          <w:rFonts w:asciiTheme="minorEastAsia" w:eastAsiaTheme="minorEastAsia" w:hAnsiTheme="minorEastAsia"/>
          <w:color w:val="auto"/>
        </w:rPr>
      </w:pPr>
    </w:p>
    <w:p w:rsidR="00FA55D0" w:rsidRDefault="00425AFD" w:rsidP="00647E77">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A55D0" w:rsidRDefault="00425AFD">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FA55D0" w:rsidRDefault="00425AF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FA55D0" w:rsidRDefault="00425AF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A55D0" w:rsidRDefault="00425AFD">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A55D0" w:rsidRDefault="00425AFD">
      <w:pPr>
        <w:widowControl/>
        <w:spacing w:before="240" w:line="440" w:lineRule="atLeast"/>
        <w:jc w:val="center"/>
        <w:rPr>
          <w:rFonts w:asciiTheme="minorEastAsia" w:eastAsiaTheme="minorEastAsia" w:hAnsiTheme="minorEastAsia"/>
          <w:b/>
          <w:sz w:val="24"/>
          <w:szCs w:val="24"/>
        </w:rPr>
      </w:pPr>
      <w:r w:rsidRPr="0024264F">
        <w:rPr>
          <w:rFonts w:asciiTheme="minorEastAsia" w:eastAsiaTheme="minorEastAsia" w:hAnsiTheme="minorEastAsia" w:hint="eastAsia"/>
          <w:b/>
          <w:sz w:val="24"/>
          <w:szCs w:val="24"/>
        </w:rPr>
        <w:lastRenderedPageBreak/>
        <w:t>8-3.有依法缴纳税收和社会保障资金的良好记录的证明文件</w:t>
      </w:r>
    </w:p>
    <w:p w:rsidR="00FA55D0" w:rsidRDefault="00FA55D0">
      <w:pPr>
        <w:widowControl/>
        <w:spacing w:before="240" w:line="440" w:lineRule="atLeast"/>
        <w:jc w:val="center"/>
        <w:rPr>
          <w:rFonts w:asciiTheme="minorEastAsia" w:eastAsiaTheme="minorEastAsia" w:hAnsiTheme="minorEastAsia"/>
          <w:b/>
          <w:sz w:val="24"/>
          <w:szCs w:val="24"/>
        </w:rPr>
      </w:pPr>
    </w:p>
    <w:p w:rsidR="00FA55D0" w:rsidRDefault="00FA55D0">
      <w:pPr>
        <w:widowControl/>
        <w:spacing w:before="240" w:line="440" w:lineRule="atLeast"/>
        <w:jc w:val="center"/>
        <w:rPr>
          <w:rFonts w:asciiTheme="minorEastAsia" w:eastAsiaTheme="minorEastAsia" w:hAnsiTheme="minorEastAsia"/>
          <w:b/>
          <w:sz w:val="24"/>
          <w:szCs w:val="24"/>
        </w:rPr>
      </w:pPr>
    </w:p>
    <w:p w:rsidR="00FA55D0" w:rsidRDefault="00FA55D0">
      <w:pPr>
        <w:widowControl/>
        <w:spacing w:before="240" w:line="440" w:lineRule="atLeast"/>
        <w:jc w:val="center"/>
        <w:rPr>
          <w:rFonts w:asciiTheme="minorEastAsia" w:eastAsiaTheme="minorEastAsia" w:hAnsiTheme="minorEastAsia"/>
          <w:b/>
          <w:sz w:val="24"/>
          <w:szCs w:val="24"/>
        </w:rPr>
      </w:pPr>
    </w:p>
    <w:p w:rsidR="00FA55D0" w:rsidRDefault="00FA55D0">
      <w:pPr>
        <w:widowControl/>
        <w:spacing w:before="240" w:line="440" w:lineRule="atLeast"/>
        <w:jc w:val="center"/>
        <w:rPr>
          <w:rFonts w:asciiTheme="minorEastAsia" w:eastAsiaTheme="minorEastAsia" w:hAnsiTheme="minorEastAsia"/>
          <w:b/>
          <w:sz w:val="24"/>
          <w:szCs w:val="24"/>
        </w:rPr>
      </w:pPr>
    </w:p>
    <w:p w:rsidR="00FA55D0" w:rsidRDefault="00FA55D0">
      <w:pPr>
        <w:widowControl/>
        <w:spacing w:before="240" w:line="440" w:lineRule="atLeast"/>
        <w:jc w:val="center"/>
        <w:rPr>
          <w:rFonts w:asciiTheme="minorEastAsia" w:eastAsiaTheme="minorEastAsia" w:hAnsiTheme="minorEastAsia"/>
          <w:b/>
          <w:sz w:val="24"/>
          <w:szCs w:val="24"/>
        </w:rPr>
      </w:pPr>
    </w:p>
    <w:p w:rsidR="00FA55D0" w:rsidRDefault="00425AFD">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FA55D0" w:rsidRDefault="00FA55D0">
      <w:pPr>
        <w:pStyle w:val="Default"/>
        <w:spacing w:line="440" w:lineRule="atLeast"/>
        <w:rPr>
          <w:rFonts w:asciiTheme="minorEastAsia" w:eastAsiaTheme="minorEastAsia" w:hAnsiTheme="minorEastAsia"/>
          <w:color w:val="auto"/>
        </w:rPr>
      </w:pPr>
    </w:p>
    <w:p w:rsidR="00FA55D0" w:rsidRDefault="00425AFD" w:rsidP="00647E77">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FA55D0" w:rsidRDefault="00425AF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A55D0" w:rsidRDefault="00425AFD">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FA55D0" w:rsidRDefault="00425AF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FA55D0" w:rsidRDefault="00425AFD">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A55D0" w:rsidRDefault="00FA55D0">
      <w:pPr>
        <w:spacing w:line="440" w:lineRule="atLeast"/>
        <w:jc w:val="center"/>
        <w:rPr>
          <w:rFonts w:asciiTheme="minorEastAsia" w:eastAsiaTheme="minorEastAsia" w:hAnsiTheme="minorEastAsia"/>
          <w:sz w:val="24"/>
          <w:szCs w:val="24"/>
          <w:u w:val="single"/>
        </w:rPr>
      </w:pPr>
    </w:p>
    <w:p w:rsidR="00FA55D0" w:rsidRDefault="00FA55D0">
      <w:pPr>
        <w:widowControl/>
        <w:spacing w:line="440" w:lineRule="atLeast"/>
        <w:jc w:val="left"/>
        <w:rPr>
          <w:rFonts w:asciiTheme="minorEastAsia" w:eastAsiaTheme="minorEastAsia" w:hAnsiTheme="minorEastAsia"/>
          <w:b/>
          <w:bCs/>
          <w:sz w:val="24"/>
          <w:szCs w:val="24"/>
        </w:rPr>
      </w:pPr>
    </w:p>
    <w:p w:rsidR="00FA55D0" w:rsidRDefault="00FA55D0">
      <w:pPr>
        <w:widowControl/>
        <w:spacing w:before="240" w:line="440" w:lineRule="atLeast"/>
        <w:jc w:val="center"/>
        <w:rPr>
          <w:rFonts w:asciiTheme="minorEastAsia" w:eastAsiaTheme="minorEastAsia" w:hAnsiTheme="minorEastAsia"/>
          <w:b/>
          <w:sz w:val="24"/>
          <w:szCs w:val="24"/>
        </w:rPr>
        <w:sectPr w:rsidR="00FA55D0">
          <w:footerReference w:type="even" r:id="rId20"/>
          <w:footerReference w:type="default" r:id="rId21"/>
          <w:pgSz w:w="11906" w:h="16838"/>
          <w:pgMar w:top="1418" w:right="1361" w:bottom="1361" w:left="1701" w:header="851" w:footer="992" w:gutter="0"/>
          <w:cols w:space="425"/>
          <w:docGrid w:linePitch="312"/>
        </w:sectPr>
      </w:pPr>
    </w:p>
    <w:p w:rsidR="00FA55D0" w:rsidRDefault="00425AFD">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FA55D0" w:rsidRDefault="00FA55D0">
      <w:pPr>
        <w:spacing w:line="440" w:lineRule="atLeast"/>
        <w:rPr>
          <w:rFonts w:asciiTheme="minorEastAsia" w:eastAsiaTheme="minorEastAsia" w:hAnsiTheme="minorEastAsia"/>
          <w:sz w:val="24"/>
          <w:szCs w:val="24"/>
        </w:rPr>
      </w:pPr>
    </w:p>
    <w:p w:rsidR="00FA55D0" w:rsidRDefault="00FA55D0">
      <w:pPr>
        <w:spacing w:line="440" w:lineRule="atLeast"/>
        <w:rPr>
          <w:rFonts w:asciiTheme="minorEastAsia" w:eastAsiaTheme="minorEastAsia" w:hAnsiTheme="minorEastAsia"/>
          <w:sz w:val="24"/>
          <w:szCs w:val="24"/>
        </w:rPr>
      </w:pP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A55D0" w:rsidRDefault="00FA55D0">
      <w:pPr>
        <w:spacing w:line="440" w:lineRule="atLeast"/>
        <w:rPr>
          <w:rFonts w:asciiTheme="minorEastAsia" w:eastAsiaTheme="minorEastAsia" w:hAnsiTheme="minorEastAsia"/>
          <w:sz w:val="24"/>
          <w:szCs w:val="24"/>
        </w:rPr>
      </w:pP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FA55D0" w:rsidRDefault="00425AFD">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FA55D0" w:rsidRDefault="00FA55D0">
      <w:pPr>
        <w:spacing w:line="440" w:lineRule="atLeast"/>
        <w:rPr>
          <w:rFonts w:asciiTheme="minorEastAsia" w:eastAsiaTheme="minorEastAsia" w:hAnsiTheme="minorEastAsia"/>
          <w:sz w:val="24"/>
          <w:szCs w:val="24"/>
        </w:rPr>
      </w:pPr>
    </w:p>
    <w:p w:rsidR="00FA55D0" w:rsidRDefault="00FA55D0">
      <w:pPr>
        <w:spacing w:line="440" w:lineRule="atLeast"/>
        <w:rPr>
          <w:rFonts w:asciiTheme="minorEastAsia" w:eastAsiaTheme="minorEastAsia" w:hAnsiTheme="minorEastAsia"/>
          <w:sz w:val="24"/>
          <w:szCs w:val="24"/>
        </w:rPr>
      </w:pPr>
    </w:p>
    <w:p w:rsidR="00FA55D0" w:rsidRDefault="00FA55D0">
      <w:pPr>
        <w:spacing w:line="440" w:lineRule="atLeast"/>
        <w:rPr>
          <w:rFonts w:asciiTheme="minorEastAsia" w:eastAsiaTheme="minorEastAsia" w:hAnsiTheme="minorEastAsia"/>
          <w:sz w:val="24"/>
          <w:szCs w:val="24"/>
        </w:rPr>
      </w:pPr>
    </w:p>
    <w:p w:rsidR="00FA55D0" w:rsidRDefault="00425AFD">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FA55D0" w:rsidRDefault="00425AFD">
      <w:pPr>
        <w:tabs>
          <w:tab w:val="left" w:pos="1470"/>
        </w:tabs>
        <w:spacing w:line="440" w:lineRule="atLeast"/>
        <w:rPr>
          <w:rFonts w:asciiTheme="minorEastAsia" w:eastAsiaTheme="minorEastAsia" w:hAnsiTheme="minorEastAsia"/>
          <w:b/>
          <w:sz w:val="24"/>
          <w:szCs w:val="24"/>
        </w:rPr>
        <w:sectPr w:rsidR="00FA55D0">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FA55D0" w:rsidRDefault="00425AFD">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FA55D0" w:rsidRDefault="00425AFD" w:rsidP="00647E77">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A55D0" w:rsidRDefault="00FA55D0" w:rsidP="008E4D91">
      <w:pPr>
        <w:spacing w:line="440" w:lineRule="atLeast"/>
        <w:ind w:left="2" w:firstLineChars="202" w:firstLine="477"/>
        <w:rPr>
          <w:rFonts w:asciiTheme="minorEastAsia" w:eastAsiaTheme="minorEastAsia" w:hAnsiTheme="minorEastAsia"/>
          <w:spacing w:val="-2"/>
          <w:sz w:val="24"/>
          <w:szCs w:val="24"/>
        </w:rPr>
      </w:pPr>
    </w:p>
    <w:p w:rsidR="00FA55D0" w:rsidRDefault="00425AFD" w:rsidP="008E4D91">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FA55D0" w:rsidRDefault="00425AFD">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FA55D0" w:rsidRDefault="00425AFD">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FA55D0" w:rsidRDefault="00FA55D0">
      <w:pPr>
        <w:spacing w:line="440" w:lineRule="atLeast"/>
        <w:rPr>
          <w:rFonts w:asciiTheme="minorEastAsia" w:eastAsiaTheme="minorEastAsia" w:hAnsiTheme="minorEastAsia"/>
          <w:sz w:val="24"/>
          <w:szCs w:val="24"/>
        </w:rPr>
      </w:pPr>
    </w:p>
    <w:p w:rsidR="00FA55D0" w:rsidRDefault="00FA55D0">
      <w:pPr>
        <w:spacing w:line="440" w:lineRule="atLeast"/>
        <w:rPr>
          <w:rFonts w:asciiTheme="minorEastAsia" w:eastAsiaTheme="minorEastAsia" w:hAnsiTheme="minorEastAsia"/>
          <w:sz w:val="24"/>
          <w:szCs w:val="24"/>
        </w:rPr>
      </w:pP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FA55D0" w:rsidRDefault="00425AFD">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FA55D0" w:rsidRPr="00F64A54" w:rsidRDefault="00425AFD" w:rsidP="00F64A54">
      <w:pPr>
        <w:spacing w:line="440" w:lineRule="atLeast"/>
        <w:rPr>
          <w:rFonts w:asciiTheme="minorEastAsia" w:eastAsiaTheme="minorEastAsia" w:hAnsiTheme="minorEastAsia"/>
          <w:sz w:val="24"/>
          <w:szCs w:val="24"/>
        </w:rPr>
        <w:sectPr w:rsidR="00FA55D0" w:rsidRPr="00F64A54">
          <w:pgSz w:w="11906" w:h="16838"/>
          <w:pgMar w:top="1418" w:right="1247" w:bottom="1418" w:left="1814" w:header="851" w:footer="992" w:gutter="0"/>
          <w:cols w:space="425"/>
          <w:docGrid w:type="lines" w:linePitch="312"/>
        </w:sectPr>
      </w:pPr>
      <w:r>
        <w:rPr>
          <w:rFonts w:asciiTheme="minorEastAsia" w:eastAsiaTheme="minorEastAsia" w:hAnsiTheme="minorEastAsia" w:hint="eastAsia"/>
          <w:sz w:val="24"/>
          <w:szCs w:val="24"/>
        </w:rPr>
        <w:t xml:space="preserve">日期：                                       </w:t>
      </w:r>
      <w:bookmarkEnd w:id="35"/>
    </w:p>
    <w:p w:rsidR="00FA55D0" w:rsidRDefault="00FA55D0">
      <w:pPr>
        <w:widowControl/>
        <w:spacing w:line="440" w:lineRule="atLeast"/>
        <w:jc w:val="left"/>
        <w:rPr>
          <w:rFonts w:asciiTheme="minorEastAsia" w:eastAsiaTheme="minorEastAsia" w:hAnsiTheme="minorEastAsia"/>
          <w:sz w:val="24"/>
          <w:szCs w:val="24"/>
        </w:rPr>
      </w:pPr>
    </w:p>
    <w:p w:rsidR="00FA55D0" w:rsidRDefault="00425AFD">
      <w:pPr>
        <w:widowControl/>
        <w:spacing w:line="440" w:lineRule="atLeast"/>
        <w:jc w:val="center"/>
        <w:rPr>
          <w:rFonts w:asciiTheme="minorEastAsia" w:eastAsiaTheme="minorEastAsia" w:hAnsiTheme="minorEastAsia"/>
          <w:b/>
          <w:sz w:val="24"/>
          <w:szCs w:val="24"/>
        </w:rPr>
      </w:pPr>
      <w:bookmarkStart w:id="36" w:name="_Toc499477458"/>
      <w:bookmarkStart w:id="37" w:name="_Toc495487764"/>
      <w:r>
        <w:rPr>
          <w:rFonts w:asciiTheme="minorEastAsia" w:eastAsiaTheme="minorEastAsia" w:hAnsiTheme="minorEastAsia" w:hint="eastAsia"/>
          <w:b/>
          <w:sz w:val="24"/>
          <w:szCs w:val="24"/>
        </w:rPr>
        <w:t>8-7.其他资格证明文件</w:t>
      </w:r>
      <w:bookmarkEnd w:id="36"/>
      <w:bookmarkEnd w:id="37"/>
    </w:p>
    <w:p w:rsidR="00FA55D0" w:rsidRDefault="00FA55D0">
      <w:pPr>
        <w:widowControl/>
        <w:spacing w:line="440" w:lineRule="atLeast"/>
        <w:jc w:val="center"/>
        <w:rPr>
          <w:rFonts w:asciiTheme="minorEastAsia" w:eastAsiaTheme="minorEastAsia" w:hAnsiTheme="minorEastAsia"/>
          <w:b/>
          <w:sz w:val="24"/>
          <w:szCs w:val="24"/>
        </w:rPr>
      </w:pPr>
    </w:p>
    <w:p w:rsidR="00FA55D0" w:rsidRDefault="00FA55D0">
      <w:pPr>
        <w:spacing w:before="240" w:line="440" w:lineRule="atLeast"/>
        <w:ind w:firstLineChars="1254" w:firstLine="3021"/>
        <w:rPr>
          <w:rFonts w:asciiTheme="minorEastAsia" w:eastAsiaTheme="minorEastAsia" w:hAnsiTheme="minorEastAsia"/>
          <w:b/>
          <w:sz w:val="24"/>
          <w:szCs w:val="24"/>
        </w:rPr>
      </w:pPr>
    </w:p>
    <w:p w:rsidR="00FA55D0" w:rsidRDefault="00FA55D0"/>
    <w:sectPr w:rsidR="00FA55D0" w:rsidSect="00FA55D0">
      <w:footerReference w:type="default" r:id="rId22"/>
      <w:pgSz w:w="11906" w:h="16838"/>
      <w:pgMar w:top="1440" w:right="1418" w:bottom="1440"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625" w:rsidRDefault="003B5625" w:rsidP="00FA55D0">
      <w:r>
        <w:separator/>
      </w:r>
    </w:p>
  </w:endnote>
  <w:endnote w:type="continuationSeparator" w:id="0">
    <w:p w:rsidR="003B5625" w:rsidRDefault="003B5625" w:rsidP="00FA5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3D2DF8">
    <w:pPr>
      <w:pStyle w:val="a9"/>
      <w:framePr w:wrap="around" w:vAnchor="text" w:hAnchor="margin" w:xAlign="center" w:y="1"/>
      <w:rPr>
        <w:rStyle w:val="ac"/>
      </w:rPr>
    </w:pPr>
    <w:r>
      <w:rPr>
        <w:rStyle w:val="ac"/>
      </w:rPr>
      <w:fldChar w:fldCharType="begin"/>
    </w:r>
    <w:r w:rsidR="008B0918">
      <w:rPr>
        <w:rStyle w:val="ac"/>
      </w:rPr>
      <w:instrText xml:space="preserve">PAGE  </w:instrText>
    </w:r>
    <w:r>
      <w:rPr>
        <w:rStyle w:val="ac"/>
      </w:rPr>
      <w:fldChar w:fldCharType="end"/>
    </w:r>
  </w:p>
  <w:p w:rsidR="008B0918" w:rsidRDefault="008B0918">
    <w:pPr>
      <w:pStyle w:val="a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3D2DF8">
    <w:pPr>
      <w:pStyle w:val="a9"/>
      <w:framePr w:wrap="around" w:vAnchor="text" w:hAnchor="margin" w:xAlign="center" w:y="1"/>
      <w:rPr>
        <w:rStyle w:val="ac"/>
      </w:rPr>
    </w:pPr>
    <w:r>
      <w:rPr>
        <w:rStyle w:val="ac"/>
      </w:rPr>
      <w:fldChar w:fldCharType="begin"/>
    </w:r>
    <w:r w:rsidR="008B0918">
      <w:rPr>
        <w:rStyle w:val="ac"/>
      </w:rPr>
      <w:instrText xml:space="preserve">PAGE  </w:instrText>
    </w:r>
    <w:r>
      <w:rPr>
        <w:rStyle w:val="ac"/>
      </w:rPr>
      <w:fldChar w:fldCharType="end"/>
    </w:r>
  </w:p>
  <w:p w:rsidR="008B0918" w:rsidRDefault="008B0918">
    <w:pPr>
      <w:pStyle w:val="a9"/>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3D2DF8">
    <w:pPr>
      <w:pStyle w:val="a9"/>
      <w:ind w:right="360"/>
      <w:jc w:val="center"/>
    </w:pPr>
    <w: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65408;mso-wrap-style:none;mso-position-horizontal:center;mso-position-horizontal-relative:margin" filled="f" stroked="f">
          <v:textbox style="mso-fit-shape-to-text:t" inset="0,0,0,0">
            <w:txbxContent>
              <w:p w:rsidR="008B0918" w:rsidRDefault="003D2DF8">
                <w:pPr>
                  <w:pStyle w:val="a9"/>
                </w:pPr>
                <w:fldSimple w:instr=" PAGE  \* MERGEFORMAT ">
                  <w:r w:rsidR="00647E77">
                    <w:rPr>
                      <w:noProof/>
                    </w:rPr>
                    <w:t>30</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3D2DF8">
    <w:pPr>
      <w:pStyle w:val="a9"/>
      <w:ind w:right="360"/>
    </w:pPr>
    <w:r>
      <w:pict>
        <v:shapetype id="_x0000_t202" coordsize="21600,21600" o:spt="202" path="m,l,21600r21600,l21600,xe">
          <v:stroke joinstyle="miter"/>
          <v:path gradientshapeok="t" o:connecttype="rect"/>
        </v:shapetype>
        <v:shape id="_x0000_s3090" type="#_x0000_t202" style="position:absolute;margin-left:0;margin-top:0;width:2in;height:2in;z-index:251666432;mso-wrap-style:none;mso-position-horizontal:center;mso-position-horizontal-relative:margin" filled="f" stroked="f">
          <v:textbox style="mso-fit-shape-to-text:t" inset="0,0,0,0">
            <w:txbxContent>
              <w:p w:rsidR="008B0918" w:rsidRDefault="003D2DF8">
                <w:pPr>
                  <w:pStyle w:val="a9"/>
                </w:pPr>
                <w:fldSimple w:instr=" PAGE  \* MERGEFORMAT ">
                  <w:r w:rsidR="00647E77">
                    <w:rPr>
                      <w:noProof/>
                    </w:rPr>
                    <w:t>31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3D2DF8">
    <w:pPr>
      <w:pStyle w:val="a9"/>
    </w:pPr>
    <w:r>
      <w:pict>
        <v:shapetype id="_x0000_t202" coordsize="21600,21600" o:spt="202" path="m,l,21600r21600,l21600,xe">
          <v:stroke joinstyle="miter"/>
          <v:path gradientshapeok="t" o:connecttype="rect"/>
        </v:shapetype>
        <v:shape id="_x0000_s3082" type="#_x0000_t202" style="position:absolute;margin-left:0;margin-top:0;width:2in;height:2in;z-index:251658240;mso-wrap-style:none;mso-position-horizontal:center;mso-position-horizontal-relative:margin" filled="f" stroked="f">
          <v:textbox style="mso-fit-shape-to-text:t" inset="0,0,0,0">
            <w:txbxContent>
              <w:p w:rsidR="008B0918" w:rsidRDefault="003D2DF8">
                <w:pPr>
                  <w:pStyle w:val="a9"/>
                </w:pPr>
                <w:fldSimple w:instr=" PAGE  \* MERGEFORMAT ">
                  <w:r w:rsidR="00647E77">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3D2DF8">
    <w:pPr>
      <w:pStyle w:val="a9"/>
      <w:jc w:val="center"/>
    </w:pPr>
    <w:r>
      <w:pict>
        <v:shapetype id="_x0000_t202" coordsize="21600,21600" o:spt="202" path="m,l,21600r21600,l21600,xe">
          <v:stroke joinstyle="miter"/>
          <v:path gradientshapeok="t" o:connecttype="rect"/>
        </v:shapetype>
        <v:shape id="_x0000_s3083" type="#_x0000_t202" style="position:absolute;left:0;text-align:left;margin-left:0;margin-top:0;width:2in;height:2in;z-index:251659264;mso-wrap-style:none;mso-position-horizontal:center;mso-position-horizontal-relative:margin" filled="f" stroked="f">
          <v:textbox style="mso-fit-shape-to-text:t" inset="0,0,0,0">
            <w:txbxContent>
              <w:p w:rsidR="008B0918" w:rsidRDefault="003D2DF8">
                <w:pPr>
                  <w:pStyle w:val="a9"/>
                </w:pPr>
                <w:fldSimple w:instr=" PAGE  \* MERGEFORMAT ">
                  <w:r w:rsidR="00647E77">
                    <w:rPr>
                      <w:noProof/>
                    </w:rPr>
                    <w:t>1</w:t>
                  </w:r>
                </w:fldSimple>
              </w:p>
            </w:txbxContent>
          </v:textbox>
          <w10:wrap anchorx="margin"/>
        </v:shape>
      </w:pict>
    </w:r>
    <w:sdt>
      <w:sdtPr>
        <w:id w:val="10841087"/>
      </w:sdtPr>
      <w:sdtContent/>
    </w:sdt>
  </w:p>
  <w:p w:rsidR="008B0918" w:rsidRDefault="008B0918">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3D2DF8">
    <w:pPr>
      <w:pStyle w:val="a9"/>
    </w:pPr>
    <w:r>
      <w:pict>
        <v:shapetype id="_x0000_t202" coordsize="21600,21600" o:spt="202" path="m,l,21600r21600,l21600,xe">
          <v:stroke joinstyle="miter"/>
          <v:path gradientshapeok="t" o:connecttype="rect"/>
        </v:shapetype>
        <v:shape id="_x0000_s3084" type="#_x0000_t202" style="position:absolute;margin-left:0;margin-top:0;width:2in;height:2in;z-index:251660288;mso-wrap-style:none;mso-position-horizontal:center;mso-position-horizontal-relative:margin" filled="f" stroked="f">
          <v:textbox style="mso-fit-shape-to-text:t" inset="0,0,0,0">
            <w:txbxContent>
              <w:p w:rsidR="008B0918" w:rsidRDefault="003D2DF8">
                <w:pPr>
                  <w:pStyle w:val="a9"/>
                </w:pPr>
                <w:fldSimple w:instr=" PAGE  \* MERGEFORMAT ">
                  <w:r w:rsidR="00647E77">
                    <w:rPr>
                      <w:noProof/>
                    </w:rPr>
                    <w:t>4</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3D2DF8">
    <w:pPr>
      <w:pStyle w:val="a9"/>
      <w:jc w:val="center"/>
    </w:pPr>
    <w:r>
      <w:pict>
        <v:shapetype id="_x0000_t202" coordsize="21600,21600" o:spt="202" path="m,l,21600r21600,l21600,xe">
          <v:stroke joinstyle="miter"/>
          <v:path gradientshapeok="t" o:connecttype="rect"/>
        </v:shapetype>
        <v:shape id="_x0000_s3085" type="#_x0000_t202" style="position:absolute;left:0;text-align:left;margin-left:0;margin-top:0;width:2in;height:2in;z-index:251661312;mso-wrap-style:none;mso-position-horizontal:center;mso-position-horizontal-relative:margin" filled="f" stroked="f">
          <v:textbox style="mso-fit-shape-to-text:t" inset="0,0,0,0">
            <w:txbxContent>
              <w:p w:rsidR="008B0918" w:rsidRDefault="003D2DF8">
                <w:pPr>
                  <w:pStyle w:val="a9"/>
                </w:pPr>
                <w:fldSimple w:instr=" PAGE  \* MERGEFORMAT ">
                  <w:r w:rsidR="00647E77">
                    <w:rPr>
                      <w:noProof/>
                    </w:rPr>
                    <w:t>3</w:t>
                  </w:r>
                </w:fldSimple>
              </w:p>
            </w:txbxContent>
          </v:textbox>
          <w10:wrap anchorx="margin"/>
        </v:shape>
      </w:pict>
    </w:r>
  </w:p>
  <w:p w:rsidR="008B0918" w:rsidRDefault="008B0918">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3D2DF8">
    <w:pPr>
      <w:pStyle w:val="a9"/>
    </w:pPr>
    <w:r>
      <w:pict>
        <v:shapetype id="_x0000_t202" coordsize="21600,21600" o:spt="202" path="m,l,21600r21600,l21600,xe">
          <v:stroke joinstyle="miter"/>
          <v:path gradientshapeok="t" o:connecttype="rect"/>
        </v:shapetype>
        <v:shape id="_x0000_s3086" type="#_x0000_t202" style="position:absolute;margin-left:0;margin-top:0;width:2in;height:2in;z-index:251662336;mso-wrap-style:none;mso-position-horizontal:center;mso-position-horizontal-relative:margin" filled="f" stroked="f">
          <v:textbox style="mso-fit-shape-to-text:t" inset="0,0,0,0">
            <w:txbxContent>
              <w:p w:rsidR="008B0918" w:rsidRDefault="003D2DF8">
                <w:pPr>
                  <w:pStyle w:val="a9"/>
                </w:pPr>
                <w:fldSimple w:instr=" PAGE  \* MERGEFORMAT ">
                  <w:r w:rsidR="00647E77">
                    <w:rPr>
                      <w:noProof/>
                    </w:rPr>
                    <w:t>18</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3D2DF8">
    <w:pPr>
      <w:pStyle w:val="a9"/>
      <w:framePr w:wrap="around" w:vAnchor="text" w:hAnchor="margin" w:xAlign="center" w:y="1"/>
      <w:rPr>
        <w:rStyle w:val="ac"/>
      </w:rPr>
    </w:pPr>
    <w:r>
      <w:rPr>
        <w:rStyle w:val="ac"/>
      </w:rPr>
      <w:fldChar w:fldCharType="begin"/>
    </w:r>
    <w:r w:rsidR="008B0918">
      <w:rPr>
        <w:rStyle w:val="ac"/>
      </w:rPr>
      <w:instrText xml:space="preserve">PAGE  </w:instrText>
    </w:r>
    <w:r>
      <w:rPr>
        <w:rStyle w:val="ac"/>
      </w:rPr>
      <w:fldChar w:fldCharType="end"/>
    </w:r>
  </w:p>
  <w:p w:rsidR="008B0918" w:rsidRDefault="008B0918">
    <w:pPr>
      <w:pStyle w:val="a9"/>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3D2DF8">
    <w:pPr>
      <w:pStyle w:val="a9"/>
    </w:pPr>
    <w:r>
      <w:pict>
        <v:shapetype id="_x0000_t202" coordsize="21600,21600" o:spt="202" path="m,l,21600r21600,l21600,xe">
          <v:stroke joinstyle="miter"/>
          <v:path gradientshapeok="t" o:connecttype="rect"/>
        </v:shapetype>
        <v:shape id="_x0000_s3087" type="#_x0000_t202" style="position:absolute;margin-left:0;margin-top:0;width:2in;height:2in;z-index:251663360;mso-wrap-style:none;mso-position-horizontal:center;mso-position-horizontal-relative:margin" filled="f" stroked="f">
          <v:textbox style="mso-fit-shape-to-text:t" inset="0,0,0,0">
            <w:txbxContent>
              <w:p w:rsidR="008B0918" w:rsidRDefault="003D2DF8">
                <w:pPr>
                  <w:pStyle w:val="a9"/>
                </w:pPr>
                <w:fldSimple w:instr=" PAGE  \* MERGEFORMAT ">
                  <w:r w:rsidR="00647E77">
                    <w:rPr>
                      <w:noProof/>
                    </w:rPr>
                    <w:t>20</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3D2DF8">
    <w:pPr>
      <w:pStyle w:val="a9"/>
      <w:ind w:right="360"/>
      <w:jc w:val="center"/>
    </w:pPr>
    <w: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64384;mso-wrap-style:none;mso-position-horizontal:center;mso-position-horizontal-relative:margin" filled="f" stroked="f">
          <v:textbox style="mso-fit-shape-to-text:t" inset="0,0,0,0">
            <w:txbxContent>
              <w:p w:rsidR="008B0918" w:rsidRDefault="003D2DF8">
                <w:pPr>
                  <w:pStyle w:val="a9"/>
                </w:pPr>
                <w:fldSimple w:instr=" PAGE  \* MERGEFORMAT ">
                  <w:r w:rsidR="00647E77">
                    <w:rPr>
                      <w:noProof/>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625" w:rsidRDefault="003B5625" w:rsidP="00FA55D0">
      <w:r>
        <w:separator/>
      </w:r>
    </w:p>
  </w:footnote>
  <w:footnote w:type="continuationSeparator" w:id="0">
    <w:p w:rsidR="003B5625" w:rsidRDefault="003B5625" w:rsidP="00FA5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8B0918">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18" w:rsidRDefault="008B0918">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C52"/>
    <w:rsid w:val="000277A0"/>
    <w:rsid w:val="00062EC7"/>
    <w:rsid w:val="0007102E"/>
    <w:rsid w:val="0008464A"/>
    <w:rsid w:val="000B0F07"/>
    <w:rsid w:val="000C35B6"/>
    <w:rsid w:val="000C7C64"/>
    <w:rsid w:val="000E59B1"/>
    <w:rsid w:val="000F1389"/>
    <w:rsid w:val="001253F5"/>
    <w:rsid w:val="001537E2"/>
    <w:rsid w:val="0016252E"/>
    <w:rsid w:val="00180749"/>
    <w:rsid w:val="00197C9A"/>
    <w:rsid w:val="001D45E0"/>
    <w:rsid w:val="001E5458"/>
    <w:rsid w:val="001E726F"/>
    <w:rsid w:val="001F265F"/>
    <w:rsid w:val="001F6A4E"/>
    <w:rsid w:val="001F6F82"/>
    <w:rsid w:val="00202963"/>
    <w:rsid w:val="00224DBF"/>
    <w:rsid w:val="002377EA"/>
    <w:rsid w:val="00241EC0"/>
    <w:rsid w:val="0024264F"/>
    <w:rsid w:val="00243259"/>
    <w:rsid w:val="0027249D"/>
    <w:rsid w:val="002823A6"/>
    <w:rsid w:val="0029334A"/>
    <w:rsid w:val="002B4982"/>
    <w:rsid w:val="002D6789"/>
    <w:rsid w:val="002F0C52"/>
    <w:rsid w:val="00320237"/>
    <w:rsid w:val="0037103C"/>
    <w:rsid w:val="003B5625"/>
    <w:rsid w:val="003C28E4"/>
    <w:rsid w:val="003C3981"/>
    <w:rsid w:val="003D2DF8"/>
    <w:rsid w:val="003D7CBF"/>
    <w:rsid w:val="003E3ADB"/>
    <w:rsid w:val="00425AFD"/>
    <w:rsid w:val="00434543"/>
    <w:rsid w:val="0045514D"/>
    <w:rsid w:val="00470E9F"/>
    <w:rsid w:val="004C7896"/>
    <w:rsid w:val="004F57EE"/>
    <w:rsid w:val="0052340D"/>
    <w:rsid w:val="00583E6B"/>
    <w:rsid w:val="00593E7B"/>
    <w:rsid w:val="00595898"/>
    <w:rsid w:val="005970B0"/>
    <w:rsid w:val="005A1707"/>
    <w:rsid w:val="005C1514"/>
    <w:rsid w:val="00606F17"/>
    <w:rsid w:val="00647E77"/>
    <w:rsid w:val="0068322F"/>
    <w:rsid w:val="006A6165"/>
    <w:rsid w:val="006B2115"/>
    <w:rsid w:val="006E4EAA"/>
    <w:rsid w:val="007054CD"/>
    <w:rsid w:val="00730E6A"/>
    <w:rsid w:val="00782C73"/>
    <w:rsid w:val="007A2500"/>
    <w:rsid w:val="007F31F2"/>
    <w:rsid w:val="007F33BD"/>
    <w:rsid w:val="00885CEB"/>
    <w:rsid w:val="00887C6A"/>
    <w:rsid w:val="008B0918"/>
    <w:rsid w:val="008C31FC"/>
    <w:rsid w:val="008C3ADA"/>
    <w:rsid w:val="008C57CF"/>
    <w:rsid w:val="008E4D91"/>
    <w:rsid w:val="00907FF5"/>
    <w:rsid w:val="00946E9E"/>
    <w:rsid w:val="009511B5"/>
    <w:rsid w:val="009706E0"/>
    <w:rsid w:val="009C44C4"/>
    <w:rsid w:val="009C69BA"/>
    <w:rsid w:val="009F27EB"/>
    <w:rsid w:val="00A00A65"/>
    <w:rsid w:val="00A13F16"/>
    <w:rsid w:val="00A2769E"/>
    <w:rsid w:val="00A574FA"/>
    <w:rsid w:val="00A750E0"/>
    <w:rsid w:val="00A80343"/>
    <w:rsid w:val="00AC7EE9"/>
    <w:rsid w:val="00AD2443"/>
    <w:rsid w:val="00B1204C"/>
    <w:rsid w:val="00B31A76"/>
    <w:rsid w:val="00BA225E"/>
    <w:rsid w:val="00BA54A1"/>
    <w:rsid w:val="00BB78EF"/>
    <w:rsid w:val="00BD0040"/>
    <w:rsid w:val="00BD7DFC"/>
    <w:rsid w:val="00BE6359"/>
    <w:rsid w:val="00BF161C"/>
    <w:rsid w:val="00C06F77"/>
    <w:rsid w:val="00C24C51"/>
    <w:rsid w:val="00C30DA1"/>
    <w:rsid w:val="00C542FF"/>
    <w:rsid w:val="00C97008"/>
    <w:rsid w:val="00CC69B8"/>
    <w:rsid w:val="00CE2246"/>
    <w:rsid w:val="00CE3D77"/>
    <w:rsid w:val="00CE5392"/>
    <w:rsid w:val="00D21F84"/>
    <w:rsid w:val="00E113B0"/>
    <w:rsid w:val="00E56C98"/>
    <w:rsid w:val="00E87C1E"/>
    <w:rsid w:val="00EA59B4"/>
    <w:rsid w:val="00EC4692"/>
    <w:rsid w:val="00F138FE"/>
    <w:rsid w:val="00F204CC"/>
    <w:rsid w:val="00F6389B"/>
    <w:rsid w:val="00F64A54"/>
    <w:rsid w:val="00F6512C"/>
    <w:rsid w:val="00F66CFE"/>
    <w:rsid w:val="00F7786A"/>
    <w:rsid w:val="00FA55D0"/>
    <w:rsid w:val="00FB2DC6"/>
    <w:rsid w:val="00FC549E"/>
    <w:rsid w:val="01112CA8"/>
    <w:rsid w:val="020413E9"/>
    <w:rsid w:val="03A25835"/>
    <w:rsid w:val="03DB0C15"/>
    <w:rsid w:val="040B2539"/>
    <w:rsid w:val="044F29E9"/>
    <w:rsid w:val="05944970"/>
    <w:rsid w:val="05A259F1"/>
    <w:rsid w:val="06434357"/>
    <w:rsid w:val="09C0315B"/>
    <w:rsid w:val="0D114D25"/>
    <w:rsid w:val="0DBF66E3"/>
    <w:rsid w:val="0E161F02"/>
    <w:rsid w:val="0EB73E2B"/>
    <w:rsid w:val="136F081D"/>
    <w:rsid w:val="15976F54"/>
    <w:rsid w:val="15C21D0E"/>
    <w:rsid w:val="176F6A70"/>
    <w:rsid w:val="185F2E14"/>
    <w:rsid w:val="1967240D"/>
    <w:rsid w:val="1BDA6E59"/>
    <w:rsid w:val="1CE11745"/>
    <w:rsid w:val="1EAE02AF"/>
    <w:rsid w:val="1F3E12B8"/>
    <w:rsid w:val="21152A38"/>
    <w:rsid w:val="21B40E5C"/>
    <w:rsid w:val="226547CD"/>
    <w:rsid w:val="24326DF1"/>
    <w:rsid w:val="25BE2A4C"/>
    <w:rsid w:val="2787664C"/>
    <w:rsid w:val="29A84304"/>
    <w:rsid w:val="2B1117BB"/>
    <w:rsid w:val="2E9A66C9"/>
    <w:rsid w:val="2EA451BE"/>
    <w:rsid w:val="2F0C4AC8"/>
    <w:rsid w:val="33C852BE"/>
    <w:rsid w:val="346E5D9C"/>
    <w:rsid w:val="34E1204A"/>
    <w:rsid w:val="350230B9"/>
    <w:rsid w:val="35A6339D"/>
    <w:rsid w:val="37285450"/>
    <w:rsid w:val="37513ABD"/>
    <w:rsid w:val="37D35675"/>
    <w:rsid w:val="37DF52E0"/>
    <w:rsid w:val="3C8461D9"/>
    <w:rsid w:val="3DB86EC2"/>
    <w:rsid w:val="3E36565C"/>
    <w:rsid w:val="3F566DB0"/>
    <w:rsid w:val="3FDB4206"/>
    <w:rsid w:val="40044169"/>
    <w:rsid w:val="427450A4"/>
    <w:rsid w:val="434C35AA"/>
    <w:rsid w:val="44AC07D5"/>
    <w:rsid w:val="482923C6"/>
    <w:rsid w:val="493263F6"/>
    <w:rsid w:val="495316D7"/>
    <w:rsid w:val="4AD203D4"/>
    <w:rsid w:val="4D635E9F"/>
    <w:rsid w:val="4DD349AC"/>
    <w:rsid w:val="51321F4A"/>
    <w:rsid w:val="55B67588"/>
    <w:rsid w:val="584F52A2"/>
    <w:rsid w:val="5AD7610B"/>
    <w:rsid w:val="5AE1172E"/>
    <w:rsid w:val="5F482BBC"/>
    <w:rsid w:val="608B564A"/>
    <w:rsid w:val="629C7D87"/>
    <w:rsid w:val="63470076"/>
    <w:rsid w:val="6381334D"/>
    <w:rsid w:val="6F066E31"/>
    <w:rsid w:val="700A6127"/>
    <w:rsid w:val="7189237A"/>
    <w:rsid w:val="71B205C1"/>
    <w:rsid w:val="71C93182"/>
    <w:rsid w:val="73192E1A"/>
    <w:rsid w:val="73E877E6"/>
    <w:rsid w:val="77855D8E"/>
    <w:rsid w:val="77A607E9"/>
    <w:rsid w:val="78F47FE0"/>
    <w:rsid w:val="79B23531"/>
    <w:rsid w:val="7B4E2D2D"/>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D0"/>
    <w:pPr>
      <w:widowControl w:val="0"/>
      <w:jc w:val="both"/>
    </w:pPr>
    <w:rPr>
      <w:kern w:val="2"/>
      <w:sz w:val="21"/>
    </w:rPr>
  </w:style>
  <w:style w:type="paragraph" w:styleId="1">
    <w:name w:val="heading 1"/>
    <w:basedOn w:val="a"/>
    <w:next w:val="a"/>
    <w:link w:val="1Char"/>
    <w:uiPriority w:val="99"/>
    <w:qFormat/>
    <w:rsid w:val="00FA55D0"/>
    <w:pPr>
      <w:keepNext/>
      <w:outlineLvl w:val="0"/>
    </w:pPr>
    <w:rPr>
      <w:rFonts w:ascii="宋体"/>
      <w:sz w:val="28"/>
    </w:rPr>
  </w:style>
  <w:style w:type="paragraph" w:styleId="2">
    <w:name w:val="heading 2"/>
    <w:basedOn w:val="a"/>
    <w:next w:val="a"/>
    <w:link w:val="2Char"/>
    <w:uiPriority w:val="99"/>
    <w:qFormat/>
    <w:rsid w:val="00FA55D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A55D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FA55D0"/>
    <w:rPr>
      <w:b/>
      <w:bCs/>
    </w:rPr>
  </w:style>
  <w:style w:type="paragraph" w:styleId="a4">
    <w:name w:val="annotation text"/>
    <w:basedOn w:val="a"/>
    <w:link w:val="Char0"/>
    <w:semiHidden/>
    <w:qFormat/>
    <w:rsid w:val="00FA55D0"/>
    <w:pPr>
      <w:jc w:val="left"/>
    </w:pPr>
  </w:style>
  <w:style w:type="paragraph" w:styleId="a5">
    <w:name w:val="Body Text"/>
    <w:basedOn w:val="a"/>
    <w:link w:val="Char1"/>
    <w:qFormat/>
    <w:rsid w:val="00FA55D0"/>
    <w:pPr>
      <w:spacing w:after="120"/>
    </w:pPr>
  </w:style>
  <w:style w:type="paragraph" w:styleId="30">
    <w:name w:val="toc 3"/>
    <w:basedOn w:val="a"/>
    <w:next w:val="a"/>
    <w:uiPriority w:val="39"/>
    <w:qFormat/>
    <w:rsid w:val="00FA55D0"/>
    <w:pPr>
      <w:ind w:leftChars="400" w:left="840"/>
    </w:pPr>
  </w:style>
  <w:style w:type="paragraph" w:styleId="a6">
    <w:name w:val="Plain Text"/>
    <w:basedOn w:val="a"/>
    <w:link w:val="Char2"/>
    <w:qFormat/>
    <w:rsid w:val="00FA55D0"/>
    <w:pPr>
      <w:spacing w:line="360" w:lineRule="auto"/>
    </w:pPr>
    <w:rPr>
      <w:rFonts w:ascii="楷体_GB2312" w:eastAsia="楷体_GB2312" w:hAnsi="Courier New"/>
      <w:sz w:val="24"/>
    </w:rPr>
  </w:style>
  <w:style w:type="paragraph" w:styleId="a7">
    <w:name w:val="Date"/>
    <w:basedOn w:val="a"/>
    <w:next w:val="a"/>
    <w:link w:val="Char3"/>
    <w:qFormat/>
    <w:rsid w:val="00FA55D0"/>
    <w:rPr>
      <w:sz w:val="28"/>
    </w:rPr>
  </w:style>
  <w:style w:type="paragraph" w:styleId="20">
    <w:name w:val="Body Text Indent 2"/>
    <w:basedOn w:val="a"/>
    <w:link w:val="2Char0"/>
    <w:uiPriority w:val="99"/>
    <w:qFormat/>
    <w:rsid w:val="00FA55D0"/>
    <w:pPr>
      <w:spacing w:line="312" w:lineRule="auto"/>
      <w:ind w:firstLineChars="200" w:firstLine="480"/>
    </w:pPr>
    <w:rPr>
      <w:sz w:val="24"/>
    </w:rPr>
  </w:style>
  <w:style w:type="paragraph" w:styleId="a8">
    <w:name w:val="Balloon Text"/>
    <w:basedOn w:val="a"/>
    <w:link w:val="Char4"/>
    <w:uiPriority w:val="99"/>
    <w:semiHidden/>
    <w:qFormat/>
    <w:rsid w:val="00FA55D0"/>
    <w:rPr>
      <w:sz w:val="18"/>
      <w:szCs w:val="18"/>
    </w:rPr>
  </w:style>
  <w:style w:type="paragraph" w:styleId="a9">
    <w:name w:val="footer"/>
    <w:basedOn w:val="a"/>
    <w:link w:val="Char5"/>
    <w:unhideWhenUsed/>
    <w:qFormat/>
    <w:rsid w:val="00FA55D0"/>
    <w:pPr>
      <w:tabs>
        <w:tab w:val="center" w:pos="4153"/>
        <w:tab w:val="right" w:pos="8306"/>
      </w:tabs>
      <w:snapToGrid w:val="0"/>
      <w:jc w:val="left"/>
    </w:pPr>
    <w:rPr>
      <w:sz w:val="18"/>
      <w:szCs w:val="18"/>
    </w:rPr>
  </w:style>
  <w:style w:type="paragraph" w:styleId="aa">
    <w:name w:val="header"/>
    <w:basedOn w:val="a"/>
    <w:link w:val="Char6"/>
    <w:unhideWhenUsed/>
    <w:qFormat/>
    <w:rsid w:val="00FA55D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A55D0"/>
    <w:pPr>
      <w:tabs>
        <w:tab w:val="right" w:leader="dot" w:pos="9913"/>
      </w:tabs>
      <w:ind w:firstLineChars="200" w:firstLine="422"/>
    </w:pPr>
    <w:rPr>
      <w:b/>
    </w:rPr>
  </w:style>
  <w:style w:type="paragraph" w:styleId="21">
    <w:name w:val="toc 2"/>
    <w:basedOn w:val="a"/>
    <w:next w:val="a"/>
    <w:uiPriority w:val="39"/>
    <w:qFormat/>
    <w:rsid w:val="00FA55D0"/>
    <w:pPr>
      <w:tabs>
        <w:tab w:val="left" w:pos="941"/>
        <w:tab w:val="right" w:leader="dot" w:pos="9923"/>
      </w:tabs>
      <w:ind w:leftChars="200" w:left="420" w:rightChars="135" w:right="283"/>
    </w:pPr>
  </w:style>
  <w:style w:type="paragraph" w:styleId="ab">
    <w:name w:val="Normal (Web)"/>
    <w:basedOn w:val="a"/>
    <w:uiPriority w:val="99"/>
    <w:unhideWhenUsed/>
    <w:qFormat/>
    <w:rsid w:val="00FA55D0"/>
    <w:pPr>
      <w:widowControl/>
      <w:spacing w:before="100" w:beforeAutospacing="1" w:after="100" w:afterAutospacing="1"/>
      <w:jc w:val="left"/>
    </w:pPr>
    <w:rPr>
      <w:rFonts w:ascii="宋体" w:hAnsi="宋体" w:cs="宋体"/>
      <w:color w:val="000000"/>
      <w:kern w:val="0"/>
      <w:sz w:val="24"/>
    </w:rPr>
  </w:style>
  <w:style w:type="character" w:styleId="ac">
    <w:name w:val="page number"/>
    <w:basedOn w:val="a0"/>
    <w:qFormat/>
    <w:rsid w:val="00FA55D0"/>
  </w:style>
  <w:style w:type="character" w:styleId="ad">
    <w:name w:val="Hyperlink"/>
    <w:uiPriority w:val="99"/>
    <w:qFormat/>
    <w:rsid w:val="00FA55D0"/>
    <w:rPr>
      <w:color w:val="0000FF"/>
      <w:u w:val="single"/>
    </w:rPr>
  </w:style>
  <w:style w:type="character" w:styleId="ae">
    <w:name w:val="annotation reference"/>
    <w:semiHidden/>
    <w:qFormat/>
    <w:rsid w:val="00FA55D0"/>
    <w:rPr>
      <w:sz w:val="21"/>
      <w:szCs w:val="21"/>
    </w:rPr>
  </w:style>
  <w:style w:type="table" w:styleId="af">
    <w:name w:val="Table Grid"/>
    <w:basedOn w:val="a1"/>
    <w:qFormat/>
    <w:rsid w:val="00FA5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a"/>
    <w:uiPriority w:val="99"/>
    <w:semiHidden/>
    <w:qFormat/>
    <w:rsid w:val="00FA55D0"/>
    <w:rPr>
      <w:sz w:val="18"/>
      <w:szCs w:val="18"/>
    </w:rPr>
  </w:style>
  <w:style w:type="character" w:customStyle="1" w:styleId="Char5">
    <w:name w:val="页脚 Char"/>
    <w:basedOn w:val="a0"/>
    <w:link w:val="a9"/>
    <w:qFormat/>
    <w:rsid w:val="00FA55D0"/>
    <w:rPr>
      <w:sz w:val="18"/>
      <w:szCs w:val="18"/>
    </w:rPr>
  </w:style>
  <w:style w:type="character" w:customStyle="1" w:styleId="1Char">
    <w:name w:val="标题 1 Char"/>
    <w:basedOn w:val="a0"/>
    <w:link w:val="1"/>
    <w:uiPriority w:val="99"/>
    <w:qFormat/>
    <w:rsid w:val="00FA55D0"/>
    <w:rPr>
      <w:rFonts w:ascii="宋体" w:eastAsia="宋体" w:hAnsi="Times New Roman" w:cs="Times New Roman"/>
      <w:sz w:val="28"/>
      <w:szCs w:val="20"/>
    </w:rPr>
  </w:style>
  <w:style w:type="character" w:customStyle="1" w:styleId="2Char">
    <w:name w:val="标题 2 Char"/>
    <w:basedOn w:val="a0"/>
    <w:link w:val="2"/>
    <w:uiPriority w:val="99"/>
    <w:qFormat/>
    <w:rsid w:val="00FA55D0"/>
    <w:rPr>
      <w:rFonts w:ascii="Arial" w:eastAsia="黑体" w:hAnsi="Arial" w:cs="Times New Roman"/>
      <w:b/>
      <w:bCs/>
      <w:sz w:val="32"/>
      <w:szCs w:val="32"/>
    </w:rPr>
  </w:style>
  <w:style w:type="character" w:customStyle="1" w:styleId="3Char">
    <w:name w:val="标题 3 Char"/>
    <w:basedOn w:val="a0"/>
    <w:link w:val="3"/>
    <w:qFormat/>
    <w:rsid w:val="00FA55D0"/>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FA55D0"/>
    <w:rPr>
      <w:rFonts w:ascii="Times New Roman" w:eastAsia="宋体" w:hAnsi="Times New Roman" w:cs="Times New Roman"/>
      <w:sz w:val="24"/>
      <w:szCs w:val="20"/>
    </w:rPr>
  </w:style>
  <w:style w:type="paragraph" w:customStyle="1" w:styleId="Char20">
    <w:name w:val="Char2"/>
    <w:basedOn w:val="a"/>
    <w:qFormat/>
    <w:rsid w:val="00FA55D0"/>
    <w:pPr>
      <w:ind w:left="432" w:hanging="432"/>
    </w:pPr>
    <w:rPr>
      <w:sz w:val="24"/>
      <w:szCs w:val="24"/>
    </w:rPr>
  </w:style>
  <w:style w:type="character" w:customStyle="1" w:styleId="Char2">
    <w:name w:val="纯文本 Char"/>
    <w:basedOn w:val="a0"/>
    <w:link w:val="a6"/>
    <w:qFormat/>
    <w:rsid w:val="00FA55D0"/>
    <w:rPr>
      <w:rFonts w:ascii="楷体_GB2312" w:eastAsia="楷体_GB2312" w:hAnsi="Courier New" w:cs="Times New Roman"/>
      <w:sz w:val="24"/>
      <w:szCs w:val="20"/>
    </w:rPr>
  </w:style>
  <w:style w:type="paragraph" w:customStyle="1" w:styleId="11">
    <w:name w:val="正文1"/>
    <w:qFormat/>
    <w:rsid w:val="00FA55D0"/>
    <w:pPr>
      <w:widowControl w:val="0"/>
      <w:adjustRightInd w:val="0"/>
      <w:spacing w:line="312" w:lineRule="atLeast"/>
      <w:jc w:val="both"/>
      <w:textAlignment w:val="baseline"/>
    </w:pPr>
    <w:rPr>
      <w:rFonts w:ascii="宋体"/>
      <w:sz w:val="34"/>
    </w:rPr>
  </w:style>
  <w:style w:type="character" w:customStyle="1" w:styleId="Char0">
    <w:name w:val="批注文字 Char"/>
    <w:basedOn w:val="a0"/>
    <w:link w:val="a4"/>
    <w:semiHidden/>
    <w:qFormat/>
    <w:rsid w:val="00FA55D0"/>
    <w:rPr>
      <w:rFonts w:ascii="Times New Roman" w:eastAsia="宋体" w:hAnsi="Times New Roman" w:cs="Times New Roman"/>
      <w:szCs w:val="20"/>
    </w:rPr>
  </w:style>
  <w:style w:type="character" w:customStyle="1" w:styleId="Char">
    <w:name w:val="批注主题 Char"/>
    <w:basedOn w:val="Char0"/>
    <w:link w:val="a3"/>
    <w:semiHidden/>
    <w:qFormat/>
    <w:rsid w:val="00FA55D0"/>
    <w:rPr>
      <w:rFonts w:ascii="Times New Roman" w:eastAsia="宋体" w:hAnsi="Times New Roman" w:cs="Times New Roman"/>
      <w:b/>
      <w:bCs/>
      <w:szCs w:val="20"/>
    </w:rPr>
  </w:style>
  <w:style w:type="character" w:customStyle="1" w:styleId="Char4">
    <w:name w:val="批注框文本 Char"/>
    <w:basedOn w:val="a0"/>
    <w:link w:val="a8"/>
    <w:uiPriority w:val="99"/>
    <w:semiHidden/>
    <w:qFormat/>
    <w:rsid w:val="00FA55D0"/>
    <w:rPr>
      <w:rFonts w:ascii="Times New Roman" w:eastAsia="宋体" w:hAnsi="Times New Roman" w:cs="Times New Roman"/>
      <w:sz w:val="18"/>
      <w:szCs w:val="18"/>
    </w:rPr>
  </w:style>
  <w:style w:type="paragraph" w:styleId="af0">
    <w:name w:val="List Paragraph"/>
    <w:basedOn w:val="a"/>
    <w:uiPriority w:val="34"/>
    <w:qFormat/>
    <w:rsid w:val="00FA55D0"/>
    <w:pPr>
      <w:ind w:firstLineChars="200" w:firstLine="420"/>
    </w:pPr>
    <w:rPr>
      <w:szCs w:val="24"/>
    </w:rPr>
  </w:style>
  <w:style w:type="character" w:customStyle="1" w:styleId="Char3">
    <w:name w:val="日期 Char"/>
    <w:basedOn w:val="a0"/>
    <w:link w:val="a7"/>
    <w:qFormat/>
    <w:rsid w:val="00FA55D0"/>
    <w:rPr>
      <w:rFonts w:ascii="Times New Roman" w:eastAsia="宋体" w:hAnsi="Times New Roman" w:cs="Times New Roman"/>
      <w:sz w:val="28"/>
      <w:szCs w:val="20"/>
    </w:rPr>
  </w:style>
  <w:style w:type="paragraph" w:customStyle="1" w:styleId="Char7">
    <w:name w:val="Char"/>
    <w:basedOn w:val="a"/>
    <w:qFormat/>
    <w:rsid w:val="00FA55D0"/>
    <w:rPr>
      <w:rFonts w:ascii="仿宋_GB2312" w:eastAsia="仿宋_GB2312"/>
      <w:b/>
      <w:sz w:val="32"/>
      <w:szCs w:val="32"/>
    </w:rPr>
  </w:style>
  <w:style w:type="paragraph" w:customStyle="1" w:styleId="Default">
    <w:name w:val="Default"/>
    <w:qFormat/>
    <w:rsid w:val="00FA55D0"/>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FA55D0"/>
  </w:style>
  <w:style w:type="character" w:customStyle="1" w:styleId="Char1">
    <w:name w:val="正文文本 Char"/>
    <w:basedOn w:val="a0"/>
    <w:link w:val="a5"/>
    <w:qFormat/>
    <w:rsid w:val="00FA55D0"/>
    <w:rPr>
      <w:rFonts w:ascii="Times New Roman" w:eastAsia="宋体" w:hAnsi="Times New Roman" w:cs="Times New Roman"/>
      <w:szCs w:val="20"/>
    </w:rPr>
  </w:style>
  <w:style w:type="paragraph" w:customStyle="1" w:styleId="12">
    <w:name w:val="列出段落1"/>
    <w:basedOn w:val="a"/>
    <w:qFormat/>
    <w:rsid w:val="00FA55D0"/>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FA55D0"/>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A10AF-05EB-487C-B932-6AD435D1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31</Pages>
  <Words>1990</Words>
  <Characters>11346</Characters>
  <Application>Microsoft Office Word</Application>
  <DocSecurity>0</DocSecurity>
  <Lines>94</Lines>
  <Paragraphs>26</Paragraphs>
  <ScaleCrop>false</ScaleCrop>
  <Company>Sky123.Org</Company>
  <LinksUpToDate>false</LinksUpToDate>
  <CharactersWithSpaces>13310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23</cp:revision>
  <cp:lastPrinted>2021-01-20T07:48:00Z</cp:lastPrinted>
  <dcterms:created xsi:type="dcterms:W3CDTF">2021-01-29T07:16:00Z</dcterms:created>
  <dcterms:modified xsi:type="dcterms:W3CDTF">2021-03-10T08:15:00Z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