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Lines="100" w:afterLines="100" w:line="240" w:lineRule="auto"/>
        <w:rPr>
          <w:rFonts w:cs="宋体"/>
          <w:kern w:val="0"/>
        </w:rPr>
      </w:pPr>
      <w:bookmarkStart w:id="0" w:name="_GoBack"/>
      <w:bookmarkEnd w:id="0"/>
      <w:r>
        <w:rPr>
          <w:rFonts w:hint="eastAsia" w:cs="宋体"/>
          <w:kern w:val="0"/>
        </w:rPr>
        <w:t>采购项目需求</w:t>
      </w:r>
    </w:p>
    <w:p>
      <w:pPr>
        <w:autoSpaceDE w:val="0"/>
        <w:autoSpaceDN w:val="0"/>
        <w:adjustRightInd w:val="0"/>
        <w:snapToGrid w:val="0"/>
        <w:spacing w:line="480" w:lineRule="exact"/>
        <w:ind w:right="32"/>
        <w:rPr>
          <w:rFonts w:ascii="宋体" w:hAnsi="宋体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（一）响应供应商须提供全新、原装，并符合质量标准的货物及服务。</w:t>
      </w:r>
    </w:p>
    <w:p>
      <w:pPr>
        <w:spacing w:line="480" w:lineRule="exact"/>
        <w:rPr>
          <w:rFonts w:ascii="宋体" w:hAnsi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（二）所响应货物及工程</w:t>
      </w:r>
      <w:r>
        <w:rPr>
          <w:rFonts w:hint="eastAsia"/>
          <w:kern w:val="0"/>
          <w:sz w:val="24"/>
          <w:szCs w:val="28"/>
        </w:rPr>
        <w:t>须</w:t>
      </w:r>
      <w:r>
        <w:rPr>
          <w:rFonts w:hint="eastAsia"/>
          <w:kern w:val="0"/>
          <w:sz w:val="24"/>
          <w:szCs w:val="28"/>
          <w:highlight w:val="none"/>
        </w:rPr>
        <w:t>提供</w:t>
      </w:r>
      <w:r>
        <w:rPr>
          <w:rFonts w:hint="eastAsia"/>
          <w:b/>
          <w:bCs/>
          <w:kern w:val="0"/>
          <w:sz w:val="24"/>
          <w:szCs w:val="28"/>
          <w:highlight w:val="none"/>
        </w:rPr>
        <w:t>三年</w:t>
      </w:r>
      <w:r>
        <w:rPr>
          <w:rFonts w:hint="eastAsia"/>
          <w:kern w:val="0"/>
          <w:sz w:val="24"/>
          <w:szCs w:val="28"/>
          <w:highlight w:val="none"/>
        </w:rPr>
        <w:t>及以上的质保期（货物及工程另有超过</w:t>
      </w:r>
      <w:r>
        <w:rPr>
          <w:rFonts w:hint="eastAsia"/>
          <w:b/>
          <w:bCs/>
          <w:kern w:val="0"/>
          <w:sz w:val="24"/>
          <w:szCs w:val="28"/>
          <w:highlight w:val="none"/>
        </w:rPr>
        <w:t>三年</w:t>
      </w:r>
      <w:r>
        <w:rPr>
          <w:rFonts w:hint="eastAsia"/>
          <w:kern w:val="0"/>
          <w:sz w:val="24"/>
          <w:szCs w:val="28"/>
        </w:rPr>
        <w:t>规定的按其规定执行）。</w:t>
      </w:r>
    </w:p>
    <w:p>
      <w:pPr>
        <w:spacing w:line="480" w:lineRule="exact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（三）货物如为某单位的专利或特有产品，请响应供应商在答疑期内告知政府采购代理机构。</w:t>
      </w:r>
    </w:p>
    <w:p>
      <w:pPr>
        <w:spacing w:line="480" w:lineRule="exact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（四）所有货物的知识产权问题，由各响应供应商自行负责。</w:t>
      </w:r>
    </w:p>
    <w:p>
      <w:pPr>
        <w:widowControl/>
        <w:spacing w:line="480" w:lineRule="exact"/>
        <w:jc w:val="left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（五）本竞争性磋商文件提出的是最低限度的要求，响应供应商的方案应达到或优于本磋商文件要求，且符合国家有关标准和规范要求。</w:t>
      </w:r>
    </w:p>
    <w:p>
      <w:pPr>
        <w:spacing w:line="480" w:lineRule="exact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（六）质保期间，如成交供应商在接到保修通知48小时内未派维修人员，采购人可另行选定其他维修人实施维修，由此产生的维修结算无需成交供应商认定，可由采购人直接在质保金内扣除。</w:t>
      </w:r>
    </w:p>
    <w:p>
      <w:pPr>
        <w:spacing w:line="500" w:lineRule="exact"/>
        <w:jc w:val="left"/>
        <w:rPr>
          <w:rFonts w:ascii="宋体" w:hAnsi="宋体" w:cs="宋体"/>
          <w:bCs/>
          <w:sz w:val="24"/>
          <w:szCs w:val="28"/>
        </w:rPr>
      </w:pPr>
      <w:r>
        <w:rPr>
          <w:rFonts w:hint="eastAsia" w:ascii="宋体" w:hAnsi="宋体" w:cs="宋体"/>
          <w:sz w:val="24"/>
          <w:szCs w:val="28"/>
        </w:rPr>
        <w:t>（七）质保期满后，</w:t>
      </w:r>
      <w:r>
        <w:rPr>
          <w:rFonts w:hint="eastAsia" w:ascii="宋体" w:hAnsi="宋体" w:cs="宋体"/>
          <w:bCs/>
          <w:sz w:val="24"/>
          <w:szCs w:val="28"/>
        </w:rPr>
        <w:t>采购人可以继续要求成交供应商提供本项目的维修、技术支持等服务和供应本次采购产品所需的备件、配件，其发生的费用供应商只收取破损组件的成本费；响应供应商在磋商响应文件中提供加盖公章的承诺函；</w:t>
      </w:r>
      <w:r>
        <w:rPr>
          <w:rFonts w:hint="eastAsia" w:ascii="宋体" w:hAnsi="宋体" w:cs="宋体"/>
          <w:b/>
          <w:sz w:val="24"/>
          <w:szCs w:val="28"/>
        </w:rPr>
        <w:t>（格式附后）</w:t>
      </w:r>
    </w:p>
    <w:p>
      <w:pPr>
        <w:spacing w:line="500" w:lineRule="exact"/>
        <w:jc w:val="lef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</w:rPr>
        <w:t>（八）完成时间：签订合同后45个日历天内完成本项目的供货及验收。</w:t>
      </w:r>
    </w:p>
    <w:p>
      <w:pPr>
        <w:spacing w:line="500" w:lineRule="exact"/>
        <w:jc w:val="left"/>
        <w:rPr>
          <w:rFonts w:ascii="宋体" w:hAnsi="宋体" w:cs="宋体"/>
          <w:bCs/>
          <w:sz w:val="24"/>
          <w:szCs w:val="28"/>
        </w:rPr>
      </w:pPr>
      <w:r>
        <w:rPr>
          <w:rFonts w:hint="eastAsia" w:ascii="宋体" w:hAnsi="宋体" w:cs="宋体"/>
          <w:bCs/>
          <w:sz w:val="24"/>
          <w:szCs w:val="28"/>
        </w:rPr>
        <w:t>（九）本项目所提供货物及配件须满足各项国家强制性标准。</w:t>
      </w:r>
    </w:p>
    <w:p>
      <w:pPr>
        <w:spacing w:line="500" w:lineRule="exact"/>
        <w:jc w:val="left"/>
        <w:rPr>
          <w:rFonts w:ascii="宋体" w:hAnsi="宋体" w:cs="宋体"/>
          <w:bCs/>
          <w:sz w:val="24"/>
          <w:szCs w:val="28"/>
        </w:rPr>
      </w:pPr>
      <w:r>
        <w:rPr>
          <w:rFonts w:hint="eastAsia" w:ascii="宋体" w:hAnsi="宋体" w:cs="宋体"/>
          <w:bCs/>
          <w:sz w:val="24"/>
          <w:szCs w:val="28"/>
        </w:rPr>
        <w:t>（十）本项目所有货物及所使用的材料，须提前经采购人进行确认；确认后方能使用。</w:t>
      </w:r>
    </w:p>
    <w:p>
      <w:pPr>
        <w:spacing w:line="500" w:lineRule="exact"/>
        <w:jc w:val="left"/>
        <w:rPr>
          <w:rFonts w:ascii="宋体" w:hAnsi="宋体" w:cs="宋体"/>
          <w:bCs/>
          <w:sz w:val="24"/>
          <w:szCs w:val="28"/>
        </w:rPr>
      </w:pPr>
      <w:r>
        <w:rPr>
          <w:rFonts w:hint="eastAsia" w:ascii="宋体" w:hAnsi="宋体" w:cs="宋体"/>
          <w:bCs/>
          <w:sz w:val="24"/>
          <w:szCs w:val="28"/>
        </w:rPr>
        <w:t>（十一）本项目为“交钥匙”工程；预算金额包含货物、安装、售后服务等所有相关费用。</w:t>
      </w:r>
    </w:p>
    <w:p>
      <w:pPr>
        <w:pStyle w:val="7"/>
        <w:spacing w:before="240"/>
        <w:rPr>
          <w:bCs/>
          <w:szCs w:val="28"/>
        </w:rPr>
      </w:pPr>
      <w:r>
        <w:rPr>
          <w:rFonts w:hint="eastAsia"/>
          <w:bCs/>
          <w:szCs w:val="28"/>
        </w:rPr>
        <w:t>（十二）本项目将组织专家进行验收，验收的相关费用由成交供应商承担。</w:t>
      </w:r>
    </w:p>
    <w:p>
      <w:pPr>
        <w:spacing w:line="500" w:lineRule="exact"/>
        <w:jc w:val="left"/>
        <w:rPr>
          <w:rFonts w:hint="eastAsia" w:ascii="宋体" w:hAnsi="宋体" w:cs="宋体"/>
          <w:bCs/>
          <w:sz w:val="24"/>
          <w:szCs w:val="28"/>
        </w:rPr>
      </w:pPr>
      <w:r>
        <w:rPr>
          <w:rFonts w:hint="eastAsia" w:ascii="宋体" w:hAnsi="宋体" w:cs="宋体"/>
          <w:bCs/>
          <w:sz w:val="24"/>
          <w:szCs w:val="28"/>
        </w:rPr>
        <w:t>（十三）技术规格：</w:t>
      </w:r>
    </w:p>
    <w:tbl>
      <w:tblPr>
        <w:tblStyle w:val="5"/>
        <w:tblW w:w="970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9"/>
        <w:gridCol w:w="780"/>
        <w:gridCol w:w="870"/>
        <w:gridCol w:w="4189"/>
        <w:gridCol w:w="17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项目名称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数量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单位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主要技术规格及要求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预算金额（元）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普通高速手机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170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把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转速：31-36万转/分钟。</w:t>
            </w:r>
          </w:p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取针方法：按压方式。</w:t>
            </w:r>
          </w:p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连接形式：快换接头式，四孔、二孔均可，具有水路防回吸功能（带快接头）。</w:t>
            </w:r>
          </w:p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冷却形式：单点喷雾（多点喷雾允许）</w:t>
            </w:r>
          </w:p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可进行135度高温高压消毒。</w:t>
            </w:r>
          </w:p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轴承：钢球轴承（轴承可单独个别更换）（陶瓷球轴承允许）。</w:t>
            </w:r>
          </w:p>
          <w:p>
            <w:pPr>
              <w:pStyle w:val="7"/>
              <w:spacing w:before="240"/>
              <w:rPr>
                <w:bCs/>
                <w:szCs w:val="28"/>
                <w:highlight w:val="none"/>
              </w:rPr>
            </w:pPr>
            <w:r>
              <w:rPr>
                <w:bCs/>
                <w:szCs w:val="28"/>
                <w:highlight w:val="none"/>
              </w:rPr>
              <w:t>切削力：径向≥1.1Kg   轴向≥2.0Kg。扭矩：0.12～0.13N.cm。</w:t>
            </w:r>
          </w:p>
          <w:p>
            <w:pPr>
              <w:pStyle w:val="7"/>
              <w:spacing w:before="240"/>
              <w:rPr>
                <w:bCs/>
                <w:szCs w:val="28"/>
                <w:highlight w:val="none"/>
              </w:rPr>
            </w:pPr>
            <w:r>
              <w:rPr>
                <w:bCs/>
                <w:szCs w:val="28"/>
                <w:highlight w:val="none"/>
              </w:rPr>
              <w:t>噪音：≤</w:t>
            </w:r>
            <w:r>
              <w:rPr>
                <w:rFonts w:hint="eastAsia"/>
                <w:bCs/>
                <w:szCs w:val="28"/>
                <w:highlight w:val="none"/>
                <w:lang w:val="en-US" w:eastAsia="zh-CN"/>
              </w:rPr>
              <w:t>70</w:t>
            </w:r>
            <w:r>
              <w:rPr>
                <w:bCs/>
                <w:szCs w:val="28"/>
                <w:highlight w:val="none"/>
              </w:rPr>
              <w:t>dB</w:t>
            </w:r>
          </w:p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  <w:highlight w:val="none"/>
              </w:rPr>
              <w:t>工作气压：四孔，0</w:t>
            </w:r>
            <w:r>
              <w:rPr>
                <w:rFonts w:hint="eastAsia"/>
                <w:bCs/>
                <w:szCs w:val="28"/>
                <w:highlight w:val="none"/>
                <w:lang w:val="en-US" w:eastAsia="zh-CN"/>
              </w:rPr>
              <w:t>.</w:t>
            </w:r>
            <w:r>
              <w:rPr>
                <w:bCs/>
                <w:szCs w:val="28"/>
                <w:highlight w:val="none"/>
              </w:rPr>
              <w:t>25-0.27 MPa 。二孔，0.2-0.22</w:t>
            </w:r>
            <w:r>
              <w:rPr>
                <w:bCs/>
                <w:szCs w:val="28"/>
              </w:rPr>
              <w:t xml:space="preserve">MPa </w:t>
            </w:r>
          </w:p>
          <w:p>
            <w:pPr>
              <w:pStyle w:val="7"/>
              <w:spacing w:before="240"/>
              <w:rPr>
                <w:bCs/>
                <w:szCs w:val="28"/>
                <w:highlight w:val="none"/>
              </w:rPr>
            </w:pPr>
            <w:r>
              <w:rPr>
                <w:bCs/>
                <w:szCs w:val="28"/>
                <w:highlight w:val="none"/>
              </w:rPr>
              <w:t>耗气量：30-36L/min。</w:t>
            </w:r>
          </w:p>
          <w:p>
            <w:pPr>
              <w:pStyle w:val="7"/>
              <w:spacing w:before="240"/>
              <w:rPr>
                <w:bCs/>
                <w:szCs w:val="28"/>
                <w:highlight w:val="none"/>
              </w:rPr>
            </w:pPr>
            <w:r>
              <w:rPr>
                <w:bCs/>
                <w:szCs w:val="28"/>
              </w:rPr>
              <w:t>在水压为200kPa时,</w:t>
            </w:r>
            <w:r>
              <w:rPr>
                <w:bCs/>
                <w:szCs w:val="28"/>
                <w:highlight w:val="none"/>
              </w:rPr>
              <w:t xml:space="preserve"> 冷却水流量＞50mL/min。</w:t>
            </w:r>
          </w:p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整机可</w:t>
            </w:r>
            <w:r>
              <w:rPr>
                <w:bCs/>
                <w:color w:val="FF0000"/>
                <w:szCs w:val="28"/>
                <w:highlight w:val="none"/>
              </w:rPr>
              <w:t>保修</w:t>
            </w:r>
            <w:r>
              <w:rPr>
                <w:rFonts w:hint="eastAsia"/>
                <w:bCs/>
                <w:color w:val="FF0000"/>
                <w:szCs w:val="28"/>
                <w:highlight w:val="none"/>
                <w:lang w:eastAsia="zh-CN"/>
              </w:rPr>
              <w:t>三</w:t>
            </w:r>
            <w:r>
              <w:rPr>
                <w:bCs/>
                <w:color w:val="FF0000"/>
                <w:szCs w:val="28"/>
                <w:highlight w:val="none"/>
              </w:rPr>
              <w:t>年。</w:t>
            </w:r>
          </w:p>
        </w:tc>
        <w:tc>
          <w:tcPr>
            <w:tcW w:w="1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119000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45°仰角手机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把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转速：31-36万转/分钟。</w:t>
            </w:r>
          </w:p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取针方法：按压方式。</w:t>
            </w:r>
          </w:p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接口：标准4孔，具有水路防回吸功能（带快接口优先）。</w:t>
            </w:r>
          </w:p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喷水方式：单点（多点喷水允许）（非喷雾）。</w:t>
            </w:r>
          </w:p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一体式机身，头部后端喷气。</w:t>
            </w:r>
          </w:p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可135度高温高压消毒。</w:t>
            </w:r>
          </w:p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轴承：陶瓷球（轴承可单独个别更换）。</w:t>
            </w:r>
          </w:p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工作气压：四孔：0.25-0.27 Mpa，二孔：0.2-0.22MPa，气流量：30-36L/min。</w:t>
            </w:r>
          </w:p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切削力：径向≥1.1Kg   轴向≥2.0Kg，扭矩：0.12～0.13N.cm。</w:t>
            </w:r>
          </w:p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噪音：≤</w:t>
            </w:r>
            <w:r>
              <w:rPr>
                <w:rFonts w:hint="eastAsia"/>
                <w:bCs/>
                <w:szCs w:val="28"/>
                <w:lang w:val="en-US" w:eastAsia="zh-CN"/>
              </w:rPr>
              <w:t>70</w:t>
            </w:r>
            <w:r>
              <w:rPr>
                <w:bCs/>
                <w:szCs w:val="28"/>
              </w:rPr>
              <w:t>dB。</w:t>
            </w:r>
          </w:p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在水压为200kPa时, 冷却水流量＞50mL/min。</w:t>
            </w:r>
          </w:p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  <w:highlight w:val="none"/>
              </w:rPr>
              <w:t>整机</w:t>
            </w:r>
            <w:r>
              <w:rPr>
                <w:bCs/>
                <w:color w:val="FF0000"/>
                <w:szCs w:val="28"/>
                <w:highlight w:val="none"/>
              </w:rPr>
              <w:t>可保修</w:t>
            </w:r>
            <w:r>
              <w:rPr>
                <w:rFonts w:hint="eastAsia"/>
                <w:bCs/>
                <w:color w:val="FF0000"/>
                <w:szCs w:val="28"/>
                <w:highlight w:val="none"/>
                <w:lang w:eastAsia="zh-CN"/>
              </w:rPr>
              <w:t>三</w:t>
            </w:r>
            <w:r>
              <w:rPr>
                <w:bCs/>
                <w:color w:val="FF0000"/>
                <w:szCs w:val="28"/>
                <w:highlight w:val="none"/>
              </w:rPr>
              <w:t>年</w:t>
            </w:r>
            <w:r>
              <w:rPr>
                <w:bCs/>
                <w:szCs w:val="28"/>
              </w:rPr>
              <w:t>。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spacing w:before="240"/>
              <w:rPr>
                <w:bCs/>
                <w:szCs w:val="28"/>
              </w:rPr>
            </w:pPr>
            <w:r>
              <w:rPr>
                <w:bCs/>
                <w:szCs w:val="28"/>
              </w:rPr>
              <w:t>170000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9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spacing w:before="24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总金额</w:t>
            </w:r>
            <w:r>
              <w:rPr>
                <w:rFonts w:hint="eastAsia"/>
                <w:bCs/>
                <w:szCs w:val="28"/>
              </w:rPr>
              <w:t>：</w:t>
            </w:r>
            <w:r>
              <w:rPr>
                <w:bCs/>
                <w:szCs w:val="28"/>
              </w:rPr>
              <w:t>289000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2021-05-17T02:56:58Z</dcterms:created>
  <dc:creator>Administrator</dc:creator>
  <cp:lastModifiedBy>毛毛丫</cp:lastModifiedBy>
  <dcterms:modified xsi:type="dcterms:W3CDTF">2021-05-17T02:57:18Z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42D0AF506D8E4E0381B067EE1150ED61</vt:lpwstr>
  </property>
</Properties>
</file>