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ind w:firstLine="0" w:firstLineChars="0"/>
        <w:jc w:val="both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附件一</w:t>
      </w:r>
    </w:p>
    <w:p>
      <w:pPr>
        <w:spacing w:before="120" w:beforeLines="50" w:after="120" w:afterLines="50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Hans"/>
        </w:rPr>
        <w:t>赣州市人民医院无线网络升级改造项目需求</w:t>
      </w:r>
    </w:p>
    <w:p>
      <w:pPr>
        <w:pStyle w:val="2"/>
        <w:rPr>
          <w:color w:val="auto"/>
        </w:rPr>
      </w:pPr>
      <w:r>
        <w:rPr>
          <w:rFonts w:hint="eastAsia"/>
          <w:color w:val="auto"/>
          <w:lang w:val="en-US" w:eastAsia="zh-Hans"/>
        </w:rPr>
        <w:t>覆盖范围：</w:t>
      </w:r>
      <w:bookmarkStart w:id="0" w:name="_GoBack"/>
      <w:bookmarkEnd w:id="0"/>
    </w:p>
    <w:p>
      <w:pPr>
        <w:ind w:firstLine="420"/>
        <w:jc w:val="left"/>
        <w:rPr>
          <w:rFonts w:hint="eastAsia"/>
          <w:lang w:val="en-US" w:eastAsia="zh-Hans"/>
        </w:rPr>
      </w:pPr>
      <w:r>
        <w:rPr>
          <w:rFonts w:hint="eastAsia"/>
          <w:snapToGrid w:val="0"/>
          <w:sz w:val="21"/>
          <w:szCs w:val="21"/>
          <w:lang w:val="en-US" w:eastAsia="zh-Hans"/>
        </w:rPr>
        <w:t>覆盖范围：南院区培训楼</w:t>
      </w:r>
      <w:r>
        <w:rPr>
          <w:rFonts w:hint="default"/>
          <w:snapToGrid w:val="0"/>
          <w:sz w:val="21"/>
          <w:szCs w:val="21"/>
          <w:lang w:eastAsia="zh-Hans"/>
        </w:rPr>
        <w:t>1-5</w:t>
      </w:r>
      <w:r>
        <w:rPr>
          <w:rFonts w:hint="eastAsia"/>
          <w:snapToGrid w:val="0"/>
          <w:sz w:val="21"/>
          <w:szCs w:val="21"/>
          <w:lang w:val="en-US" w:eastAsia="zh-Hans"/>
        </w:rPr>
        <w:t>层，住院楼手术室、</w:t>
      </w:r>
      <w:r>
        <w:rPr>
          <w:rFonts w:hint="default"/>
          <w:snapToGrid w:val="0"/>
          <w:sz w:val="21"/>
          <w:szCs w:val="21"/>
          <w:lang w:eastAsia="zh-Hans"/>
        </w:rPr>
        <w:t>ICU</w:t>
      </w:r>
      <w:r>
        <w:rPr>
          <w:rFonts w:hint="eastAsia"/>
          <w:snapToGrid w:val="0"/>
          <w:sz w:val="21"/>
          <w:szCs w:val="21"/>
          <w:lang w:val="en-US" w:eastAsia="zh-Hans"/>
        </w:rPr>
        <w:t>区域，以及南院区全院护理单元病区库房房间</w:t>
      </w:r>
      <w:r>
        <w:rPr>
          <w:rFonts w:hint="eastAsia"/>
          <w:snapToGrid w:val="0"/>
          <w:sz w:val="21"/>
          <w:szCs w:val="21"/>
          <w:lang w:val="en-US" w:eastAsia="zh-CN"/>
        </w:rPr>
        <w:t>，以下设备清单中线材等为预估数量，本项目为交钥匙工程</w:t>
      </w:r>
      <w:r>
        <w:rPr>
          <w:rFonts w:hint="eastAsia"/>
          <w:snapToGrid w:val="0"/>
          <w:sz w:val="21"/>
          <w:szCs w:val="21"/>
          <w:lang w:val="en-US" w:eastAsia="zh-Hans"/>
        </w:rPr>
        <w:t>。</w:t>
      </w:r>
    </w:p>
    <w:p>
      <w:pPr>
        <w:pStyle w:val="2"/>
        <w:rPr>
          <w:color w:val="auto"/>
        </w:rPr>
      </w:pPr>
      <w:r>
        <w:rPr>
          <w:color w:val="auto"/>
        </w:rPr>
        <w:t>设备清单</w:t>
      </w:r>
    </w:p>
    <w:tbl>
      <w:tblPr>
        <w:tblStyle w:val="6"/>
        <w:tblW w:w="9520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134"/>
        <w:gridCol w:w="5574"/>
        <w:gridCol w:w="859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7"/>
              <w:spacing w:before="120" w:line="360" w:lineRule="auto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设备名称</w:t>
            </w:r>
          </w:p>
        </w:tc>
        <w:tc>
          <w:tcPr>
            <w:tcW w:w="557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指标要求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ind w:firstLine="105" w:firstLineChars="50"/>
              <w:jc w:val="left"/>
              <w:rPr>
                <w:rFonts w:ascii="Times New Roman" w:hAnsi="Times New Roman"/>
                <w:bCs/>
                <w:color w:val="auto"/>
                <w:sz w:val="21"/>
                <w:lang w:eastAsia="zh-Hans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eastAsia="zh-Hans"/>
              </w:rPr>
              <w:t>单位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ind w:firstLine="105" w:firstLineChars="50"/>
              <w:jc w:val="center"/>
              <w:rPr>
                <w:rFonts w:ascii="Times New Roman" w:hAnsi="Times New Roman"/>
                <w:bCs/>
                <w:color w:val="auto"/>
                <w:sz w:val="21"/>
                <w:lang w:eastAsia="zh-Hans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val="en-US" w:eastAsia="zh-CN"/>
              </w:rPr>
              <w:t>预估</w:t>
            </w:r>
            <w:r>
              <w:rPr>
                <w:rFonts w:hint="eastAsia" w:ascii="Times New Roman" w:hAnsi="Times New Roman"/>
                <w:bCs/>
                <w:color w:val="auto"/>
                <w:sz w:val="21"/>
                <w:lang w:eastAsia="zh-Hans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7"/>
              <w:spacing w:before="120" w:line="360" w:lineRule="auto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无线发射设备</w:t>
            </w:r>
            <w:r>
              <w:rPr>
                <w:rFonts w:ascii="Times New Roman" w:hAnsi="Times New Roman"/>
                <w:bCs/>
                <w:color w:val="auto"/>
                <w:sz w:val="21"/>
              </w:rPr>
              <w:t>（含软、硬件）</w:t>
            </w:r>
          </w:p>
        </w:tc>
        <w:tc>
          <w:tcPr>
            <w:tcW w:w="557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1、802.11标准：IEEE802.11a/b/g/n/ac wave2/ax（WIFI6）；</w:t>
            </w:r>
          </w:p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1"/>
              </w:rPr>
              <w:t>2</w:t>
            </w:r>
            <w:r>
              <w:rPr>
                <w:rFonts w:hint="eastAsia" w:ascii="Times New Roman" w:hAnsi="Times New Roman"/>
                <w:bCs/>
                <w:color w:val="auto"/>
                <w:sz w:val="21"/>
                <w:lang w:eastAsia="zh-Hans"/>
              </w:rPr>
              <w:t>、</w:t>
            </w: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调制方式：支持1024QAM；占用带宽：至少支持160MHz和80MHz；</w:t>
            </w:r>
          </w:p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1"/>
              </w:rPr>
              <w:t>3</w:t>
            </w: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、无线信号强度：病房内2.4GHz及5GHz无线信号强度≥-75dBm，并满足同时实现单一病区内移动终端零漫游，零切换；</w:t>
            </w:r>
          </w:p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、频率范围：2400-2483.5MHz、5150-5350MHz、5725-5850MHz；</w:t>
            </w:r>
          </w:p>
          <w:p>
            <w:pPr>
              <w:pStyle w:val="7"/>
              <w:spacing w:before="120" w:beforeLines="5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、内外网：支持内、外网无线覆盖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套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7"/>
              <w:spacing w:before="120" w:line="360" w:lineRule="auto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超宽频天线</w:t>
            </w:r>
          </w:p>
        </w:tc>
        <w:tc>
          <w:tcPr>
            <w:tcW w:w="557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1、工作频率：至少满足407-5850MHz；</w:t>
            </w:r>
          </w:p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2、增益：433-630MHz：≥0.2dBi、798-920MHz：≥5dBi、2400-5850MHz：≥5.5dBi；</w:t>
            </w:r>
          </w:p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3、电压驻波比：433-630：≤8、798-920MHz：≤1.7、2400-5850MHz：≤1.7；</w:t>
            </w:r>
          </w:p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1"/>
              </w:rPr>
              <w:t>4</w:t>
            </w: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、可选配红外定位模块：</w:t>
            </w:r>
          </w:p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val="en-US" w:eastAsia="zh-CN"/>
              </w:rPr>
              <w:t>5、</w:t>
            </w: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 xml:space="preserve"> 工作频率：至少满足608-630MHz；发射功率：630MHz：≤10mW(e.r.p)；</w:t>
            </w:r>
          </w:p>
          <w:p>
            <w:pPr>
              <w:pStyle w:val="7"/>
              <w:spacing w:beforeLines="0"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hint="eastAsia" w:ascii="Times New Roman" w:hAnsi="Times New Roman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val="en-US" w:eastAsia="zh-CN"/>
              </w:rPr>
              <w:t>台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7"/>
              <w:spacing w:before="120" w:line="360" w:lineRule="auto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eastAsia="zh-Hans"/>
              </w:rPr>
              <w:t>宽频</w:t>
            </w:r>
            <w:r>
              <w:rPr>
                <w:rFonts w:ascii="Times New Roman" w:hAnsi="Times New Roman"/>
                <w:bCs/>
                <w:color w:val="auto"/>
                <w:sz w:val="21"/>
              </w:rPr>
              <w:t>耦合器</w:t>
            </w:r>
          </w:p>
        </w:tc>
        <w:tc>
          <w:tcPr>
            <w:tcW w:w="557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1、工作频率：至少满足407-5850MHz；</w:t>
            </w:r>
          </w:p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2、插入损耗：5dB耦合器：≤2.35dB；7dB耦合器：≤1.55dB；10dB耦合器：≤1dB；</w:t>
            </w:r>
          </w:p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 xml:space="preserve">3、输入驻波比：≤1.5； </w:t>
            </w:r>
          </w:p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4、功率容量：≥20W；</w:t>
            </w:r>
          </w:p>
          <w:p>
            <w:pPr>
              <w:pStyle w:val="7"/>
              <w:spacing w:beforeLines="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 xml:space="preserve"> 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val="en-US" w:eastAsia="zh-CN"/>
              </w:rPr>
              <w:t>台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7"/>
              <w:spacing w:before="120"/>
              <w:ind w:firstLine="105" w:firstLineChars="50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7"/>
              <w:spacing w:before="120" w:line="360" w:lineRule="auto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eastAsia="zh-Hans"/>
              </w:rPr>
              <w:t>宽频</w:t>
            </w: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功分器</w:t>
            </w:r>
          </w:p>
        </w:tc>
        <w:tc>
          <w:tcPr>
            <w:tcW w:w="557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rPr>
                <w:rFonts w:hint="eastAsia" w:ascii="Times New Roman" w:hAnsi="Times New Roman"/>
                <w:color w:val="auto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</w:rPr>
              <w:t>1、工作频率：至少满足407-5850MHz；</w:t>
            </w:r>
          </w:p>
          <w:p>
            <w:pPr>
              <w:pStyle w:val="7"/>
              <w:spacing w:before="120" w:line="360" w:lineRule="auto"/>
              <w:rPr>
                <w:rFonts w:hint="eastAsia" w:ascii="Times New Roman" w:hAnsi="Times New Roman"/>
                <w:color w:val="auto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</w:rPr>
              <w:t xml:space="preserve">2、插入损耗：二功分器：≤3.6dB；三功分器：≤5.8dB；四功分器：≤7.2dB； </w:t>
            </w:r>
          </w:p>
          <w:p>
            <w:pPr>
              <w:pStyle w:val="7"/>
              <w:spacing w:before="120" w:line="360" w:lineRule="auto"/>
              <w:rPr>
                <w:rFonts w:hint="eastAsia" w:ascii="Times New Roman" w:hAnsi="Times New Roman"/>
                <w:color w:val="auto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</w:rPr>
              <w:t>3、输入驻波比：≤1.65；</w:t>
            </w:r>
          </w:p>
          <w:p>
            <w:pPr>
              <w:pStyle w:val="7"/>
              <w:spacing w:before="120" w:beforeLines="50"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</w:rPr>
              <w:t>4、功率容量：≥20W；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val="en-US" w:eastAsia="zh-CN"/>
              </w:rPr>
              <w:t>台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</w:p>
          <w:p>
            <w:pPr>
              <w:pStyle w:val="7"/>
              <w:spacing w:before="120"/>
              <w:ind w:firstLine="105" w:firstLineChars="50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7"/>
              <w:spacing w:before="120" w:line="360" w:lineRule="auto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  <w:highlight w:val="yellow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1/2阻燃馈线</w:t>
            </w:r>
          </w:p>
        </w:tc>
        <w:tc>
          <w:tcPr>
            <w:tcW w:w="5574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before="120" w:beforeLines="50" w:line="360" w:lineRule="auto"/>
              <w:jc w:val="left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</w:rPr>
              <w:t>工作频率：至少满足407-5850MHz；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米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hint="eastAsia" w:ascii="Times New Roman" w:hAnsi="Times New Roman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7"/>
              <w:spacing w:before="120" w:line="360" w:lineRule="auto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jc w:val="left"/>
              <w:rPr>
                <w:rFonts w:hint="eastAsia" w:ascii="Times New Roman" w:hAnsi="Times New Roman"/>
                <w:bCs/>
                <w:color w:val="auto"/>
                <w:sz w:val="21"/>
                <w:lang w:eastAsia="zh-Hans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1"/>
                <w:lang w:eastAsia="zh-Hans"/>
              </w:rPr>
              <w:t>PDU</w:t>
            </w:r>
          </w:p>
        </w:tc>
        <w:tc>
          <w:tcPr>
            <w:tcW w:w="5574" w:type="dxa"/>
            <w:shd w:val="clear" w:color="auto" w:fill="auto"/>
            <w:vAlign w:val="center"/>
          </w:tcPr>
          <w:p>
            <w:pPr>
              <w:pStyle w:val="7"/>
              <w:spacing w:before="120" w:line="360" w:lineRule="auto"/>
              <w:rPr>
                <w:rFonts w:hint="eastAsia" w:ascii="Times New Roman" w:hAnsi="Times New Roman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lang w:val="en-US" w:eastAsia="zh-CN"/>
              </w:rPr>
              <w:t>8孔10A，总电源2500W，3C认证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hint="eastAsia" w:ascii="Times New Roman" w:hAnsi="Times New Roman"/>
                <w:bCs/>
                <w:color w:val="auto"/>
                <w:sz w:val="21"/>
                <w:lang w:val="en-US" w:eastAsia="zh-Hans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lang w:val="en-US" w:eastAsia="zh-Hans"/>
              </w:rPr>
              <w:t>个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7"/>
              <w:spacing w:before="120"/>
              <w:jc w:val="center"/>
              <w:rPr>
                <w:rFonts w:ascii="Times New Roman" w:hAnsi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</w:rPr>
              <w:t>36</w:t>
            </w:r>
          </w:p>
        </w:tc>
      </w:tr>
    </w:tbl>
    <w:p>
      <w:pPr>
        <w:ind w:firstLine="0" w:firstLineChars="0"/>
        <w:rPr>
          <w:rFonts w:hint="eastAsia" w:eastAsia="宋体"/>
          <w:lang w:val="en-US" w:eastAsia="zh-Hans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8" w:h="16838"/>
      <w:pgMar w:top="1247" w:right="1418" w:bottom="1247" w:left="1701" w:header="720" w:footer="720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9685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pt;width:22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IxZ&#10;x9EAAAADAQAADwAAAAAAAAABACAAAAAiAAAAZHJzL2Rvd25yZXYueG1sUEsBAhQAFAAAAAgAh07i&#10;QCxERc7wAQAAtgMAAA4AAAAAAAAAAQAgAAAAIA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48865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08B0"/>
    <w:multiLevelType w:val="multilevel"/>
    <w:tmpl w:val="58C008B0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170" w:firstLine="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340" w:firstLine="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51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85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0BFED99"/>
    <w:rsid w:val="08CD15F1"/>
    <w:rsid w:val="11AE3994"/>
    <w:rsid w:val="161F2B66"/>
    <w:rsid w:val="1B3936F1"/>
    <w:rsid w:val="283D0AA4"/>
    <w:rsid w:val="3D23124D"/>
    <w:rsid w:val="42770AA8"/>
    <w:rsid w:val="4DDE250B"/>
    <w:rsid w:val="55417213"/>
    <w:rsid w:val="77A67011"/>
    <w:rsid w:val="F0BFE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beforeLines="100" w:after="120" w:afterLines="50"/>
      <w:ind w:firstLineChars="0"/>
      <w:outlineLvl w:val="0"/>
    </w:pPr>
    <w:rPr>
      <w:b/>
      <w:bCs/>
      <w:color w:val="FF000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无间隔1"/>
    <w:qFormat/>
    <w:uiPriority w:val="1"/>
    <w:pPr>
      <w:widowControl w:val="0"/>
      <w:spacing w:beforeLines="50" w:line="300" w:lineRule="auto"/>
      <w:jc w:val="both"/>
    </w:pPr>
    <w:rPr>
      <w:rFonts w:ascii="宋体" w:hAnsi="宋体" w:eastAsia="宋体" w:cs="Times New Roman"/>
      <w:color w:val="000000"/>
      <w:kern w:val="2"/>
      <w:sz w:val="1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2023-06-07T10:46:00Z</dcterms:created>
  <dc:creator>哈哈</dc:creator>
  <cp:lastModifiedBy>Administrator</cp:lastModifiedBy>
  <dcterms:modified xsi:type="dcterms:W3CDTF">2023-06-07T07:09:41Z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