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Arial" w:hAnsi="Arial" w:cs="Arial"/>
          <w:b/>
          <w:bCs/>
          <w:kern w:val="0"/>
          <w:sz w:val="32"/>
          <w:szCs w:val="32"/>
        </w:rPr>
        <w:t>关于赣州市人民医院基于RBRVS+DRG+DIP的绩效咨询服务及配套软件系统</w:t>
      </w:r>
      <w:r>
        <w:rPr>
          <w:rFonts w:hint="eastAsia" w:ascii="Arial" w:hAnsi="Arial" w:cs="Arial"/>
          <w:b/>
          <w:bCs/>
          <w:kern w:val="0"/>
          <w:sz w:val="32"/>
          <w:szCs w:val="32"/>
          <w:lang w:val="en-US" w:eastAsia="zh-CN"/>
        </w:rPr>
        <w:t>项目需求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Y="226"/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7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62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功能</w:t>
            </w:r>
          </w:p>
        </w:tc>
        <w:tc>
          <w:tcPr>
            <w:tcW w:w="7069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62" w:type="dxa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院级绩效核算</w:t>
            </w:r>
          </w:p>
        </w:tc>
        <w:tc>
          <w:tcPr>
            <w:tcW w:w="7069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维护RBRVS项目点值、协作项目点值、R</w:t>
            </w:r>
            <w:r>
              <w:rPr>
                <w:rFonts w:eastAsia="宋体"/>
                <w:szCs w:val="24"/>
                <w:lang w:bidi="ar"/>
              </w:rPr>
              <w:t>W</w:t>
            </w:r>
            <w:r>
              <w:rPr>
                <w:rFonts w:hint="eastAsia" w:eastAsia="宋体"/>
                <w:szCs w:val="24"/>
                <w:lang w:bidi="ar"/>
              </w:rPr>
              <w:t>值点值、手术点值、护理层级等基础数据，对接成本项目区分医护设置扣除比例，设置每个核算单元的公式、可手工维护或电子表导入核算及考核用数据、根据方案计算核算单元绩效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62" w:type="dxa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数据查询</w:t>
            </w:r>
          </w:p>
        </w:tc>
        <w:tc>
          <w:tcPr>
            <w:tcW w:w="7069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可按项目、按患者、按病种等多维度查询绩效明细，所有核算用数据根据权限设置均可开放给科室查看用于二次分配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62" w:type="dxa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专项绩效</w:t>
            </w:r>
          </w:p>
        </w:tc>
        <w:tc>
          <w:tcPr>
            <w:tcW w:w="7069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根据专项绩效方案核算并入月度绩效中进行二次分配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62" w:type="dxa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科室二次分配</w:t>
            </w:r>
          </w:p>
        </w:tc>
        <w:tc>
          <w:tcPr>
            <w:tcW w:w="7069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根据科室二次分配方案设置核算项目进行二次分配计算，支持手工录入，分配后由二次分配小组成员进行绩效确认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2" w:type="dxa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数据分析</w:t>
            </w:r>
          </w:p>
        </w:tc>
        <w:tc>
          <w:tcPr>
            <w:tcW w:w="7069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业务收入分析、工作量分析、各类职系绩效分析同环比趋势图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2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权限控制</w:t>
            </w:r>
          </w:p>
        </w:tc>
        <w:tc>
          <w:tcPr>
            <w:tcW w:w="7069" w:type="dxa"/>
            <w:shd w:val="clear" w:color="auto" w:fill="auto"/>
            <w:vAlign w:val="center"/>
          </w:tcPr>
          <w:p>
            <w:pPr>
              <w:pStyle w:val="14"/>
              <w:rPr>
                <w:rFonts w:eastAsia="宋体"/>
                <w:szCs w:val="24"/>
                <w:lang w:bidi="ar"/>
              </w:rPr>
            </w:pPr>
            <w:r>
              <w:rPr>
                <w:rFonts w:hint="eastAsia" w:eastAsia="宋体"/>
                <w:szCs w:val="24"/>
                <w:lang w:bidi="ar"/>
              </w:rPr>
              <w:t>设置用户访问、操作等权限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eastAsia="宋体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mFjNDIxMGY1NzM4YWJiNGQ3NzJhNTk1NGViMWEifQ=="/>
  </w:docVars>
  <w:rsids>
    <w:rsidRoot w:val="D7CF78C5"/>
    <w:rsid w:val="003233C4"/>
    <w:rsid w:val="003809CC"/>
    <w:rsid w:val="003F3DBC"/>
    <w:rsid w:val="005C13E7"/>
    <w:rsid w:val="00666A21"/>
    <w:rsid w:val="006A5758"/>
    <w:rsid w:val="006E4E9C"/>
    <w:rsid w:val="00841D6D"/>
    <w:rsid w:val="00885846"/>
    <w:rsid w:val="009B3D68"/>
    <w:rsid w:val="00A074FD"/>
    <w:rsid w:val="00A5234F"/>
    <w:rsid w:val="00FC2E82"/>
    <w:rsid w:val="0245467D"/>
    <w:rsid w:val="048F43ED"/>
    <w:rsid w:val="057C407B"/>
    <w:rsid w:val="06647A3D"/>
    <w:rsid w:val="0E1964CD"/>
    <w:rsid w:val="11425657"/>
    <w:rsid w:val="11CF1A6E"/>
    <w:rsid w:val="125C0128"/>
    <w:rsid w:val="12994C33"/>
    <w:rsid w:val="12BF7063"/>
    <w:rsid w:val="1362158E"/>
    <w:rsid w:val="172A4CC9"/>
    <w:rsid w:val="17F705FA"/>
    <w:rsid w:val="18243767"/>
    <w:rsid w:val="2024003D"/>
    <w:rsid w:val="21932566"/>
    <w:rsid w:val="226B61C2"/>
    <w:rsid w:val="22E742D8"/>
    <w:rsid w:val="23002B74"/>
    <w:rsid w:val="293259AE"/>
    <w:rsid w:val="2CA44D27"/>
    <w:rsid w:val="30E94371"/>
    <w:rsid w:val="32435F93"/>
    <w:rsid w:val="360C289B"/>
    <w:rsid w:val="3CB45504"/>
    <w:rsid w:val="3FFD3C81"/>
    <w:rsid w:val="407C3429"/>
    <w:rsid w:val="43605F19"/>
    <w:rsid w:val="45C05A90"/>
    <w:rsid w:val="4D684750"/>
    <w:rsid w:val="4F0B26A7"/>
    <w:rsid w:val="4FEF5688"/>
    <w:rsid w:val="527C2B90"/>
    <w:rsid w:val="54D411B3"/>
    <w:rsid w:val="56600041"/>
    <w:rsid w:val="573D2AE0"/>
    <w:rsid w:val="58360A84"/>
    <w:rsid w:val="59A77597"/>
    <w:rsid w:val="5E6D38DD"/>
    <w:rsid w:val="60110CE9"/>
    <w:rsid w:val="653638C5"/>
    <w:rsid w:val="671B4598"/>
    <w:rsid w:val="67482D1B"/>
    <w:rsid w:val="67D32AAA"/>
    <w:rsid w:val="75033F9A"/>
    <w:rsid w:val="75C97200"/>
    <w:rsid w:val="777B5041"/>
    <w:rsid w:val="77DB1DCA"/>
    <w:rsid w:val="77E529F5"/>
    <w:rsid w:val="7B473001"/>
    <w:rsid w:val="7D6B64BC"/>
    <w:rsid w:val="7D71609C"/>
    <w:rsid w:val="7F457412"/>
    <w:rsid w:val="D7C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lang w:val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s2"/>
    <w:basedOn w:val="7"/>
    <w:qFormat/>
    <w:uiPriority w:val="0"/>
    <w:rPr>
      <w:rFonts w:ascii="UICTFontTextStyleBody" w:hAnsi="UICTFontTextStyleBody" w:eastAsia="UICTFontTextStyleBody" w:cs="UICTFontTextStyleBody"/>
      <w:sz w:val="34"/>
      <w:szCs w:val="34"/>
    </w:rPr>
  </w:style>
  <w:style w:type="character" w:customStyle="1" w:styleId="10">
    <w:name w:val="s1"/>
    <w:basedOn w:val="7"/>
    <w:qFormat/>
    <w:uiPriority w:val="0"/>
    <w:rPr>
      <w:rFonts w:ascii=".PingFangSC-Regular" w:hAnsi=".PingFangSC-Regular" w:eastAsia=".PingFangSC-Regular" w:cs=".PingFangSC-Regular"/>
      <w:sz w:val="34"/>
      <w:szCs w:val="34"/>
    </w:rPr>
  </w:style>
  <w:style w:type="paragraph" w:customStyle="1" w:styleId="11">
    <w:name w:val="p1"/>
    <w:basedOn w:val="1"/>
    <w:qFormat/>
    <w:uiPriority w:val="0"/>
    <w:pPr>
      <w:jc w:val="left"/>
    </w:pPr>
    <w:rPr>
      <w:rFonts w:ascii=".pingfang sc" w:hAnsi=".pingfang sc" w:eastAsia=".pingfang sc"/>
      <w:kern w:val="0"/>
      <w:sz w:val="34"/>
      <w:szCs w:val="34"/>
    </w:r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kern w:val="2"/>
      <w:sz w:val="18"/>
      <w:szCs w:val="18"/>
    </w:rPr>
  </w:style>
  <w:style w:type="paragraph" w:styleId="14">
    <w:name w:val="No Spacing"/>
    <w:qFormat/>
    <w:uiPriority w:val="1"/>
    <w:pPr>
      <w:widowControl w:val="0"/>
      <w:spacing w:line="360" w:lineRule="auto"/>
      <w:jc w:val="both"/>
    </w:pPr>
    <w:rPr>
      <w:rFonts w:ascii="宋体" w:hAnsi="宋体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1285</Words>
  <Characters>7328</Characters>
  <Lines>61</Lines>
  <Paragraphs>17</Paragraphs>
  <TotalTime>0</TotalTime>
  <ScaleCrop>false</ScaleCrop>
  <LinksUpToDate>false</LinksUpToDate>
  <CharactersWithSpaces>8596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2022-08-09T14:04:00Z</dcterms:created>
  <dc:creator>zhujianghua</dc:creator>
  <cp:lastModifiedBy>TZP</cp:lastModifiedBy>
  <dcterms:modified xsi:type="dcterms:W3CDTF">2023-11-07T07:26:42Z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3B4DA911DBD34BB78492A6C3AC20224F</vt:lpwstr>
  </property>
</Properties>
</file>