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2D590">
      <w:pPr>
        <w:jc w:val="center"/>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lang w:val="en-US" w:eastAsia="zh-CN"/>
        </w:rPr>
        <w:t>10KV电力设备</w:t>
      </w:r>
      <w:r>
        <w:rPr>
          <w:rFonts w:hint="eastAsia" w:ascii="方正小标宋简体" w:hAnsi="方正小标宋简体" w:eastAsia="方正小标宋简体" w:cs="方正小标宋简体"/>
          <w:b w:val="0"/>
          <w:bCs w:val="0"/>
          <w:sz w:val="32"/>
          <w:szCs w:val="32"/>
          <w:lang w:eastAsia="zh-CN"/>
        </w:rPr>
        <w:t>预防性试验项目采购需求</w:t>
      </w:r>
    </w:p>
    <w:p w14:paraId="1A5B6E5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28"/>
          <w:szCs w:val="28"/>
          <w:lang w:eastAsia="zh-CN"/>
        </w:rPr>
      </w:pPr>
    </w:p>
    <w:p w14:paraId="604BF47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sz w:val="28"/>
          <w:szCs w:val="28"/>
          <w:lang w:eastAsia="zh-CN"/>
        </w:rPr>
      </w:pPr>
      <w:bookmarkStart w:id="1" w:name="_GoBack"/>
      <w:bookmarkEnd w:id="1"/>
      <w:r>
        <w:rPr>
          <w:rFonts w:hint="eastAsia" w:ascii="黑体" w:hAnsi="黑体" w:eastAsia="黑体" w:cs="黑体"/>
          <w:b w:val="0"/>
          <w:bCs w:val="0"/>
          <w:sz w:val="28"/>
          <w:szCs w:val="28"/>
          <w:lang w:eastAsia="zh-CN"/>
        </w:rPr>
        <w:t>一、特定资质要求</w:t>
      </w:r>
    </w:p>
    <w:p w14:paraId="19440D9E">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val="0"/>
          <w:bCs w:val="0"/>
          <w:color w:val="000000"/>
          <w:sz w:val="28"/>
          <w:szCs w:val="28"/>
          <w:lang w:val="en-US"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具有国家电力监管部门颁</w:t>
      </w:r>
      <w:r>
        <w:rPr>
          <w:rFonts w:hint="eastAsia" w:ascii="仿宋_GB2312" w:hAnsi="仿宋_GB2312" w:eastAsia="仿宋_GB2312" w:cs="仿宋_GB2312"/>
          <w:sz w:val="28"/>
          <w:szCs w:val="28"/>
          <w:highlight w:val="none"/>
        </w:rPr>
        <w:t>发的承装修（修、试）电力设施四级及以上资质</w:t>
      </w:r>
      <w:r>
        <w:rPr>
          <w:rFonts w:hint="eastAsia" w:ascii="仿宋_GB2312" w:hAnsi="仿宋_GB2312" w:eastAsia="仿宋_GB2312" w:cs="仿宋_GB2312"/>
          <w:sz w:val="28"/>
          <w:szCs w:val="28"/>
          <w:highlight w:val="none"/>
          <w:lang w:eastAsia="zh-CN"/>
        </w:rPr>
        <w:t>；</w:t>
      </w:r>
    </w:p>
    <w:p w14:paraId="70269C16">
      <w:pPr>
        <w:ind w:firstLine="560" w:firstLineChars="200"/>
        <w:rPr>
          <w:rFonts w:hint="eastAsia" w:ascii="方正小标宋简体" w:hAnsi="方正小标宋简体" w:eastAsia="方正小标宋简体" w:cs="方正小标宋简体"/>
          <w:sz w:val="28"/>
          <w:szCs w:val="28"/>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响应供应商须具有20</w:t>
      </w:r>
      <w:r>
        <w:rPr>
          <w:rFonts w:hint="eastAsia" w:ascii="仿宋_GB2312" w:hAnsi="仿宋_GB2312" w:eastAsia="仿宋_GB2312" w:cs="仿宋_GB2312"/>
          <w:sz w:val="28"/>
          <w:szCs w:val="28"/>
          <w:highlight w:val="none"/>
          <w:lang w:val="en-US" w:eastAsia="zh-CN"/>
        </w:rPr>
        <w:t>21</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11</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1日</w:t>
      </w:r>
      <w:r>
        <w:rPr>
          <w:rFonts w:hint="eastAsia" w:ascii="仿宋_GB2312" w:hAnsi="仿宋_GB2312" w:eastAsia="仿宋_GB2312" w:cs="仿宋_GB2312"/>
          <w:sz w:val="28"/>
          <w:szCs w:val="28"/>
          <w:highlight w:val="none"/>
        </w:rPr>
        <w:t>至今10kV（含）以上等级输变电设施预防性试验业绩</w:t>
      </w:r>
      <w:r>
        <w:rPr>
          <w:rFonts w:hint="eastAsia" w:ascii="仿宋_GB2312" w:hAnsi="仿宋_GB2312" w:eastAsia="仿宋_GB2312" w:cs="仿宋_GB2312"/>
          <w:b w:val="0"/>
          <w:bCs w:val="0"/>
          <w:color w:val="auto"/>
          <w:sz w:val="28"/>
          <w:szCs w:val="28"/>
          <w:highlight w:val="none"/>
          <w:lang w:eastAsia="zh-CN"/>
        </w:rPr>
        <w:t>。</w:t>
      </w:r>
    </w:p>
    <w:p w14:paraId="24FD8879">
      <w:pPr>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二、服务内容及要求</w:t>
      </w:r>
    </w:p>
    <w:p w14:paraId="457CBA37">
      <w:pPr>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根据国家电力行业标准DL/T596-2021《电力设备预防性试验规</w:t>
      </w:r>
      <w:r>
        <w:rPr>
          <w:rFonts w:hint="eastAsia" w:ascii="仿宋_GB2312" w:hAnsi="仿宋_GB2312" w:eastAsia="仿宋_GB2312" w:cs="仿宋_GB2312"/>
          <w:sz w:val="28"/>
          <w:szCs w:val="28"/>
          <w:highlight w:val="none"/>
        </w:rPr>
        <w:t>程》、DL/T995-2016《继电保护和电网安全自动装置检验规程》、</w:t>
      </w:r>
      <w:bookmarkStart w:id="0" w:name="1"/>
      <w:bookmarkEnd w:id="0"/>
      <w:r>
        <w:rPr>
          <w:rFonts w:hint="eastAsia" w:ascii="仿宋_GB2312" w:hAnsi="仿宋_GB2312" w:eastAsia="仿宋_GB2312" w:cs="仿宋_GB2312"/>
          <w:sz w:val="28"/>
          <w:szCs w:val="28"/>
          <w:highlight w:val="none"/>
        </w:rPr>
        <w:t>GB/T7261-2019《继电保护和安全自动装置基本试验方法 》、GB 50150-2016《电气装置安装工程</w:t>
      </w:r>
      <w:r>
        <w:rPr>
          <w:rFonts w:hint="eastAsia" w:ascii="仿宋_GB2312" w:hAnsi="仿宋_GB2312" w:eastAsia="仿宋_GB2312" w:cs="仿宋_GB2312"/>
          <w:sz w:val="28"/>
          <w:szCs w:val="28"/>
        </w:rPr>
        <w:t xml:space="preserve"> 电气设备交接试验标准》，对赣州市人民医</w:t>
      </w:r>
      <w:r>
        <w:rPr>
          <w:rFonts w:hint="eastAsia" w:ascii="仿宋_GB2312" w:hAnsi="仿宋_GB2312" w:eastAsia="仿宋_GB2312" w:cs="仿宋_GB2312"/>
          <w:bCs/>
          <w:sz w:val="28"/>
          <w:szCs w:val="28"/>
        </w:rPr>
        <w:t>院</w:t>
      </w:r>
      <w:r>
        <w:rPr>
          <w:rFonts w:hint="eastAsia" w:ascii="仿宋_GB2312" w:hAnsi="仿宋_GB2312" w:eastAsia="仿宋_GB2312" w:cs="仿宋_GB2312"/>
          <w:sz w:val="28"/>
          <w:szCs w:val="28"/>
        </w:rPr>
        <w:t>10KV电力设备进行预防性试验，</w:t>
      </w:r>
      <w:r>
        <w:rPr>
          <w:rFonts w:hint="eastAsia" w:ascii="仿宋_GB2312" w:hAnsi="仿宋_GB2312" w:eastAsia="仿宋_GB2312" w:cs="仿宋_GB2312"/>
          <w:bCs/>
          <w:sz w:val="28"/>
          <w:szCs w:val="28"/>
        </w:rPr>
        <w:t>服务内容及要求包含：南北院高压开闭所、高低压配电室的</w:t>
      </w:r>
      <w:r>
        <w:rPr>
          <w:rFonts w:hint="eastAsia" w:ascii="仿宋_GB2312" w:hAnsi="仿宋_GB2312" w:eastAsia="仿宋_GB2312" w:cs="仿宋_GB2312"/>
          <w:sz w:val="28"/>
          <w:szCs w:val="28"/>
        </w:rPr>
        <w:t>变压器测试、电力电缆试验、高压开关柜调试（含PT柜及北院环网柜、预付费柜）、继电保护调试、</w:t>
      </w:r>
      <w:r>
        <w:rPr>
          <w:rFonts w:hint="eastAsia" w:ascii="仿宋_GB2312" w:hAnsi="仿宋_GB2312" w:eastAsia="仿宋_GB2312" w:cs="仿宋_GB2312"/>
          <w:sz w:val="28"/>
          <w:szCs w:val="28"/>
          <w:highlight w:val="none"/>
        </w:rPr>
        <w:t>接地电阻测量、安全工器具试验、</w:t>
      </w:r>
      <w:r>
        <w:rPr>
          <w:rFonts w:hint="eastAsia" w:ascii="仿宋_GB2312" w:hAnsi="仿宋_GB2312" w:eastAsia="仿宋_GB2312" w:cs="仿宋_GB2312"/>
          <w:kern w:val="0"/>
          <w:sz w:val="28"/>
          <w:szCs w:val="28"/>
          <w:highlight w:val="none"/>
        </w:rPr>
        <w:t>对所有检测设备故障处理等。其中，南院行政楼负一楼开闭所中电力电缆试验包含肖岭变电站至医院高压电缆和城南变电站至医院高压电缆。</w:t>
      </w:r>
      <w:r>
        <w:rPr>
          <w:rFonts w:hint="eastAsia" w:ascii="仿宋_GB2312" w:hAnsi="仿宋_GB2312" w:eastAsia="仿宋_GB2312" w:cs="仿宋_GB2312"/>
          <w:color w:val="000000"/>
          <w:kern w:val="0"/>
          <w:sz w:val="28"/>
          <w:szCs w:val="28"/>
          <w:highlight w:val="none"/>
          <w:lang w:bidi="ar"/>
        </w:rPr>
        <w:t>试验完成后2周内</w:t>
      </w:r>
      <w:r>
        <w:rPr>
          <w:rFonts w:hint="eastAsia" w:ascii="仿宋_GB2312" w:hAnsi="仿宋_GB2312" w:eastAsia="仿宋_GB2312" w:cs="仿宋_GB2312"/>
          <w:color w:val="000000"/>
          <w:kern w:val="0"/>
          <w:sz w:val="28"/>
          <w:szCs w:val="28"/>
          <w:highlight w:val="none"/>
          <w:lang w:val="en-US" w:eastAsia="zh-CN" w:bidi="ar"/>
        </w:rPr>
        <w:t>提交</w:t>
      </w:r>
      <w:r>
        <w:rPr>
          <w:rFonts w:hint="eastAsia" w:ascii="仿宋_GB2312" w:hAnsi="仿宋_GB2312" w:eastAsia="仿宋_GB2312" w:cs="仿宋_GB2312"/>
          <w:sz w:val="28"/>
          <w:szCs w:val="28"/>
          <w:highlight w:val="none"/>
        </w:rPr>
        <w:t>国网江西省电力</w:t>
      </w:r>
      <w:r>
        <w:rPr>
          <w:rFonts w:hint="eastAsia" w:ascii="仿宋_GB2312" w:hAnsi="仿宋_GB2312" w:eastAsia="仿宋_GB2312" w:cs="仿宋_GB2312"/>
          <w:sz w:val="28"/>
          <w:szCs w:val="28"/>
          <w:highlight w:val="none"/>
          <w:lang w:val="en-US" w:eastAsia="zh-CN"/>
        </w:rPr>
        <w:t>有限</w:t>
      </w:r>
      <w:r>
        <w:rPr>
          <w:rFonts w:hint="eastAsia" w:ascii="仿宋_GB2312" w:hAnsi="仿宋_GB2312" w:eastAsia="仿宋_GB2312" w:cs="仿宋_GB2312"/>
          <w:sz w:val="28"/>
          <w:szCs w:val="28"/>
          <w:highlight w:val="none"/>
        </w:rPr>
        <w:t>公司赣州供电分公司</w:t>
      </w:r>
      <w:r>
        <w:rPr>
          <w:rFonts w:hint="eastAsia" w:ascii="仿宋_GB2312" w:hAnsi="仿宋_GB2312" w:eastAsia="仿宋_GB2312" w:cs="仿宋_GB2312"/>
          <w:color w:val="000000"/>
          <w:kern w:val="0"/>
          <w:sz w:val="28"/>
          <w:szCs w:val="28"/>
          <w:highlight w:val="none"/>
          <w:lang w:bidi="ar"/>
        </w:rPr>
        <w:t>认可的预防性试验报告。</w:t>
      </w:r>
      <w:r>
        <w:rPr>
          <w:rFonts w:hint="eastAsia" w:ascii="仿宋_GB2312" w:hAnsi="仿宋_GB2312" w:eastAsia="仿宋_GB2312" w:cs="仿宋_GB2312"/>
          <w:kern w:val="0"/>
          <w:sz w:val="28"/>
          <w:szCs w:val="28"/>
          <w:highlight w:val="none"/>
        </w:rPr>
        <w:t>具体</w:t>
      </w:r>
      <w:r>
        <w:rPr>
          <w:rFonts w:hint="eastAsia" w:ascii="仿宋_GB2312" w:hAnsi="仿宋_GB2312" w:eastAsia="仿宋_GB2312" w:cs="仿宋_GB2312"/>
          <w:bCs/>
          <w:sz w:val="28"/>
          <w:szCs w:val="28"/>
          <w:highlight w:val="none"/>
        </w:rPr>
        <w:t>工程量清单</w:t>
      </w:r>
      <w:r>
        <w:rPr>
          <w:rFonts w:hint="eastAsia" w:ascii="仿宋_GB2312" w:hAnsi="仿宋_GB2312" w:eastAsia="仿宋_GB2312" w:cs="仿宋_GB2312"/>
          <w:kern w:val="0"/>
          <w:sz w:val="28"/>
          <w:szCs w:val="28"/>
          <w:highlight w:val="none"/>
        </w:rPr>
        <w:t>详见下表：</w:t>
      </w:r>
    </w:p>
    <w:tbl>
      <w:tblPr>
        <w:tblStyle w:val="9"/>
        <w:tblW w:w="9469" w:type="dxa"/>
        <w:jc w:val="center"/>
        <w:tblLayout w:type="fixed"/>
        <w:tblCellMar>
          <w:top w:w="0" w:type="dxa"/>
          <w:left w:w="0" w:type="dxa"/>
          <w:bottom w:w="0" w:type="dxa"/>
          <w:right w:w="0" w:type="dxa"/>
        </w:tblCellMar>
      </w:tblPr>
      <w:tblGrid>
        <w:gridCol w:w="783"/>
        <w:gridCol w:w="1590"/>
        <w:gridCol w:w="4530"/>
        <w:gridCol w:w="1305"/>
        <w:gridCol w:w="1261"/>
      </w:tblGrid>
      <w:tr w14:paraId="78192ED1">
        <w:tblPrEx>
          <w:tblCellMar>
            <w:top w:w="0" w:type="dxa"/>
            <w:left w:w="0" w:type="dxa"/>
            <w:bottom w:w="0" w:type="dxa"/>
            <w:right w:w="0" w:type="dxa"/>
          </w:tblCellMar>
        </w:tblPrEx>
        <w:trPr>
          <w:trHeight w:val="480"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474A8">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9FDB0">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37F8B1">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项目特征</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C9E8D4">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FA02DB">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工程量</w:t>
            </w:r>
          </w:p>
        </w:tc>
      </w:tr>
      <w:tr w14:paraId="0BE464D7">
        <w:tblPrEx>
          <w:tblCellMar>
            <w:top w:w="0" w:type="dxa"/>
            <w:left w:w="0" w:type="dxa"/>
            <w:bottom w:w="0" w:type="dxa"/>
            <w:right w:w="0" w:type="dxa"/>
          </w:tblCellMar>
        </w:tblPrEx>
        <w:trPr>
          <w:trHeight w:val="622"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061D5">
            <w:pPr>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rPr>
              <w:t>一、南院高压预防性试验</w:t>
            </w:r>
          </w:p>
        </w:tc>
      </w:tr>
      <w:tr w14:paraId="54DD0E26">
        <w:tblPrEx>
          <w:tblCellMar>
            <w:top w:w="0" w:type="dxa"/>
            <w:left w:w="0" w:type="dxa"/>
            <w:bottom w:w="0" w:type="dxa"/>
            <w:right w:w="0" w:type="dxa"/>
          </w:tblCellMar>
        </w:tblPrEx>
        <w:trPr>
          <w:trHeight w:val="620"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32DC2">
            <w:pPr>
              <w:jc w:val="left"/>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（一）行政楼负一楼高压开闭所</w:t>
            </w:r>
          </w:p>
        </w:tc>
      </w:tr>
      <w:tr w14:paraId="19DB5404">
        <w:tblPrEx>
          <w:tblCellMar>
            <w:top w:w="0" w:type="dxa"/>
            <w:left w:w="0" w:type="dxa"/>
            <w:bottom w:w="0" w:type="dxa"/>
            <w:right w:w="0" w:type="dxa"/>
          </w:tblCellMar>
        </w:tblPrEx>
        <w:trPr>
          <w:trHeight w:val="852"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DCA4C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64883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电力电缆</w:t>
            </w:r>
          </w:p>
          <w:p w14:paraId="526A5CD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试验</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4878E399">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1.电压等级:10kV</w:t>
            </w:r>
          </w:p>
          <w:p w14:paraId="3E48CA3F">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2.调试内容：电阻比试验测定</w:t>
            </w:r>
          </w:p>
          <w:p w14:paraId="4CD0EC3F">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3.调试内容：绝缘电阻测试</w:t>
            </w:r>
          </w:p>
          <w:p w14:paraId="4C86079D">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4.调试内容：交流耐压试验</w:t>
            </w:r>
          </w:p>
          <w:p w14:paraId="3116F726">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5.配合停送电及安装</w:t>
            </w:r>
          </w:p>
          <w:p w14:paraId="77C34ECE">
            <w:pPr>
              <w:jc w:val="left"/>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6.出具测试报告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FDCA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回路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34CBD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15</w:t>
            </w:r>
          </w:p>
        </w:tc>
      </w:tr>
      <w:tr w14:paraId="04CA2D7E">
        <w:tblPrEx>
          <w:tblCellMar>
            <w:top w:w="0" w:type="dxa"/>
            <w:left w:w="0" w:type="dxa"/>
            <w:bottom w:w="0" w:type="dxa"/>
            <w:right w:w="0" w:type="dxa"/>
          </w:tblCellMar>
        </w:tblPrEx>
        <w:trPr>
          <w:trHeight w:val="852"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571EF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956E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高压开关柜调试（包含PT柜）</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628892E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5C60A1B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2.调试内容：断路器、互感器、避雷器；高压电气设备红外检测；接地极接地电阻测量；开关接触电阻检测；绝缘电阻测量；断路器特性试验及断路器耐压试验</w:t>
            </w:r>
          </w:p>
          <w:p w14:paraId="1DE7C26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769F829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2EBFD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32B7D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21</w:t>
            </w:r>
          </w:p>
        </w:tc>
      </w:tr>
      <w:tr w14:paraId="506EBB61">
        <w:tblPrEx>
          <w:tblCellMar>
            <w:top w:w="0" w:type="dxa"/>
            <w:left w:w="0" w:type="dxa"/>
            <w:bottom w:w="0" w:type="dxa"/>
            <w:right w:w="0" w:type="dxa"/>
          </w:tblCellMar>
        </w:tblPrEx>
        <w:trPr>
          <w:trHeight w:val="852"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BFC65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C6B2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继电保护</w:t>
            </w:r>
          </w:p>
          <w:p w14:paraId="7C9463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tcPr>
          <w:p w14:paraId="56A2DF0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2087C05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2.调试内容：保护装置试验、保护整组传动。</w:t>
            </w:r>
          </w:p>
          <w:p w14:paraId="3F2F0C8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5490F42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9045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9448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19</w:t>
            </w:r>
          </w:p>
        </w:tc>
      </w:tr>
      <w:tr w14:paraId="14F791CD">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3320FF">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60427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购买配电柜内蓄电池及更换（含旧电池自行回收）</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612607">
            <w:pPr>
              <w:ind w:firstLine="240" w:firstLineChars="100"/>
              <w:jc w:val="both"/>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12V  65AH</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843671">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节</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BFC9CD">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w:t>
            </w:r>
          </w:p>
        </w:tc>
      </w:tr>
      <w:tr w14:paraId="6D8757FC">
        <w:tblPrEx>
          <w:tblCellMar>
            <w:top w:w="0" w:type="dxa"/>
            <w:left w:w="0" w:type="dxa"/>
            <w:bottom w:w="0" w:type="dxa"/>
            <w:right w:w="0" w:type="dxa"/>
          </w:tblCellMar>
        </w:tblPrEx>
        <w:trPr>
          <w:trHeight w:val="543"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9EE61">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9393DC">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螺丝紧固</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0AAC8A">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对配电柜内母排、接线柱等螺丝的紧固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E15D83">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8926F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651E2F24">
        <w:tblPrEx>
          <w:tblCellMar>
            <w:top w:w="0" w:type="dxa"/>
            <w:left w:w="0" w:type="dxa"/>
            <w:bottom w:w="0" w:type="dxa"/>
            <w:right w:w="0" w:type="dxa"/>
          </w:tblCellMar>
        </w:tblPrEx>
        <w:trPr>
          <w:trHeight w:val="557"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E24AE">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（二）门诊大楼负一楼A1配电室</w:t>
            </w:r>
          </w:p>
        </w:tc>
      </w:tr>
      <w:tr w14:paraId="12259C75">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5F2A4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E0270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2D92B1F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1E02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1.电压等级:10kV-400kVA</w:t>
            </w:r>
          </w:p>
          <w:p w14:paraId="31D795F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0DD348B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4E931C8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0F48FEA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7E173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0F06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16C29071">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F3295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A1073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1828A69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D85A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1.电压等级:10kV-1600kVA</w:t>
            </w:r>
          </w:p>
          <w:p w14:paraId="4F2F18B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0AE123E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4E92D7A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2CBD16B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BD6A4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B5DFD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5C607B4F">
        <w:tblPrEx>
          <w:tblCellMar>
            <w:top w:w="0" w:type="dxa"/>
            <w:left w:w="0" w:type="dxa"/>
            <w:bottom w:w="0" w:type="dxa"/>
            <w:right w:w="0" w:type="dxa"/>
          </w:tblCellMar>
        </w:tblPrEx>
        <w:trPr>
          <w:trHeight w:val="272"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3B919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643F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1DA1296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8E288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1.电压等级:10kV-2000kVA</w:t>
            </w:r>
          </w:p>
          <w:p w14:paraId="0CA8245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05C1717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0C102A8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03291F3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AFAA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8625E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404FA575">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8556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67CE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电力电缆</w:t>
            </w:r>
          </w:p>
          <w:p w14:paraId="5AFABBD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试验</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D8E03">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1.电压等级:10kV</w:t>
            </w:r>
          </w:p>
          <w:p w14:paraId="5401FA95">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2.调试内容：电阻比试验测定</w:t>
            </w:r>
          </w:p>
          <w:p w14:paraId="5D066C81">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3.调试内容：绝缘电阻测试</w:t>
            </w:r>
          </w:p>
          <w:p w14:paraId="44F69057">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4.调试内容：交流耐压试验</w:t>
            </w:r>
          </w:p>
          <w:p w14:paraId="19634F3F">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4.配合停送电及安装</w:t>
            </w:r>
          </w:p>
          <w:p w14:paraId="71EB1943">
            <w:pPr>
              <w:jc w:val="left"/>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5.出具测试报告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33E2D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回路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8602E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14:paraId="36465D35">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0C75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A22B0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高压开关柜调试（包含PT柜）</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9601E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0E3AA48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2.调试内容：断路器、互感器、避雷器；高压电气设备红外检测；接地极接地电阻测量；开关接触电阻检测；绝缘电阻测量；断路器特性试验及断路器耐压试验</w:t>
            </w:r>
          </w:p>
          <w:p w14:paraId="52A1D3A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3AFB1E1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12BC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C0ABE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r>
      <w:tr w14:paraId="6B85AA0C">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72A3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2A3F4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继电保护</w:t>
            </w:r>
          </w:p>
          <w:p w14:paraId="6D44CD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24287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2EA41ED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2.调试内容：保护装置试验、保护整组传动。</w:t>
            </w:r>
          </w:p>
          <w:p w14:paraId="4AB9BBD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3BB28B4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8E23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DA4AC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r>
      <w:tr w14:paraId="5FB2D854">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34A0C">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1CFB6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购买配电柜内蓄电池及更换（含旧电池自行回收）</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4CEB2">
            <w:pPr>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12V  65AH</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C2C09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节</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7FA6DB">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w:t>
            </w:r>
          </w:p>
        </w:tc>
      </w:tr>
      <w:tr w14:paraId="0A847FE2">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1BF5F0">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E84FF">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螺丝紧固</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AF5DE3">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对变压器、配电柜内母排及接线柱等螺丝的紧固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C0349">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E9D19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7F04ABF2">
        <w:tblPrEx>
          <w:tblCellMar>
            <w:top w:w="0" w:type="dxa"/>
            <w:left w:w="0" w:type="dxa"/>
            <w:bottom w:w="0" w:type="dxa"/>
            <w:right w:w="0" w:type="dxa"/>
          </w:tblCellMar>
        </w:tblPrEx>
        <w:trPr>
          <w:trHeight w:val="657"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3392F">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（三）急诊楼负一楼A2配电室</w:t>
            </w:r>
          </w:p>
        </w:tc>
      </w:tr>
      <w:tr w14:paraId="7DE6D089">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7204F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0458A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1655F09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EFCBF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1.电压等级:10kV-400kVA</w:t>
            </w:r>
          </w:p>
          <w:p w14:paraId="111DD90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1C468DE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14671B5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05BBEBA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998A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850DC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14C157A9">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005EB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469F6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30E717C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6352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1.电压等级:10kV-1600kVA</w:t>
            </w:r>
          </w:p>
          <w:p w14:paraId="605C854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7F94631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6DBFD32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5CBB8F11">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08DB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5727B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37C0AED3">
        <w:tblPrEx>
          <w:tblCellMar>
            <w:top w:w="0" w:type="dxa"/>
            <w:left w:w="0" w:type="dxa"/>
            <w:bottom w:w="0" w:type="dxa"/>
            <w:right w:w="0" w:type="dxa"/>
          </w:tblCellMar>
        </w:tblPrEx>
        <w:trPr>
          <w:trHeight w:val="379"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C5B62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C1D6D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7466FF3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7AD96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1.电压等级:10kV-2000kVA</w:t>
            </w:r>
          </w:p>
          <w:p w14:paraId="72602E2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13975EB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7E82FDF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51CB1FF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6E2C1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BD6B4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03CB9BC5">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F59A7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731E9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电力电缆</w:t>
            </w:r>
          </w:p>
          <w:p w14:paraId="3A8F4D2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试验</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72FA7A">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1.电压等级:10kV</w:t>
            </w:r>
          </w:p>
          <w:p w14:paraId="1C1D1AA5">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2.调试内容：电阻比试验测定</w:t>
            </w:r>
          </w:p>
          <w:p w14:paraId="6A29411F">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3.调试内容：绝缘电阻测试</w:t>
            </w:r>
          </w:p>
          <w:p w14:paraId="30D0A527">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4.调试内容：交流耐压试验</w:t>
            </w:r>
          </w:p>
          <w:p w14:paraId="0B90CF3A">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5.配合停送电及安装</w:t>
            </w:r>
          </w:p>
          <w:p w14:paraId="3D265119">
            <w:pPr>
              <w:jc w:val="left"/>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6.出具测试报告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A12C2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回路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50E69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r>
      <w:tr w14:paraId="7C8584B3">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595DA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B0BEF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高压开关柜调试（包含PT柜）</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EF0A6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23D3CE1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2.调试内容：断路器、互感器、避雷器；高压电气设备红外检测；接地极接地电阻测量；开关接触电阻检测；绝缘电阻测量；断路器特性试验及断路器耐压试验</w:t>
            </w:r>
          </w:p>
          <w:p w14:paraId="08B2B24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1EEB023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5F739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A1B01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r>
      <w:tr w14:paraId="25026451">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6C7F1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6460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继电保护</w:t>
            </w:r>
          </w:p>
          <w:p w14:paraId="7665B14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06F59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53986A4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2.调试内容：保护装置试验、保护整组传动。</w:t>
            </w:r>
          </w:p>
          <w:p w14:paraId="2E1974D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689F34C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A25A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3D67F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r>
      <w:tr w14:paraId="5AF77A4A">
        <w:tblPrEx>
          <w:tblCellMar>
            <w:top w:w="0" w:type="dxa"/>
            <w:left w:w="0" w:type="dxa"/>
            <w:bottom w:w="0" w:type="dxa"/>
            <w:right w:w="0" w:type="dxa"/>
          </w:tblCellMar>
        </w:tblPrEx>
        <w:trPr>
          <w:trHeight w:val="711"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61A98">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05E9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购买配电柜内蓄电池及更换（含旧电池自行回收））</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4C0330">
            <w:pPr>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12V  65AH</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FA9CC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节</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EC185">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18</w:t>
            </w:r>
          </w:p>
        </w:tc>
      </w:tr>
      <w:tr w14:paraId="238CCC12">
        <w:tblPrEx>
          <w:tblCellMar>
            <w:top w:w="0" w:type="dxa"/>
            <w:left w:w="0" w:type="dxa"/>
            <w:bottom w:w="0" w:type="dxa"/>
            <w:right w:w="0" w:type="dxa"/>
          </w:tblCellMar>
        </w:tblPrEx>
        <w:trPr>
          <w:trHeight w:val="64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CC5E5A">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C336E9">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螺丝紧固</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C7267F">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对变压器、配电柜内母排及接线柱等螺丝的紧固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B88C8D">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749D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5515591E">
        <w:tblPrEx>
          <w:tblCellMar>
            <w:top w:w="0" w:type="dxa"/>
            <w:left w:w="0" w:type="dxa"/>
            <w:bottom w:w="0" w:type="dxa"/>
            <w:right w:w="0" w:type="dxa"/>
          </w:tblCellMar>
        </w:tblPrEx>
        <w:trPr>
          <w:trHeight w:val="657"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EF12B">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（四）体检楼负一楼体检配电室</w:t>
            </w:r>
          </w:p>
        </w:tc>
      </w:tr>
      <w:tr w14:paraId="253E9CDD">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C9F7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AEC9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4826F16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C0006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1.电压等级:10kV-1600kVA</w:t>
            </w:r>
          </w:p>
          <w:p w14:paraId="7B9E942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7C956EA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32984F8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1080190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C9B7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8DE9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7EFD393B">
        <w:tblPrEx>
          <w:tblCellMar>
            <w:top w:w="0" w:type="dxa"/>
            <w:left w:w="0" w:type="dxa"/>
            <w:bottom w:w="0" w:type="dxa"/>
            <w:right w:w="0" w:type="dxa"/>
          </w:tblCellMar>
        </w:tblPrEx>
        <w:trPr>
          <w:trHeight w:val="1974"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D91F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EE21B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电力电缆</w:t>
            </w:r>
          </w:p>
          <w:p w14:paraId="41FAB62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试验</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466A6">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1.电压等级:10kV</w:t>
            </w:r>
          </w:p>
          <w:p w14:paraId="767CE011">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2.调试内容：电阻比试验测定</w:t>
            </w:r>
          </w:p>
          <w:p w14:paraId="53924CB4">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3.调试内容：绝缘电阻测试</w:t>
            </w:r>
          </w:p>
          <w:p w14:paraId="15B68187">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4.调试内容：交流耐压试验</w:t>
            </w:r>
          </w:p>
          <w:p w14:paraId="4E121B4D">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5.配合停送电及安装</w:t>
            </w:r>
          </w:p>
          <w:p w14:paraId="3C6DBB39">
            <w:pPr>
              <w:jc w:val="left"/>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6.出具测试报告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5936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回路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BDF0F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r>
      <w:tr w14:paraId="0E9BAA72">
        <w:tblPrEx>
          <w:tblCellMar>
            <w:top w:w="0" w:type="dxa"/>
            <w:left w:w="0" w:type="dxa"/>
            <w:bottom w:w="0" w:type="dxa"/>
            <w:right w:w="0" w:type="dxa"/>
          </w:tblCellMar>
        </w:tblPrEx>
        <w:trPr>
          <w:trHeight w:val="37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5B3E9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CACF3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高压开关柜调试（包含PT柜）</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4FA30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0309E1E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2.调试内容：断路器、互感器、避雷器；高压电气设备红外检测；接地极接地电阻测量；开关接触电阻检测；绝缘电阻测量；断路器特性试验及断路器耐压试验</w:t>
            </w:r>
          </w:p>
          <w:p w14:paraId="3CF433A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4C6A79A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99D4B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65EF6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14:paraId="0B2A1BD9">
        <w:tblPrEx>
          <w:tblCellMar>
            <w:top w:w="0" w:type="dxa"/>
            <w:left w:w="0" w:type="dxa"/>
            <w:bottom w:w="0" w:type="dxa"/>
            <w:right w:w="0" w:type="dxa"/>
          </w:tblCellMar>
        </w:tblPrEx>
        <w:trPr>
          <w:trHeight w:val="90"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E3DEC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73DC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继电保护</w:t>
            </w:r>
          </w:p>
          <w:p w14:paraId="0702877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CE048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15E9758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2.调试内容：保护装置试验、保护整组传动。</w:t>
            </w:r>
          </w:p>
          <w:p w14:paraId="449A1AD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0E27661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DEE2D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ED6B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2129415C">
        <w:tblPrEx>
          <w:tblCellMar>
            <w:top w:w="0" w:type="dxa"/>
            <w:left w:w="0" w:type="dxa"/>
            <w:bottom w:w="0" w:type="dxa"/>
            <w:right w:w="0" w:type="dxa"/>
          </w:tblCellMar>
        </w:tblPrEx>
        <w:trPr>
          <w:trHeight w:val="588"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F959B1">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AE346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购买配电柜内蓄电池及更换（含旧电池自行回收）</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AE2A2A">
            <w:pPr>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12V  38AH</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326A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节</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D00B64">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r>
      <w:tr w14:paraId="35F7FACD">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53A23A">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9A7535">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螺丝紧固</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AE548E">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对变压器、配电柜内母排及接线柱等螺丝的紧固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B588F2">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A70EB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6AF93758">
        <w:tblPrEx>
          <w:tblCellMar>
            <w:top w:w="0" w:type="dxa"/>
            <w:left w:w="0" w:type="dxa"/>
            <w:bottom w:w="0" w:type="dxa"/>
            <w:right w:w="0" w:type="dxa"/>
          </w:tblCellMar>
        </w:tblPrEx>
        <w:trPr>
          <w:trHeight w:val="657"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B5C413">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（五）行政楼负一楼行政配电室</w:t>
            </w:r>
          </w:p>
        </w:tc>
      </w:tr>
      <w:tr w14:paraId="305FF2F4">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486F3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33C31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6729917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88987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1.电压等级:10kV-1600kVA</w:t>
            </w:r>
          </w:p>
          <w:p w14:paraId="7DE4680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25440EA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459D152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6B7F4A3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834D3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51D0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444CB21E">
        <w:tblPrEx>
          <w:tblCellMar>
            <w:top w:w="0" w:type="dxa"/>
            <w:left w:w="0" w:type="dxa"/>
            <w:bottom w:w="0" w:type="dxa"/>
            <w:right w:w="0" w:type="dxa"/>
          </w:tblCellMar>
        </w:tblPrEx>
        <w:trPr>
          <w:trHeight w:val="1310"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21472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3968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电力电缆</w:t>
            </w:r>
          </w:p>
          <w:p w14:paraId="18575F3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试验</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FFD4C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799179E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2.调试内容：电阻比试验测定</w:t>
            </w:r>
          </w:p>
          <w:p w14:paraId="37BDA5F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3.调试内容：绝缘电阻测试</w:t>
            </w:r>
          </w:p>
          <w:p w14:paraId="62656FC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4.调试内容：交流耐压试验</w:t>
            </w:r>
          </w:p>
          <w:p w14:paraId="049F4C6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5.配合停送电及安装</w:t>
            </w:r>
          </w:p>
          <w:p w14:paraId="48A1A503">
            <w:pPr>
              <w:jc w:val="left"/>
              <w:rPr>
                <w:rFonts w:hint="eastAsia" w:ascii="仿宋_GB2312" w:hAnsi="仿宋_GB2312" w:eastAsia="仿宋_GB2312" w:cs="仿宋_GB2312"/>
              </w:rPr>
            </w:pPr>
            <w:r>
              <w:rPr>
                <w:rFonts w:hint="eastAsia" w:ascii="仿宋_GB2312" w:hAnsi="仿宋_GB2312" w:eastAsia="仿宋_GB2312" w:cs="仿宋_GB2312"/>
                <w:sz w:val="24"/>
                <w:szCs w:val="24"/>
                <w:highlight w:val="none"/>
              </w:rPr>
              <w:t>6.出具测试报告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02770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66C2F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05D29905">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C02AF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5F0B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高压开关柜调试（包含PT柜）</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479B0F">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5F53365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2.调试内容：断路器、互感器、避雷器；高压电气设备红外检测；接地极接地电阻测量；开关接触电阻检测；绝缘电阻测量；断路器特性试验及断路器耐压试验</w:t>
            </w:r>
          </w:p>
          <w:p w14:paraId="7DD5DF4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53CFBC4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D94C0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D4761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14:paraId="3DD980CB">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0952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F263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继电保护</w:t>
            </w:r>
          </w:p>
          <w:p w14:paraId="6C1A026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FB1B5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75E1209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2.调试内容：保护装置试验、保护整组传动。</w:t>
            </w:r>
          </w:p>
          <w:p w14:paraId="1947B78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7BF44CB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94D75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C2FC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5938F584">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6A361">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BD3D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购买配电柜内蓄电池及更换（含旧电池自行回收））</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A126F3">
            <w:pPr>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12V  38AH</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0B54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节</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E6198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p>
        </w:tc>
      </w:tr>
      <w:tr w14:paraId="7D37410C">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00128C">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2E3DE0">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螺丝紧固</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955B58">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对变压器、配电柜内母排及接线柱等螺丝的紧固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A134B">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6287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738FD4E7">
        <w:tblPrEx>
          <w:tblCellMar>
            <w:top w:w="0" w:type="dxa"/>
            <w:left w:w="0" w:type="dxa"/>
            <w:bottom w:w="0" w:type="dxa"/>
            <w:right w:w="0" w:type="dxa"/>
          </w:tblCellMar>
        </w:tblPrEx>
        <w:trPr>
          <w:trHeight w:val="657"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57AA1D">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（六）老年医学楼负一楼老干部配电室</w:t>
            </w:r>
          </w:p>
        </w:tc>
      </w:tr>
      <w:tr w14:paraId="5BCD327C">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D8D52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D40A7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713123B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4E515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1.电压等级:10kV-1600kVA</w:t>
            </w:r>
          </w:p>
          <w:p w14:paraId="5F632DF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685B9DC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4D167D9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25D6CF4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F3A48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84DD9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5B5E1A27">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54570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0101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电力电缆</w:t>
            </w:r>
          </w:p>
          <w:p w14:paraId="52F0C14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试验</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2B958">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1.电压等级:10kV</w:t>
            </w:r>
          </w:p>
          <w:p w14:paraId="28782AAE">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2.调试内容：电阻比试验测定</w:t>
            </w:r>
          </w:p>
          <w:p w14:paraId="21006F00">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3.调试内容：绝缘电阻测试</w:t>
            </w:r>
          </w:p>
          <w:p w14:paraId="3A6732CB">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4.调试内容：交流耐压试验</w:t>
            </w:r>
          </w:p>
          <w:p w14:paraId="5BD8AC62">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4.配合停送电及安装</w:t>
            </w:r>
          </w:p>
          <w:p w14:paraId="029775B6">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5.出具测试报告</w:t>
            </w:r>
          </w:p>
          <w:p w14:paraId="0B512314">
            <w:pPr>
              <w:pStyle w:val="2"/>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备注：每回路包含开关柜</w:t>
            </w:r>
            <w:r>
              <w:rPr>
                <w:rFonts w:hint="eastAsia" w:ascii="仿宋_GB2312" w:hAnsi="仿宋_GB2312" w:eastAsia="仿宋_GB2312" w:cs="仿宋_GB2312"/>
                <w:sz w:val="24"/>
                <w:szCs w:val="24"/>
                <w:highlight w:val="none"/>
                <w:lang w:eastAsia="zh-CN"/>
              </w:rPr>
              <w:t>及</w:t>
            </w:r>
            <w:r>
              <w:rPr>
                <w:rFonts w:hint="eastAsia" w:ascii="仿宋_GB2312" w:hAnsi="仿宋_GB2312" w:eastAsia="仿宋_GB2312" w:cs="仿宋_GB2312"/>
                <w:sz w:val="24"/>
                <w:szCs w:val="24"/>
                <w:highlight w:val="none"/>
              </w:rPr>
              <w:t>变压器进出电缆。</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2366B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74087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7312C2A5">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F359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B262B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高压开关柜调试（包含PT柜）</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6757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7D07193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2.调试内容：断路器、互感器、避雷器；高压电气设备红外检测；接地极接地电阻测量；开关接触电阻检测；绝缘电阻测量；断路器特性试验及断路器耐压试验</w:t>
            </w:r>
          </w:p>
          <w:p w14:paraId="7DF4355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725C624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59E0F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48498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14:paraId="0A26E536">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6BA7E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0AECB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继电保护</w:t>
            </w:r>
          </w:p>
          <w:p w14:paraId="32D8185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F561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2357E2C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2.调试内容：保护装置试验、保护整组传动。</w:t>
            </w:r>
          </w:p>
          <w:p w14:paraId="657671A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69F6F04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F825F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2FF5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08E2502B">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287309">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188A9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购买配电柜内蓄电池及更换（含旧电池自行回收）</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2DE1DB">
            <w:pPr>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12V  38AH</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562F3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节</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7F26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p>
        </w:tc>
      </w:tr>
      <w:tr w14:paraId="312DF565">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08EA6C">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E202CF">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螺丝紧固</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F6C056">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对变压器、配电柜内母排及接线柱等螺丝的紧固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0160A7">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DFCD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57C87F16">
        <w:tblPrEx>
          <w:tblCellMar>
            <w:top w:w="0" w:type="dxa"/>
            <w:left w:w="0" w:type="dxa"/>
            <w:bottom w:w="0" w:type="dxa"/>
            <w:right w:w="0" w:type="dxa"/>
          </w:tblCellMar>
        </w:tblPrEx>
        <w:trPr>
          <w:trHeight w:val="657"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0C2A6">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（七）肿瘤医学楼负一楼肿瘤配电室</w:t>
            </w:r>
          </w:p>
        </w:tc>
      </w:tr>
      <w:tr w14:paraId="5AC7F7B3">
        <w:tblPrEx>
          <w:tblCellMar>
            <w:top w:w="0" w:type="dxa"/>
            <w:left w:w="0" w:type="dxa"/>
            <w:bottom w:w="0" w:type="dxa"/>
            <w:right w:w="0" w:type="dxa"/>
          </w:tblCellMar>
        </w:tblPrEx>
        <w:trPr>
          <w:trHeight w:val="350"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06147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EB9AC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468777A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20A4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1.电压等级:10kV-400kVA</w:t>
            </w:r>
          </w:p>
          <w:p w14:paraId="788BC52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2B3C6349">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3D0F53B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34C8BB7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E07E0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944D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39E14C9D">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615F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93725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150BF77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1FA45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1.电压等级:10kV-1000kVA</w:t>
            </w:r>
          </w:p>
          <w:p w14:paraId="476B33D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2400A4A7">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32D0124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5026598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1F3E5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EDCB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5F3C458F">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1132C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7963D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电力电缆</w:t>
            </w:r>
          </w:p>
          <w:p w14:paraId="3866056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试验</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53CDC3">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1.电压等级:10kV</w:t>
            </w:r>
          </w:p>
          <w:p w14:paraId="19F4EDD1">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2.调试内容：电阻比试验测定</w:t>
            </w:r>
          </w:p>
          <w:p w14:paraId="580AA8F3">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3.调试内容：绝缘电阻测试</w:t>
            </w:r>
          </w:p>
          <w:p w14:paraId="3E781970">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4.调试内容：交流耐压试验</w:t>
            </w:r>
          </w:p>
          <w:p w14:paraId="47F4E4F3">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5.配合停送电及安装</w:t>
            </w:r>
          </w:p>
          <w:p w14:paraId="474E937F">
            <w:pPr>
              <w:jc w:val="left"/>
              <w:rPr>
                <w:rFonts w:hint="eastAsia" w:ascii="仿宋_GB2312" w:hAnsi="仿宋_GB2312" w:eastAsia="仿宋_GB2312" w:cs="仿宋_GB2312"/>
                <w:highlight w:val="none"/>
              </w:rPr>
            </w:pPr>
            <w:r>
              <w:rPr>
                <w:rFonts w:hint="eastAsia" w:ascii="仿宋_GB2312" w:hAnsi="仿宋_GB2312" w:eastAsia="仿宋_GB2312" w:cs="仿宋_GB2312"/>
                <w:sz w:val="24"/>
                <w:szCs w:val="24"/>
                <w:highlight w:val="none"/>
              </w:rPr>
              <w:t>6.出具测试报告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EC453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7F65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r>
      <w:tr w14:paraId="2C435637">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5E3A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73F37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高压开关柜调试（包含PT柜）</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BE64D2">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0F46198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2.调试内容：断路器、互感器、避雷器；高压电气设备红外检测；接地极接地电阻测量；开关接触电阻检测；绝缘电阻测量；断路器特性试验及断路器耐压试验</w:t>
            </w:r>
          </w:p>
          <w:p w14:paraId="27B0EF2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420B1DF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09BB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E6A3B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r>
      <w:tr w14:paraId="35743E1A">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F4AD2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9FFE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继电保护</w:t>
            </w:r>
          </w:p>
          <w:p w14:paraId="3F4FB17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调试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4E27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w:t>
            </w:r>
          </w:p>
          <w:p w14:paraId="1C2EBFB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2.调试内容：保护装置试验、保护整组传动。</w:t>
            </w:r>
          </w:p>
          <w:p w14:paraId="50E7B8E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3.配合停送电及安装</w:t>
            </w:r>
          </w:p>
          <w:p w14:paraId="0B96793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87C3C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916B0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r w14:paraId="06118FE1">
        <w:tblPrEx>
          <w:tblCellMar>
            <w:top w:w="0" w:type="dxa"/>
            <w:left w:w="0" w:type="dxa"/>
            <w:bottom w:w="0" w:type="dxa"/>
            <w:right w:w="0" w:type="dxa"/>
          </w:tblCellMar>
        </w:tblPrEx>
        <w:trPr>
          <w:trHeight w:val="835"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7214F3">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6</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E5CDF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购买配电柜内蓄电池及更换（含旧电池自行回收）</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4223B0">
            <w:pPr>
              <w:ind w:firstLine="240" w:firstLineChars="10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12V  38AH</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2967F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节</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D0C0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p>
        </w:tc>
      </w:tr>
      <w:tr w14:paraId="48DAFC57">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96330">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7</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7611BE">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螺丝紧固</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08DD1">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对变压器、配电柜内母排及接线柱等螺丝的紧固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485FD9">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项</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BD189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63D5DD2D">
        <w:tblPrEx>
          <w:tblCellMar>
            <w:top w:w="0" w:type="dxa"/>
            <w:left w:w="0" w:type="dxa"/>
            <w:bottom w:w="0" w:type="dxa"/>
            <w:right w:w="0" w:type="dxa"/>
          </w:tblCellMar>
        </w:tblPrEx>
        <w:trPr>
          <w:trHeight w:val="657"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CAC3CF">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二、北院高压预防性试验</w:t>
            </w:r>
          </w:p>
        </w:tc>
      </w:tr>
      <w:tr w14:paraId="16513BF4">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FB993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0042C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21C12E57">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906C0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1.电压等级:10kV-160kVA</w:t>
            </w:r>
          </w:p>
          <w:p w14:paraId="2910E13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2.调试内容：绕组直流电阻测试；变比及联接组别校验；绝缘电阻测试；交流耐压测试：红外线检测；接地电阻测量；变压器油的击穿电压试验</w:t>
            </w:r>
          </w:p>
          <w:p w14:paraId="1DC462C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3.变压器渗油、漏油的处理，更换密封件等，处理完后补充变压器油（质保期一年）</w:t>
            </w:r>
          </w:p>
          <w:p w14:paraId="34F648D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p w14:paraId="27D9688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5.配合停送电及安装</w:t>
            </w:r>
          </w:p>
          <w:p w14:paraId="7191C72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2817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3D6B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3339C81C">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EE233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182E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2A33021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8310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1.电压等级:10kV-400kVA</w:t>
            </w:r>
          </w:p>
          <w:p w14:paraId="40158EF4">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2.调试内容：绕组直流电阻测试；变比及联接组别校验；绝缘电阻测试；交流耐压测试；红外线检测；接地极接地电阻测量；变压器油的击穿电压试验</w:t>
            </w:r>
          </w:p>
          <w:p w14:paraId="46EEFA7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3.变压器渗油、漏油的处理，更换密封件等，处理完后补充变压器油（质保期一年）</w:t>
            </w:r>
          </w:p>
          <w:p w14:paraId="58CA377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4.出具测试报告</w:t>
            </w:r>
          </w:p>
          <w:p w14:paraId="3766A2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5.配合停送电及安装</w:t>
            </w:r>
          </w:p>
          <w:p w14:paraId="393B8FDE">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BFC28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DA08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18DABB9E">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3F04B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00457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09915E5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32EE3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1.电压等级:10kV-630kVA</w:t>
            </w:r>
          </w:p>
          <w:p w14:paraId="58706A5F">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rPr>
              <w:t>2.调试内容：绕</w:t>
            </w:r>
            <w:r>
              <w:rPr>
                <w:rFonts w:hint="eastAsia" w:ascii="仿宋_GB2312" w:hAnsi="仿宋_GB2312" w:eastAsia="仿宋_GB2312" w:cs="仿宋_GB2312"/>
                <w:sz w:val="24"/>
                <w:szCs w:val="24"/>
                <w:highlight w:val="none"/>
              </w:rPr>
              <w:t>组直流电阻测试；变比及联接组别校验；绝缘电阻测试；交流耐压测试；红外线检测；接地极接地电阻测量；变压器油的击穿电压试验</w:t>
            </w:r>
            <w:r>
              <w:rPr>
                <w:rFonts w:hint="eastAsia" w:ascii="仿宋_GB2312" w:hAnsi="仿宋_GB2312" w:eastAsia="仿宋_GB2312" w:cs="仿宋_GB2312"/>
                <w:sz w:val="24"/>
                <w:szCs w:val="24"/>
                <w:highlight w:val="none"/>
                <w:lang w:eastAsia="zh-CN"/>
              </w:rPr>
              <w:t>（含箱变高压柜试验）</w:t>
            </w:r>
          </w:p>
          <w:p w14:paraId="0D5BDAD8">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3.出具测试报告</w:t>
            </w:r>
          </w:p>
          <w:p w14:paraId="5D779886">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4.配合停送电及安装</w:t>
            </w:r>
          </w:p>
          <w:p w14:paraId="47BC43FD">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F5E01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1FC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r>
      <w:tr w14:paraId="4993B071">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9AF57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0BDA4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14:paraId="54860FB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CEF2C6">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1.电压等级:10kV-500kVA</w:t>
            </w:r>
          </w:p>
          <w:p w14:paraId="5A47B995">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2.调试内容：绕组直流电阻测试；变比及联接组别校验；绝缘电阻测试；交流耐压测试：风机及控制回路测试；红外线检测；接地极接地电阻测量</w:t>
            </w:r>
          </w:p>
          <w:p w14:paraId="2006E29C">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3.出具测试报告</w:t>
            </w:r>
          </w:p>
          <w:p w14:paraId="2FFE8B5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4.配合停送电及安装</w:t>
            </w:r>
          </w:p>
          <w:p w14:paraId="5167755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DA7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B182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r>
      <w:tr w14:paraId="1F8B5969">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89CD5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44F3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变压器</w:t>
            </w:r>
          </w:p>
          <w:p w14:paraId="20AD182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测试</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2FC74">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1.电压等级:10kV-800kVA</w:t>
            </w:r>
          </w:p>
          <w:p w14:paraId="1137674E">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2.调试内容：绕组直流电阻测试；变比及联接组别校验；绝缘电阻测试；交流耐压测试；红外线检测；接地极接地电阻测量；变压器油的击穿电压试验</w:t>
            </w:r>
            <w:r>
              <w:rPr>
                <w:rFonts w:hint="eastAsia" w:ascii="仿宋_GB2312" w:hAnsi="仿宋_GB2312" w:eastAsia="仿宋_GB2312" w:cs="仿宋_GB2312"/>
                <w:sz w:val="24"/>
                <w:szCs w:val="24"/>
                <w:highlight w:val="none"/>
                <w:lang w:eastAsia="zh-CN"/>
              </w:rPr>
              <w:t>（含箱变高压柜试验）</w:t>
            </w:r>
          </w:p>
          <w:p w14:paraId="56B76225">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3.出具测试报告</w:t>
            </w:r>
          </w:p>
          <w:p w14:paraId="59AE4D3E">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4.配合停送电及安装</w:t>
            </w:r>
          </w:p>
          <w:p w14:paraId="00A7AAC7">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5.恢复送电及系统整体调试</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5DF72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196E2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r>
      <w:tr w14:paraId="3D7FD37D">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E6695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6</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9D2E2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电力电缆</w:t>
            </w:r>
          </w:p>
          <w:p w14:paraId="543CDED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试验</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33B27F">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1.电压等级:10kV</w:t>
            </w:r>
          </w:p>
          <w:p w14:paraId="098DD289">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2.调试内容：电阻比试验测定</w:t>
            </w:r>
          </w:p>
          <w:p w14:paraId="6BC33E37">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3.调试内容：绝缘电阻测试；交流耐压试验</w:t>
            </w:r>
          </w:p>
          <w:p w14:paraId="46DF5B62">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4.配合停送电及安装</w:t>
            </w:r>
          </w:p>
          <w:p w14:paraId="20446A6D">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5.出具测试报告</w:t>
            </w:r>
          </w:p>
          <w:p w14:paraId="0B12A71B">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备注：包含</w:t>
            </w:r>
            <w:r>
              <w:rPr>
                <w:rFonts w:hint="eastAsia" w:ascii="仿宋_GB2312" w:hAnsi="仿宋_GB2312" w:eastAsia="仿宋_GB2312" w:cs="仿宋_GB2312"/>
                <w:sz w:val="24"/>
                <w:szCs w:val="24"/>
                <w:highlight w:val="none"/>
                <w:lang w:val="en-US" w:eastAsia="zh-CN"/>
              </w:rPr>
              <w:t>2个</w:t>
            </w:r>
            <w:r>
              <w:rPr>
                <w:rFonts w:hint="eastAsia" w:ascii="仿宋_GB2312" w:hAnsi="仿宋_GB2312" w:eastAsia="仿宋_GB2312" w:cs="仿宋_GB2312"/>
                <w:sz w:val="24"/>
                <w:szCs w:val="24"/>
                <w:highlight w:val="none"/>
                <w:lang w:eastAsia="zh-CN"/>
              </w:rPr>
              <w:t>对接箱</w:t>
            </w:r>
            <w:r>
              <w:rPr>
                <w:rFonts w:hint="eastAsia" w:ascii="仿宋_GB2312" w:hAnsi="仿宋_GB2312" w:eastAsia="仿宋_GB2312" w:cs="仿宋_GB2312"/>
                <w:sz w:val="24"/>
                <w:szCs w:val="24"/>
                <w:highlight w:val="none"/>
              </w:rPr>
              <w:t>进出电缆。</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D107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回路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2A7D0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r>
      <w:tr w14:paraId="51CFDB45">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086D2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026D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高压开关柜调试（包含户外高压环网柜1套）</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D63046">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1.电压等级:10kV</w:t>
            </w:r>
          </w:p>
          <w:p w14:paraId="30C0C088">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2.调试内容：断路器、互感器、避雷器；高压电气设备红外检测；接地极接地电阻测量；开关接触电阻检测；绝缘电阻测量；断路器特性试验及断路器耐压试验</w:t>
            </w:r>
          </w:p>
          <w:p w14:paraId="10FFF709">
            <w:pP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3.</w:t>
            </w:r>
            <w:r>
              <w:rPr>
                <w:rFonts w:hint="eastAsia" w:ascii="仿宋_GB2312" w:hAnsi="仿宋_GB2312" w:eastAsia="仿宋_GB2312" w:cs="仿宋_GB2312"/>
                <w:sz w:val="24"/>
                <w:szCs w:val="24"/>
                <w:highlight w:val="none"/>
                <w:lang w:eastAsia="zh-CN"/>
              </w:rPr>
              <w:t>购买</w:t>
            </w:r>
            <w:r>
              <w:rPr>
                <w:rFonts w:hint="eastAsia" w:ascii="仿宋_GB2312" w:hAnsi="仿宋_GB2312" w:eastAsia="仿宋_GB2312" w:cs="仿宋_GB2312"/>
                <w:sz w:val="24"/>
                <w:szCs w:val="24"/>
                <w:highlight w:val="none"/>
              </w:rPr>
              <w:t>环网柜内蓄电池</w:t>
            </w:r>
            <w:r>
              <w:rPr>
                <w:rFonts w:hint="eastAsia" w:ascii="仿宋_GB2312" w:hAnsi="仿宋_GB2312" w:eastAsia="仿宋_GB2312" w:cs="仿宋_GB2312"/>
                <w:sz w:val="24"/>
                <w:szCs w:val="24"/>
                <w:highlight w:val="none"/>
                <w:lang w:eastAsia="zh-CN"/>
              </w:rPr>
              <w:t>及</w:t>
            </w:r>
            <w:r>
              <w:rPr>
                <w:rFonts w:hint="eastAsia" w:ascii="仿宋_GB2312" w:hAnsi="仿宋_GB2312" w:eastAsia="仿宋_GB2312" w:cs="仿宋_GB2312"/>
                <w:sz w:val="24"/>
                <w:szCs w:val="24"/>
                <w:highlight w:val="none"/>
              </w:rPr>
              <w:t>更换</w:t>
            </w:r>
            <w:r>
              <w:rPr>
                <w:rFonts w:hint="eastAsia" w:ascii="仿宋_GB2312" w:hAnsi="仿宋_GB2312" w:eastAsia="仿宋_GB2312" w:cs="仿宋_GB2312"/>
                <w:sz w:val="24"/>
                <w:szCs w:val="24"/>
                <w:highlight w:val="none"/>
                <w:lang w:val="en-US" w:eastAsia="zh-CN"/>
              </w:rPr>
              <w:t>:</w:t>
            </w:r>
          </w:p>
          <w:p w14:paraId="0E89E5C9">
            <w:pPr>
              <w:ind w:firstLine="480" w:firstLineChars="200"/>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12V 24AH  4节</w:t>
            </w:r>
            <w:r>
              <w:rPr>
                <w:rFonts w:hint="eastAsia" w:ascii="仿宋_GB2312" w:hAnsi="仿宋_GB2312" w:eastAsia="仿宋_GB2312" w:cs="仿宋_GB2312"/>
                <w:sz w:val="24"/>
                <w:szCs w:val="24"/>
                <w:highlight w:val="none"/>
                <w:lang w:eastAsia="zh-CN"/>
              </w:rPr>
              <w:t>（含旧电池自行回收）</w:t>
            </w:r>
          </w:p>
          <w:p w14:paraId="4AF1E0F4">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4.</w:t>
            </w:r>
            <w:r>
              <w:rPr>
                <w:rFonts w:hint="eastAsia" w:ascii="仿宋_GB2312" w:hAnsi="仿宋_GB2312" w:eastAsia="仿宋_GB2312" w:cs="仿宋_GB2312"/>
                <w:sz w:val="24"/>
                <w:szCs w:val="24"/>
                <w:highlight w:val="none"/>
              </w:rPr>
              <w:t>带电局放测试</w:t>
            </w:r>
          </w:p>
          <w:p w14:paraId="249744F3">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5</w:t>
            </w:r>
            <w:r>
              <w:rPr>
                <w:rFonts w:hint="eastAsia" w:ascii="仿宋_GB2312" w:hAnsi="仿宋_GB2312" w:eastAsia="仿宋_GB2312" w:cs="仿宋_GB2312"/>
                <w:sz w:val="24"/>
                <w:szCs w:val="24"/>
                <w:highlight w:val="none"/>
              </w:rPr>
              <w:t>.配合停送电及安装</w:t>
            </w:r>
          </w:p>
          <w:p w14:paraId="531771DE">
            <w:pP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6</w:t>
            </w:r>
            <w:r>
              <w:rPr>
                <w:rFonts w:hint="eastAsia" w:ascii="仿宋_GB2312" w:hAnsi="仿宋_GB2312" w:eastAsia="仿宋_GB2312" w:cs="仿宋_GB2312"/>
                <w:sz w:val="24"/>
                <w:szCs w:val="24"/>
                <w:highlight w:val="none"/>
              </w:rPr>
              <w:t>.出具测试报告</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DF4A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DB67F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12</w:t>
            </w:r>
          </w:p>
        </w:tc>
      </w:tr>
      <w:tr w14:paraId="66D99ABF">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2707B">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766B60">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购买外科大楼负一楼配电柜内万能式断路器及更换</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05059D">
            <w:pPr>
              <w:ind w:firstLine="240" w:firstLineChars="100"/>
              <w:rPr>
                <w:rFonts w:hint="eastAsia" w:ascii="仿宋_GB2312" w:hAnsi="仿宋_GB2312" w:eastAsia="仿宋_GB2312" w:cs="仿宋_GB2312"/>
                <w:b w:val="0"/>
                <w:bCs/>
                <w:sz w:val="24"/>
                <w:szCs w:val="24"/>
                <w:highlight w:val="none"/>
                <w:lang w:val="en-US" w:eastAsia="zh-CN"/>
              </w:rPr>
            </w:pPr>
            <w:r>
              <w:rPr>
                <w:rFonts w:hint="eastAsia" w:ascii="仿宋_GB2312" w:hAnsi="仿宋_GB2312" w:eastAsia="仿宋_GB2312" w:cs="仿宋_GB2312"/>
                <w:sz w:val="24"/>
                <w:szCs w:val="24"/>
                <w:highlight w:val="none"/>
                <w:lang w:val="en-US" w:eastAsia="zh-CN"/>
              </w:rPr>
              <w:t>DW15-1600A</w:t>
            </w:r>
            <w:r>
              <w:rPr>
                <w:rFonts w:hint="eastAsia" w:ascii="仿宋_GB2312" w:hAnsi="仿宋_GB2312" w:eastAsia="仿宋_GB2312" w:cs="仿宋_GB2312"/>
                <w:b w:val="0"/>
                <w:bCs/>
                <w:sz w:val="24"/>
                <w:szCs w:val="24"/>
                <w:highlight w:val="none"/>
                <w:lang w:val="en-US" w:eastAsia="zh-CN"/>
              </w:rPr>
              <w:t>（含更换开关所需要的所有辅材：如母排等，更换好后满足自动投合功能及送电前的检测）</w:t>
            </w:r>
          </w:p>
          <w:p w14:paraId="78399D61">
            <w:pPr>
              <w:pStyle w:val="2"/>
              <w:ind w:firstLine="241" w:firstLineChars="100"/>
              <w:rPr>
                <w:rFonts w:hint="eastAsia"/>
                <w:highlight w:val="none"/>
                <w:lang w:val="en-US" w:eastAsia="zh-CN"/>
              </w:rPr>
            </w:pPr>
            <w:r>
              <w:rPr>
                <w:rFonts w:hint="eastAsia" w:ascii="仿宋_GB2312" w:hAnsi="仿宋_GB2312" w:eastAsia="仿宋_GB2312" w:cs="仿宋_GB2312"/>
                <w:b/>
                <w:bCs w:val="0"/>
                <w:sz w:val="24"/>
                <w:szCs w:val="24"/>
                <w:highlight w:val="none"/>
                <w:lang w:val="en-US" w:eastAsia="zh-CN"/>
              </w:rPr>
              <w:t>质保壹年</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62F9B9">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台</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46009C">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w:t>
            </w:r>
          </w:p>
        </w:tc>
      </w:tr>
      <w:tr w14:paraId="3BCED504">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D43DCD">
            <w:pPr>
              <w:jc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9</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6194C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eastAsia="zh-CN"/>
              </w:rPr>
              <w:t>螺丝紧固</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737D1">
            <w:pPr>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对变压器、配电柜内母排及接线柱等螺丝的紧固</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A9866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项</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1930E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794C1A42">
        <w:tblPrEx>
          <w:tblCellMar>
            <w:top w:w="0" w:type="dxa"/>
            <w:left w:w="0" w:type="dxa"/>
            <w:bottom w:w="0" w:type="dxa"/>
            <w:right w:w="0" w:type="dxa"/>
          </w:tblCellMar>
        </w:tblPrEx>
        <w:trPr>
          <w:trHeight w:val="657"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159221">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三、南院安全工器具试验</w:t>
            </w:r>
          </w:p>
        </w:tc>
      </w:tr>
      <w:tr w14:paraId="65D3C88F">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13406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AD89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10KV</w:t>
            </w:r>
          </w:p>
          <w:p w14:paraId="5DCB732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绝缘手套</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2628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周期性试验</w:t>
            </w:r>
          </w:p>
          <w:p w14:paraId="14BED79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定期</w:t>
            </w:r>
            <w:r>
              <w:rPr>
                <w:rFonts w:hint="eastAsia" w:ascii="仿宋_GB2312" w:hAnsi="仿宋_GB2312" w:eastAsia="仿宋_GB2312" w:cs="仿宋_GB2312"/>
                <w:sz w:val="24"/>
                <w:szCs w:val="24"/>
                <w:highlight w:val="none"/>
              </w:rPr>
              <w:t>每半年做一次试验，共做4次）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7B1E8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双</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30E83">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r>
      <w:tr w14:paraId="09F1D194">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32CFC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9AD0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10KV</w:t>
            </w:r>
          </w:p>
          <w:p w14:paraId="6A59922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绝缘靴</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4754D8">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周期性试验</w:t>
            </w:r>
          </w:p>
          <w:p w14:paraId="5839616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定期</w:t>
            </w:r>
            <w:r>
              <w:rPr>
                <w:rFonts w:hint="eastAsia" w:ascii="仿宋_GB2312" w:hAnsi="仿宋_GB2312" w:eastAsia="仿宋_GB2312" w:cs="仿宋_GB2312"/>
                <w:sz w:val="24"/>
                <w:szCs w:val="24"/>
                <w:highlight w:val="none"/>
              </w:rPr>
              <w:t>每半年做一次试验，共做4次）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E0CC7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双</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4F0D2">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8</w:t>
            </w:r>
          </w:p>
        </w:tc>
      </w:tr>
      <w:tr w14:paraId="13A944CA">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FF25A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35242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10KV</w:t>
            </w:r>
          </w:p>
          <w:p w14:paraId="1F1018F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验电器</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04499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周期性试验</w:t>
            </w:r>
          </w:p>
          <w:p w14:paraId="4C8E1D69">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定期</w:t>
            </w:r>
            <w:r>
              <w:rPr>
                <w:rFonts w:hint="eastAsia" w:ascii="仿宋_GB2312" w:hAnsi="仿宋_GB2312" w:eastAsia="仿宋_GB2312" w:cs="仿宋_GB2312"/>
                <w:sz w:val="24"/>
                <w:szCs w:val="24"/>
                <w:highlight w:val="none"/>
              </w:rPr>
              <w:t>每年做一次试验，共做2次）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ABBE0">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5BE9F2">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7</w:t>
            </w:r>
          </w:p>
        </w:tc>
      </w:tr>
      <w:tr w14:paraId="4CA1C597">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A477A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3F3DDA">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0.4KV</w:t>
            </w:r>
          </w:p>
          <w:p w14:paraId="53A7C12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验电器</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89C5F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周期性试验</w:t>
            </w:r>
          </w:p>
          <w:p w14:paraId="2ADD24A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定期</w:t>
            </w:r>
            <w:r>
              <w:rPr>
                <w:rFonts w:hint="eastAsia" w:ascii="仿宋_GB2312" w:hAnsi="仿宋_GB2312" w:eastAsia="仿宋_GB2312" w:cs="仿宋_GB2312"/>
                <w:sz w:val="24"/>
                <w:szCs w:val="24"/>
                <w:highlight w:val="none"/>
              </w:rPr>
              <w:t>每年做一次试验，共做2次）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7A6F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7DCF83">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r>
      <w:tr w14:paraId="6AB4C0FD">
        <w:tblPrEx>
          <w:tblCellMar>
            <w:top w:w="0" w:type="dxa"/>
            <w:left w:w="0" w:type="dxa"/>
            <w:bottom w:w="0" w:type="dxa"/>
            <w:right w:w="0" w:type="dxa"/>
          </w:tblCellMar>
        </w:tblPrEx>
        <w:trPr>
          <w:trHeight w:val="798"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C2A5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CB433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0.4KV</w:t>
            </w:r>
          </w:p>
          <w:p w14:paraId="06622B01">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接地线</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972997">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周期性试验</w:t>
            </w:r>
          </w:p>
          <w:p w14:paraId="78ED370B">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定期</w:t>
            </w:r>
            <w:r>
              <w:rPr>
                <w:rFonts w:hint="eastAsia" w:ascii="仿宋_GB2312" w:hAnsi="仿宋_GB2312" w:eastAsia="仿宋_GB2312" w:cs="仿宋_GB2312"/>
                <w:sz w:val="24"/>
                <w:szCs w:val="24"/>
                <w:highlight w:val="none"/>
              </w:rPr>
              <w:t>每半年做一次试验，共做4次）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79CFDE">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套</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D1A0B4">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7</w:t>
            </w:r>
          </w:p>
        </w:tc>
      </w:tr>
      <w:tr w14:paraId="00B23418">
        <w:tblPrEx>
          <w:tblCellMar>
            <w:top w:w="0" w:type="dxa"/>
            <w:left w:w="0" w:type="dxa"/>
            <w:bottom w:w="0" w:type="dxa"/>
            <w:right w:w="0" w:type="dxa"/>
          </w:tblCellMar>
        </w:tblPrEx>
        <w:trPr>
          <w:trHeight w:val="657" w:hRule="atLeast"/>
          <w:jc w:val="center"/>
        </w:trPr>
        <w:tc>
          <w:tcPr>
            <w:tcW w:w="946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DC928C">
            <w:pPr>
              <w:jc w:val="left"/>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四、北院安全工器具试验</w:t>
            </w:r>
          </w:p>
        </w:tc>
      </w:tr>
      <w:tr w14:paraId="4F018341">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A9898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3C8D11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10KV</w:t>
            </w:r>
          </w:p>
          <w:p w14:paraId="646FC7F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绝缘手套</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073FF6">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周期性试验</w:t>
            </w:r>
          </w:p>
          <w:p w14:paraId="46D518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定期</w:t>
            </w:r>
            <w:r>
              <w:rPr>
                <w:rFonts w:hint="eastAsia" w:ascii="仿宋_GB2312" w:hAnsi="仿宋_GB2312" w:eastAsia="仿宋_GB2312" w:cs="仿宋_GB2312"/>
                <w:sz w:val="24"/>
                <w:szCs w:val="24"/>
              </w:rPr>
              <w:t>每半年做一次试验，共做4次）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183E4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1F21B">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7</w:t>
            </w:r>
          </w:p>
        </w:tc>
      </w:tr>
      <w:tr w14:paraId="26F97B54">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BB601C">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2</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5185F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10KV</w:t>
            </w:r>
          </w:p>
          <w:p w14:paraId="1CE61DD6">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绝缘靴</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FACAF">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周期性试验</w:t>
            </w:r>
          </w:p>
          <w:p w14:paraId="00FAC69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eastAsia="zh-CN"/>
              </w:rPr>
              <w:t>定期</w:t>
            </w:r>
            <w:r>
              <w:rPr>
                <w:rFonts w:hint="eastAsia" w:ascii="仿宋_GB2312" w:hAnsi="仿宋_GB2312" w:eastAsia="仿宋_GB2312" w:cs="仿宋_GB2312"/>
                <w:sz w:val="24"/>
                <w:szCs w:val="24"/>
                <w:highlight w:val="none"/>
              </w:rPr>
              <w:t>每半年做一次试验，共做4次）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8E6B1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双</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990D8A">
            <w:pPr>
              <w:jc w:val="center"/>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r>
      <w:tr w14:paraId="79C0CDEB">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342E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300C8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10KV</w:t>
            </w:r>
          </w:p>
          <w:p w14:paraId="175D40F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验电器</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10739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周期性试验</w:t>
            </w:r>
          </w:p>
          <w:p w14:paraId="503696E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定期</w:t>
            </w:r>
            <w:r>
              <w:rPr>
                <w:rFonts w:hint="eastAsia" w:ascii="仿宋_GB2312" w:hAnsi="仿宋_GB2312" w:eastAsia="仿宋_GB2312" w:cs="仿宋_GB2312"/>
                <w:sz w:val="24"/>
                <w:szCs w:val="24"/>
              </w:rPr>
              <w:t>每年做一次试验，共做2次）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C06C0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466F22">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w:t>
            </w:r>
          </w:p>
        </w:tc>
      </w:tr>
      <w:tr w14:paraId="3F22EB76">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9991E7">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077C3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10KV</w:t>
            </w:r>
          </w:p>
          <w:p w14:paraId="3762611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绝缘杆</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36F40D">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周期性试验</w:t>
            </w:r>
          </w:p>
          <w:p w14:paraId="0E090823">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定期</w:t>
            </w:r>
            <w:r>
              <w:rPr>
                <w:rFonts w:hint="eastAsia" w:ascii="仿宋_GB2312" w:hAnsi="仿宋_GB2312" w:eastAsia="仿宋_GB2312" w:cs="仿宋_GB2312"/>
                <w:sz w:val="24"/>
                <w:szCs w:val="24"/>
              </w:rPr>
              <w:t>每年做一次试验，共做2次）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29FE1D">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支</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C404B0">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p>
        </w:tc>
      </w:tr>
      <w:tr w14:paraId="6103413A">
        <w:tblPrEx>
          <w:tblCellMar>
            <w:top w:w="0" w:type="dxa"/>
            <w:left w:w="0" w:type="dxa"/>
            <w:bottom w:w="0" w:type="dxa"/>
            <w:right w:w="0" w:type="dxa"/>
          </w:tblCellMar>
        </w:tblPrEx>
        <w:trPr>
          <w:trHeight w:val="657" w:hRule="atLeast"/>
          <w:jc w:val="center"/>
        </w:trPr>
        <w:tc>
          <w:tcPr>
            <w:tcW w:w="7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2DBC79">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5</w:t>
            </w:r>
          </w:p>
        </w:tc>
        <w:tc>
          <w:tcPr>
            <w:tcW w:w="1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6BE6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0.4KV</w:t>
            </w:r>
          </w:p>
          <w:p w14:paraId="68E8D8AF">
            <w:pPr>
              <w:jc w:val="center"/>
              <w:rPr>
                <w:rFonts w:hint="eastAsia" w:ascii="仿宋_GB2312" w:hAnsi="仿宋_GB2312" w:eastAsia="仿宋_GB2312" w:cs="仿宋_GB2312"/>
                <w:sz w:val="24"/>
                <w:szCs w:val="24"/>
              </w:rPr>
            </w:pPr>
            <w:r>
              <w:rPr>
                <w:rFonts w:hint="eastAsia" w:ascii="仿宋_GB2312" w:hAnsi="仿宋_GB2312" w:eastAsia="仿宋_GB2312" w:cs="仿宋_GB2312"/>
              </w:rPr>
              <w:t>接地线</w:t>
            </w:r>
          </w:p>
        </w:tc>
        <w:tc>
          <w:tcPr>
            <w:tcW w:w="45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2F8A1">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周期性试验</w:t>
            </w:r>
          </w:p>
          <w:p w14:paraId="134A734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定期</w:t>
            </w:r>
            <w:r>
              <w:rPr>
                <w:rFonts w:hint="eastAsia" w:ascii="仿宋_GB2312" w:hAnsi="仿宋_GB2312" w:eastAsia="仿宋_GB2312" w:cs="仿宋_GB2312"/>
                <w:sz w:val="24"/>
                <w:szCs w:val="24"/>
              </w:rPr>
              <w:t>每半年做一次试验，共做4次）</w:t>
            </w:r>
          </w:p>
        </w:tc>
        <w:tc>
          <w:tcPr>
            <w:tcW w:w="13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2B9C5">
            <w:pPr>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套</w:t>
            </w:r>
          </w:p>
        </w:tc>
        <w:tc>
          <w:tcPr>
            <w:tcW w:w="126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940ED9">
            <w:pPr>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val="en-US" w:eastAsia="zh-CN"/>
              </w:rPr>
              <w:t>2</w:t>
            </w:r>
          </w:p>
        </w:tc>
      </w:tr>
    </w:tbl>
    <w:p w14:paraId="6C945808">
      <w:pPr>
        <w:jc w:val="right"/>
        <w:rPr>
          <w:rFonts w:hint="eastAsia" w:ascii="仿宋" w:hAnsi="仿宋" w:eastAsia="仿宋"/>
          <w:sz w:val="28"/>
          <w:szCs w:val="28"/>
          <w:highlight w:val="yellow"/>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0852"/>
    </w:sdtPr>
    <w:sdtContent>
      <w:p w14:paraId="161CE0CE">
        <w:pPr>
          <w:pStyle w:val="6"/>
          <w:jc w:val="center"/>
        </w:pPr>
        <w:r>
          <w:fldChar w:fldCharType="begin"/>
        </w:r>
        <w:r>
          <w:instrText xml:space="preserve"> PAGE   \* MERGEFORMAT </w:instrText>
        </w:r>
        <w:r>
          <w:fldChar w:fldCharType="separate"/>
        </w:r>
        <w:r>
          <w:rPr>
            <w:lang w:val="zh-CN"/>
          </w:rPr>
          <w:t>15</w:t>
        </w:r>
        <w:r>
          <w:rPr>
            <w:lang w:val="zh-CN"/>
          </w:rPr>
          <w:fldChar w:fldCharType="end"/>
        </w:r>
      </w:p>
    </w:sdtContent>
  </w:sdt>
  <w:p w14:paraId="707F9D6F">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06447">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dhMWIwMmMzZTY1YWQ4MjAxMjY3ODMzOGI2NDQ3YzAifQ=="/>
  </w:docVars>
  <w:rsids>
    <w:rsidRoot w:val="00CD1D61"/>
    <w:rsid w:val="00001FC1"/>
    <w:rsid w:val="000052F0"/>
    <w:rsid w:val="00005A28"/>
    <w:rsid w:val="00006741"/>
    <w:rsid w:val="00007BA0"/>
    <w:rsid w:val="0001007E"/>
    <w:rsid w:val="00010C8E"/>
    <w:rsid w:val="00011A17"/>
    <w:rsid w:val="00011E72"/>
    <w:rsid w:val="00013416"/>
    <w:rsid w:val="00015601"/>
    <w:rsid w:val="00015F6B"/>
    <w:rsid w:val="0001618F"/>
    <w:rsid w:val="0001735B"/>
    <w:rsid w:val="00017845"/>
    <w:rsid w:val="000179BC"/>
    <w:rsid w:val="00021220"/>
    <w:rsid w:val="00021CE2"/>
    <w:rsid w:val="000230D8"/>
    <w:rsid w:val="00023F36"/>
    <w:rsid w:val="000255E3"/>
    <w:rsid w:val="00026215"/>
    <w:rsid w:val="0002646A"/>
    <w:rsid w:val="000315BE"/>
    <w:rsid w:val="00034A65"/>
    <w:rsid w:val="0003600C"/>
    <w:rsid w:val="0003634F"/>
    <w:rsid w:val="00036A82"/>
    <w:rsid w:val="00044080"/>
    <w:rsid w:val="00045214"/>
    <w:rsid w:val="0004571F"/>
    <w:rsid w:val="00050F5B"/>
    <w:rsid w:val="00051DCB"/>
    <w:rsid w:val="00053734"/>
    <w:rsid w:val="0005627B"/>
    <w:rsid w:val="000571B6"/>
    <w:rsid w:val="00063A9F"/>
    <w:rsid w:val="00063E5F"/>
    <w:rsid w:val="00064181"/>
    <w:rsid w:val="000642EC"/>
    <w:rsid w:val="000646CD"/>
    <w:rsid w:val="00064D90"/>
    <w:rsid w:val="000650BA"/>
    <w:rsid w:val="000655AF"/>
    <w:rsid w:val="000662DC"/>
    <w:rsid w:val="000679C0"/>
    <w:rsid w:val="000729BB"/>
    <w:rsid w:val="000740EF"/>
    <w:rsid w:val="000757CD"/>
    <w:rsid w:val="00080C4A"/>
    <w:rsid w:val="000815D8"/>
    <w:rsid w:val="000824DB"/>
    <w:rsid w:val="00082FEC"/>
    <w:rsid w:val="00083B27"/>
    <w:rsid w:val="00090B2E"/>
    <w:rsid w:val="00091FFA"/>
    <w:rsid w:val="0009434E"/>
    <w:rsid w:val="000951EF"/>
    <w:rsid w:val="000954A2"/>
    <w:rsid w:val="00095B45"/>
    <w:rsid w:val="00097F4C"/>
    <w:rsid w:val="000A3FB0"/>
    <w:rsid w:val="000A65BE"/>
    <w:rsid w:val="000B6A7F"/>
    <w:rsid w:val="000B6DC6"/>
    <w:rsid w:val="000B790A"/>
    <w:rsid w:val="000C09D0"/>
    <w:rsid w:val="000C2600"/>
    <w:rsid w:val="000C27BB"/>
    <w:rsid w:val="000C41F0"/>
    <w:rsid w:val="000C7D2A"/>
    <w:rsid w:val="000D06E9"/>
    <w:rsid w:val="000D2A8C"/>
    <w:rsid w:val="000D2F2B"/>
    <w:rsid w:val="000D398F"/>
    <w:rsid w:val="000D4ACF"/>
    <w:rsid w:val="000E02A8"/>
    <w:rsid w:val="000E0ACB"/>
    <w:rsid w:val="000E3A94"/>
    <w:rsid w:val="000E41F7"/>
    <w:rsid w:val="000E4FD2"/>
    <w:rsid w:val="000F0B94"/>
    <w:rsid w:val="000F147C"/>
    <w:rsid w:val="000F22E5"/>
    <w:rsid w:val="000F2807"/>
    <w:rsid w:val="000F380E"/>
    <w:rsid w:val="000F3AA3"/>
    <w:rsid w:val="000F6738"/>
    <w:rsid w:val="000F7870"/>
    <w:rsid w:val="000F7FFB"/>
    <w:rsid w:val="00101103"/>
    <w:rsid w:val="00101123"/>
    <w:rsid w:val="0010511B"/>
    <w:rsid w:val="00106B17"/>
    <w:rsid w:val="00106E2E"/>
    <w:rsid w:val="00107235"/>
    <w:rsid w:val="00107FCD"/>
    <w:rsid w:val="00117DF7"/>
    <w:rsid w:val="0012072A"/>
    <w:rsid w:val="00121803"/>
    <w:rsid w:val="001227A9"/>
    <w:rsid w:val="00125993"/>
    <w:rsid w:val="0013020A"/>
    <w:rsid w:val="00130BA0"/>
    <w:rsid w:val="001317CA"/>
    <w:rsid w:val="00132AB5"/>
    <w:rsid w:val="00132B7A"/>
    <w:rsid w:val="00134990"/>
    <w:rsid w:val="0013750A"/>
    <w:rsid w:val="00137B8A"/>
    <w:rsid w:val="00142602"/>
    <w:rsid w:val="00143487"/>
    <w:rsid w:val="00145479"/>
    <w:rsid w:val="00147604"/>
    <w:rsid w:val="00150C41"/>
    <w:rsid w:val="001522A8"/>
    <w:rsid w:val="00152866"/>
    <w:rsid w:val="001617F3"/>
    <w:rsid w:val="00162C44"/>
    <w:rsid w:val="001630DA"/>
    <w:rsid w:val="0016574F"/>
    <w:rsid w:val="00170AB5"/>
    <w:rsid w:val="00170CD8"/>
    <w:rsid w:val="001714B4"/>
    <w:rsid w:val="00172664"/>
    <w:rsid w:val="001738A1"/>
    <w:rsid w:val="001823F0"/>
    <w:rsid w:val="00182704"/>
    <w:rsid w:val="001828B7"/>
    <w:rsid w:val="00184277"/>
    <w:rsid w:val="00185DD3"/>
    <w:rsid w:val="00187289"/>
    <w:rsid w:val="00192A0D"/>
    <w:rsid w:val="00194B37"/>
    <w:rsid w:val="001A006F"/>
    <w:rsid w:val="001A0082"/>
    <w:rsid w:val="001A1A28"/>
    <w:rsid w:val="001A1BED"/>
    <w:rsid w:val="001A6026"/>
    <w:rsid w:val="001B2FA8"/>
    <w:rsid w:val="001B5F82"/>
    <w:rsid w:val="001B77AE"/>
    <w:rsid w:val="001B77FC"/>
    <w:rsid w:val="001B795D"/>
    <w:rsid w:val="001C250F"/>
    <w:rsid w:val="001C2681"/>
    <w:rsid w:val="001C2D73"/>
    <w:rsid w:val="001C515E"/>
    <w:rsid w:val="001D0DEA"/>
    <w:rsid w:val="001D2B95"/>
    <w:rsid w:val="001D34A5"/>
    <w:rsid w:val="001D587B"/>
    <w:rsid w:val="001D6459"/>
    <w:rsid w:val="001D77A4"/>
    <w:rsid w:val="001D7CBC"/>
    <w:rsid w:val="001E3C0B"/>
    <w:rsid w:val="001E46B0"/>
    <w:rsid w:val="001E6372"/>
    <w:rsid w:val="001F0922"/>
    <w:rsid w:val="001F3CF2"/>
    <w:rsid w:val="001F7D26"/>
    <w:rsid w:val="00200D80"/>
    <w:rsid w:val="00201409"/>
    <w:rsid w:val="0020286D"/>
    <w:rsid w:val="0020375E"/>
    <w:rsid w:val="0020608F"/>
    <w:rsid w:val="00212890"/>
    <w:rsid w:val="00212C28"/>
    <w:rsid w:val="00212ECB"/>
    <w:rsid w:val="00213289"/>
    <w:rsid w:val="0021351B"/>
    <w:rsid w:val="0021401D"/>
    <w:rsid w:val="002140F7"/>
    <w:rsid w:val="00216840"/>
    <w:rsid w:val="00217995"/>
    <w:rsid w:val="00220E80"/>
    <w:rsid w:val="0022316D"/>
    <w:rsid w:val="00223C38"/>
    <w:rsid w:val="00224020"/>
    <w:rsid w:val="00224BA8"/>
    <w:rsid w:val="0022649C"/>
    <w:rsid w:val="0022686F"/>
    <w:rsid w:val="00230FA1"/>
    <w:rsid w:val="00231464"/>
    <w:rsid w:val="002317D7"/>
    <w:rsid w:val="002329D7"/>
    <w:rsid w:val="00232ADF"/>
    <w:rsid w:val="00232BA2"/>
    <w:rsid w:val="00233EBF"/>
    <w:rsid w:val="002348DF"/>
    <w:rsid w:val="00235877"/>
    <w:rsid w:val="00237238"/>
    <w:rsid w:val="00237A7B"/>
    <w:rsid w:val="00237CE3"/>
    <w:rsid w:val="0024045B"/>
    <w:rsid w:val="00242C25"/>
    <w:rsid w:val="00251060"/>
    <w:rsid w:val="00255BAC"/>
    <w:rsid w:val="0025699E"/>
    <w:rsid w:val="00256D11"/>
    <w:rsid w:val="00260C26"/>
    <w:rsid w:val="00263634"/>
    <w:rsid w:val="00264DFB"/>
    <w:rsid w:val="002660C6"/>
    <w:rsid w:val="00267FE9"/>
    <w:rsid w:val="00270627"/>
    <w:rsid w:val="00270E34"/>
    <w:rsid w:val="00272F3A"/>
    <w:rsid w:val="00273041"/>
    <w:rsid w:val="00274631"/>
    <w:rsid w:val="00274A73"/>
    <w:rsid w:val="00274E8E"/>
    <w:rsid w:val="0027541E"/>
    <w:rsid w:val="00277E4D"/>
    <w:rsid w:val="00281BDE"/>
    <w:rsid w:val="002844D4"/>
    <w:rsid w:val="00292F32"/>
    <w:rsid w:val="002936BB"/>
    <w:rsid w:val="002972DD"/>
    <w:rsid w:val="00297455"/>
    <w:rsid w:val="002A1D82"/>
    <w:rsid w:val="002A2566"/>
    <w:rsid w:val="002A4641"/>
    <w:rsid w:val="002A69D0"/>
    <w:rsid w:val="002A7DAB"/>
    <w:rsid w:val="002B1C90"/>
    <w:rsid w:val="002B29CD"/>
    <w:rsid w:val="002B31A5"/>
    <w:rsid w:val="002B382A"/>
    <w:rsid w:val="002B3D1A"/>
    <w:rsid w:val="002B3F30"/>
    <w:rsid w:val="002B60AB"/>
    <w:rsid w:val="002B6836"/>
    <w:rsid w:val="002B6C01"/>
    <w:rsid w:val="002B7472"/>
    <w:rsid w:val="002C0671"/>
    <w:rsid w:val="002C2116"/>
    <w:rsid w:val="002C5331"/>
    <w:rsid w:val="002D1688"/>
    <w:rsid w:val="002D269F"/>
    <w:rsid w:val="002D3D90"/>
    <w:rsid w:val="002D5BFA"/>
    <w:rsid w:val="002D70EF"/>
    <w:rsid w:val="002D74F1"/>
    <w:rsid w:val="002E0AD3"/>
    <w:rsid w:val="002E0C6A"/>
    <w:rsid w:val="002E12A9"/>
    <w:rsid w:val="002E1729"/>
    <w:rsid w:val="002E254E"/>
    <w:rsid w:val="002E4C5B"/>
    <w:rsid w:val="002E5617"/>
    <w:rsid w:val="002E597E"/>
    <w:rsid w:val="002E7642"/>
    <w:rsid w:val="002F128D"/>
    <w:rsid w:val="002F1719"/>
    <w:rsid w:val="002F1827"/>
    <w:rsid w:val="002F1D94"/>
    <w:rsid w:val="002F2C90"/>
    <w:rsid w:val="002F39B7"/>
    <w:rsid w:val="002F45CE"/>
    <w:rsid w:val="002F5CE1"/>
    <w:rsid w:val="00300B0E"/>
    <w:rsid w:val="00300B46"/>
    <w:rsid w:val="00302A2C"/>
    <w:rsid w:val="00304A67"/>
    <w:rsid w:val="00305A23"/>
    <w:rsid w:val="00306291"/>
    <w:rsid w:val="0030764F"/>
    <w:rsid w:val="0031060C"/>
    <w:rsid w:val="00310AA1"/>
    <w:rsid w:val="00311835"/>
    <w:rsid w:val="00312FC5"/>
    <w:rsid w:val="003207D5"/>
    <w:rsid w:val="003217A8"/>
    <w:rsid w:val="003239E0"/>
    <w:rsid w:val="003245FC"/>
    <w:rsid w:val="00325DFE"/>
    <w:rsid w:val="00327BC5"/>
    <w:rsid w:val="00330136"/>
    <w:rsid w:val="00330856"/>
    <w:rsid w:val="00330D69"/>
    <w:rsid w:val="003319AE"/>
    <w:rsid w:val="00332015"/>
    <w:rsid w:val="0033213A"/>
    <w:rsid w:val="00332E0B"/>
    <w:rsid w:val="003368F1"/>
    <w:rsid w:val="0034074E"/>
    <w:rsid w:val="003417BE"/>
    <w:rsid w:val="00341A10"/>
    <w:rsid w:val="003425FF"/>
    <w:rsid w:val="00342C5B"/>
    <w:rsid w:val="00342DA4"/>
    <w:rsid w:val="00346E58"/>
    <w:rsid w:val="00347B37"/>
    <w:rsid w:val="003542E7"/>
    <w:rsid w:val="00356F28"/>
    <w:rsid w:val="003573C3"/>
    <w:rsid w:val="0035756F"/>
    <w:rsid w:val="0035767E"/>
    <w:rsid w:val="0035777E"/>
    <w:rsid w:val="00361C04"/>
    <w:rsid w:val="00362930"/>
    <w:rsid w:val="00364685"/>
    <w:rsid w:val="00370857"/>
    <w:rsid w:val="00372EAE"/>
    <w:rsid w:val="00375EE6"/>
    <w:rsid w:val="00376191"/>
    <w:rsid w:val="003766A6"/>
    <w:rsid w:val="003777CB"/>
    <w:rsid w:val="0038128D"/>
    <w:rsid w:val="00383286"/>
    <w:rsid w:val="00387D8D"/>
    <w:rsid w:val="003914F6"/>
    <w:rsid w:val="003916E8"/>
    <w:rsid w:val="00392501"/>
    <w:rsid w:val="00392623"/>
    <w:rsid w:val="0039750B"/>
    <w:rsid w:val="003A047B"/>
    <w:rsid w:val="003A1423"/>
    <w:rsid w:val="003A5AA5"/>
    <w:rsid w:val="003B03E3"/>
    <w:rsid w:val="003B0712"/>
    <w:rsid w:val="003B0D7C"/>
    <w:rsid w:val="003B21E9"/>
    <w:rsid w:val="003B4994"/>
    <w:rsid w:val="003B6602"/>
    <w:rsid w:val="003B6D06"/>
    <w:rsid w:val="003C1AC9"/>
    <w:rsid w:val="003C5E41"/>
    <w:rsid w:val="003C76B4"/>
    <w:rsid w:val="003C7EF5"/>
    <w:rsid w:val="003D139A"/>
    <w:rsid w:val="003D179D"/>
    <w:rsid w:val="003D18EF"/>
    <w:rsid w:val="003D4ADE"/>
    <w:rsid w:val="003D5F04"/>
    <w:rsid w:val="003D6EAC"/>
    <w:rsid w:val="003E0E16"/>
    <w:rsid w:val="003E1AF0"/>
    <w:rsid w:val="003E2987"/>
    <w:rsid w:val="003E45A2"/>
    <w:rsid w:val="003E52D0"/>
    <w:rsid w:val="003F0DE5"/>
    <w:rsid w:val="003F2118"/>
    <w:rsid w:val="003F2192"/>
    <w:rsid w:val="003F3354"/>
    <w:rsid w:val="003F4880"/>
    <w:rsid w:val="003F4C8A"/>
    <w:rsid w:val="003F53FD"/>
    <w:rsid w:val="00400826"/>
    <w:rsid w:val="00400C27"/>
    <w:rsid w:val="00403517"/>
    <w:rsid w:val="00403D27"/>
    <w:rsid w:val="00403D5F"/>
    <w:rsid w:val="004040F1"/>
    <w:rsid w:val="00406022"/>
    <w:rsid w:val="00412AA1"/>
    <w:rsid w:val="00413002"/>
    <w:rsid w:val="00413610"/>
    <w:rsid w:val="00414A54"/>
    <w:rsid w:val="00415260"/>
    <w:rsid w:val="0041642B"/>
    <w:rsid w:val="0042170B"/>
    <w:rsid w:val="00425926"/>
    <w:rsid w:val="00425DC4"/>
    <w:rsid w:val="00430C9B"/>
    <w:rsid w:val="00434B42"/>
    <w:rsid w:val="004356DE"/>
    <w:rsid w:val="004379CC"/>
    <w:rsid w:val="00437B1C"/>
    <w:rsid w:val="00437BF2"/>
    <w:rsid w:val="004406B5"/>
    <w:rsid w:val="00442562"/>
    <w:rsid w:val="00442C2E"/>
    <w:rsid w:val="004446F6"/>
    <w:rsid w:val="00445BD7"/>
    <w:rsid w:val="00446BD4"/>
    <w:rsid w:val="00447B38"/>
    <w:rsid w:val="00451AA4"/>
    <w:rsid w:val="00454AC5"/>
    <w:rsid w:val="00455C06"/>
    <w:rsid w:val="00460435"/>
    <w:rsid w:val="00460EBF"/>
    <w:rsid w:val="00461F10"/>
    <w:rsid w:val="00462FA7"/>
    <w:rsid w:val="00463739"/>
    <w:rsid w:val="0046744C"/>
    <w:rsid w:val="00471B5D"/>
    <w:rsid w:val="00472191"/>
    <w:rsid w:val="00472ECA"/>
    <w:rsid w:val="004763FF"/>
    <w:rsid w:val="004770BE"/>
    <w:rsid w:val="00480F64"/>
    <w:rsid w:val="00481734"/>
    <w:rsid w:val="00482AC3"/>
    <w:rsid w:val="004874C2"/>
    <w:rsid w:val="0049096C"/>
    <w:rsid w:val="00492CE4"/>
    <w:rsid w:val="00493FC2"/>
    <w:rsid w:val="00494930"/>
    <w:rsid w:val="004A0B4E"/>
    <w:rsid w:val="004A12E9"/>
    <w:rsid w:val="004A48D5"/>
    <w:rsid w:val="004A5616"/>
    <w:rsid w:val="004A5A3B"/>
    <w:rsid w:val="004A7375"/>
    <w:rsid w:val="004A771B"/>
    <w:rsid w:val="004B278A"/>
    <w:rsid w:val="004B4902"/>
    <w:rsid w:val="004B508F"/>
    <w:rsid w:val="004B58F1"/>
    <w:rsid w:val="004B5CBF"/>
    <w:rsid w:val="004B6ECA"/>
    <w:rsid w:val="004B7BBD"/>
    <w:rsid w:val="004C0968"/>
    <w:rsid w:val="004C1F8C"/>
    <w:rsid w:val="004C34D6"/>
    <w:rsid w:val="004C4E53"/>
    <w:rsid w:val="004C5023"/>
    <w:rsid w:val="004C5F07"/>
    <w:rsid w:val="004D477C"/>
    <w:rsid w:val="004D4C6C"/>
    <w:rsid w:val="004D54B0"/>
    <w:rsid w:val="004E0194"/>
    <w:rsid w:val="004E0AD1"/>
    <w:rsid w:val="004E20B1"/>
    <w:rsid w:val="004E2CFD"/>
    <w:rsid w:val="004E370D"/>
    <w:rsid w:val="004E4087"/>
    <w:rsid w:val="004E5440"/>
    <w:rsid w:val="004E5676"/>
    <w:rsid w:val="004E67D2"/>
    <w:rsid w:val="004E6F41"/>
    <w:rsid w:val="004F13E3"/>
    <w:rsid w:val="004F183F"/>
    <w:rsid w:val="004F3873"/>
    <w:rsid w:val="004F454F"/>
    <w:rsid w:val="00501330"/>
    <w:rsid w:val="00504EDA"/>
    <w:rsid w:val="00513315"/>
    <w:rsid w:val="00514ED0"/>
    <w:rsid w:val="00515B81"/>
    <w:rsid w:val="005206DC"/>
    <w:rsid w:val="005217D2"/>
    <w:rsid w:val="00522354"/>
    <w:rsid w:val="00523480"/>
    <w:rsid w:val="00523D94"/>
    <w:rsid w:val="005252F7"/>
    <w:rsid w:val="00526237"/>
    <w:rsid w:val="0052648B"/>
    <w:rsid w:val="00526C5A"/>
    <w:rsid w:val="00526E9E"/>
    <w:rsid w:val="00527DA6"/>
    <w:rsid w:val="005314A9"/>
    <w:rsid w:val="00531C17"/>
    <w:rsid w:val="00533584"/>
    <w:rsid w:val="00533703"/>
    <w:rsid w:val="00536845"/>
    <w:rsid w:val="00537E40"/>
    <w:rsid w:val="00541C8F"/>
    <w:rsid w:val="005424BE"/>
    <w:rsid w:val="00542671"/>
    <w:rsid w:val="00543D07"/>
    <w:rsid w:val="00546867"/>
    <w:rsid w:val="005505F8"/>
    <w:rsid w:val="00551954"/>
    <w:rsid w:val="00551CA0"/>
    <w:rsid w:val="005561F4"/>
    <w:rsid w:val="00556AA3"/>
    <w:rsid w:val="00557A96"/>
    <w:rsid w:val="00562200"/>
    <w:rsid w:val="005628E1"/>
    <w:rsid w:val="00563869"/>
    <w:rsid w:val="005651A9"/>
    <w:rsid w:val="00565628"/>
    <w:rsid w:val="00567052"/>
    <w:rsid w:val="00570ABF"/>
    <w:rsid w:val="00570BAD"/>
    <w:rsid w:val="00572DBA"/>
    <w:rsid w:val="0057451E"/>
    <w:rsid w:val="005746FD"/>
    <w:rsid w:val="005803EC"/>
    <w:rsid w:val="00580602"/>
    <w:rsid w:val="00580A89"/>
    <w:rsid w:val="005876E2"/>
    <w:rsid w:val="00590E0E"/>
    <w:rsid w:val="00591B01"/>
    <w:rsid w:val="00592292"/>
    <w:rsid w:val="00592DCF"/>
    <w:rsid w:val="00593FC4"/>
    <w:rsid w:val="00593FFD"/>
    <w:rsid w:val="00594FB0"/>
    <w:rsid w:val="00595A55"/>
    <w:rsid w:val="00595A6F"/>
    <w:rsid w:val="00595F26"/>
    <w:rsid w:val="005A0478"/>
    <w:rsid w:val="005A0BBF"/>
    <w:rsid w:val="005B2908"/>
    <w:rsid w:val="005B29DC"/>
    <w:rsid w:val="005B3D4F"/>
    <w:rsid w:val="005B6F13"/>
    <w:rsid w:val="005C01EF"/>
    <w:rsid w:val="005C0CCB"/>
    <w:rsid w:val="005C1036"/>
    <w:rsid w:val="005C1FCC"/>
    <w:rsid w:val="005C22F7"/>
    <w:rsid w:val="005C27A3"/>
    <w:rsid w:val="005C2CAD"/>
    <w:rsid w:val="005C3208"/>
    <w:rsid w:val="005C407C"/>
    <w:rsid w:val="005C43C6"/>
    <w:rsid w:val="005D048A"/>
    <w:rsid w:val="005D4647"/>
    <w:rsid w:val="005D49DC"/>
    <w:rsid w:val="005D7C76"/>
    <w:rsid w:val="005E06F2"/>
    <w:rsid w:val="005E18AB"/>
    <w:rsid w:val="005E3132"/>
    <w:rsid w:val="005E3216"/>
    <w:rsid w:val="005E3799"/>
    <w:rsid w:val="005E5246"/>
    <w:rsid w:val="005E66F6"/>
    <w:rsid w:val="005F0BCE"/>
    <w:rsid w:val="005F178C"/>
    <w:rsid w:val="005F1A5F"/>
    <w:rsid w:val="005F2922"/>
    <w:rsid w:val="005F3B51"/>
    <w:rsid w:val="005F567C"/>
    <w:rsid w:val="005F73DB"/>
    <w:rsid w:val="005F7466"/>
    <w:rsid w:val="00600081"/>
    <w:rsid w:val="006005B9"/>
    <w:rsid w:val="00601855"/>
    <w:rsid w:val="00602063"/>
    <w:rsid w:val="00603867"/>
    <w:rsid w:val="00605335"/>
    <w:rsid w:val="00606164"/>
    <w:rsid w:val="00606431"/>
    <w:rsid w:val="00606D18"/>
    <w:rsid w:val="00607861"/>
    <w:rsid w:val="00610369"/>
    <w:rsid w:val="0061626B"/>
    <w:rsid w:val="006172AF"/>
    <w:rsid w:val="0062482D"/>
    <w:rsid w:val="00624B64"/>
    <w:rsid w:val="00632077"/>
    <w:rsid w:val="00632DD4"/>
    <w:rsid w:val="00633356"/>
    <w:rsid w:val="006340ED"/>
    <w:rsid w:val="00636D52"/>
    <w:rsid w:val="00637023"/>
    <w:rsid w:val="00637393"/>
    <w:rsid w:val="00645150"/>
    <w:rsid w:val="00645EC3"/>
    <w:rsid w:val="00653371"/>
    <w:rsid w:val="00654D24"/>
    <w:rsid w:val="00656102"/>
    <w:rsid w:val="006579A8"/>
    <w:rsid w:val="0066217E"/>
    <w:rsid w:val="0066464B"/>
    <w:rsid w:val="00665CB5"/>
    <w:rsid w:val="00666188"/>
    <w:rsid w:val="006701B4"/>
    <w:rsid w:val="0068070F"/>
    <w:rsid w:val="00682A49"/>
    <w:rsid w:val="006836D4"/>
    <w:rsid w:val="00684639"/>
    <w:rsid w:val="00685B58"/>
    <w:rsid w:val="00685F04"/>
    <w:rsid w:val="0068601B"/>
    <w:rsid w:val="00686D9A"/>
    <w:rsid w:val="006913D8"/>
    <w:rsid w:val="0069243A"/>
    <w:rsid w:val="0069269C"/>
    <w:rsid w:val="006928EA"/>
    <w:rsid w:val="006A0CF2"/>
    <w:rsid w:val="006A3B60"/>
    <w:rsid w:val="006A4C2A"/>
    <w:rsid w:val="006A714A"/>
    <w:rsid w:val="006B074B"/>
    <w:rsid w:val="006B1C2A"/>
    <w:rsid w:val="006B421D"/>
    <w:rsid w:val="006B4613"/>
    <w:rsid w:val="006B5793"/>
    <w:rsid w:val="006B5B74"/>
    <w:rsid w:val="006C1010"/>
    <w:rsid w:val="006C170C"/>
    <w:rsid w:val="006C3F8F"/>
    <w:rsid w:val="006C3FE9"/>
    <w:rsid w:val="006C6D04"/>
    <w:rsid w:val="006C78DE"/>
    <w:rsid w:val="006D262D"/>
    <w:rsid w:val="006D2E3E"/>
    <w:rsid w:val="006D4DF1"/>
    <w:rsid w:val="006D5023"/>
    <w:rsid w:val="006D601E"/>
    <w:rsid w:val="006E2213"/>
    <w:rsid w:val="006E2670"/>
    <w:rsid w:val="006E47AC"/>
    <w:rsid w:val="006E4C92"/>
    <w:rsid w:val="006E5AE5"/>
    <w:rsid w:val="006E6316"/>
    <w:rsid w:val="006E6850"/>
    <w:rsid w:val="006E7336"/>
    <w:rsid w:val="006F331E"/>
    <w:rsid w:val="006F3B01"/>
    <w:rsid w:val="006F4024"/>
    <w:rsid w:val="006F4C8E"/>
    <w:rsid w:val="006F77D6"/>
    <w:rsid w:val="00700A09"/>
    <w:rsid w:val="007032EB"/>
    <w:rsid w:val="007101BE"/>
    <w:rsid w:val="007102C3"/>
    <w:rsid w:val="0071219B"/>
    <w:rsid w:val="00712CBF"/>
    <w:rsid w:val="00712E03"/>
    <w:rsid w:val="00713794"/>
    <w:rsid w:val="00714225"/>
    <w:rsid w:val="00714A12"/>
    <w:rsid w:val="0071682D"/>
    <w:rsid w:val="00717CF0"/>
    <w:rsid w:val="00721E3F"/>
    <w:rsid w:val="00721E96"/>
    <w:rsid w:val="0073224A"/>
    <w:rsid w:val="007340CA"/>
    <w:rsid w:val="00736B16"/>
    <w:rsid w:val="00740439"/>
    <w:rsid w:val="00741CDE"/>
    <w:rsid w:val="00744822"/>
    <w:rsid w:val="00746A37"/>
    <w:rsid w:val="00751505"/>
    <w:rsid w:val="00751C48"/>
    <w:rsid w:val="0075245E"/>
    <w:rsid w:val="00753A99"/>
    <w:rsid w:val="00753B1D"/>
    <w:rsid w:val="007540D4"/>
    <w:rsid w:val="0075416A"/>
    <w:rsid w:val="007545B7"/>
    <w:rsid w:val="007572B7"/>
    <w:rsid w:val="00757D73"/>
    <w:rsid w:val="007601B5"/>
    <w:rsid w:val="007604FB"/>
    <w:rsid w:val="007627BF"/>
    <w:rsid w:val="00763E43"/>
    <w:rsid w:val="00763F39"/>
    <w:rsid w:val="007673F0"/>
    <w:rsid w:val="00772B33"/>
    <w:rsid w:val="0077392A"/>
    <w:rsid w:val="00774121"/>
    <w:rsid w:val="00774705"/>
    <w:rsid w:val="007752B4"/>
    <w:rsid w:val="007762F0"/>
    <w:rsid w:val="0077660B"/>
    <w:rsid w:val="007802E2"/>
    <w:rsid w:val="007812F7"/>
    <w:rsid w:val="00783B16"/>
    <w:rsid w:val="00783F6A"/>
    <w:rsid w:val="007863F3"/>
    <w:rsid w:val="00794B6A"/>
    <w:rsid w:val="007963DA"/>
    <w:rsid w:val="007A0C27"/>
    <w:rsid w:val="007A0F39"/>
    <w:rsid w:val="007A1122"/>
    <w:rsid w:val="007A28A7"/>
    <w:rsid w:val="007A338E"/>
    <w:rsid w:val="007A416F"/>
    <w:rsid w:val="007A50F3"/>
    <w:rsid w:val="007B0707"/>
    <w:rsid w:val="007B09F7"/>
    <w:rsid w:val="007B2AE5"/>
    <w:rsid w:val="007B60CE"/>
    <w:rsid w:val="007C1136"/>
    <w:rsid w:val="007C6DB7"/>
    <w:rsid w:val="007D0230"/>
    <w:rsid w:val="007D0D26"/>
    <w:rsid w:val="007D28D7"/>
    <w:rsid w:val="007D2DA6"/>
    <w:rsid w:val="007D35EC"/>
    <w:rsid w:val="007D640D"/>
    <w:rsid w:val="007E1A93"/>
    <w:rsid w:val="007E28FB"/>
    <w:rsid w:val="007E5441"/>
    <w:rsid w:val="007E56F1"/>
    <w:rsid w:val="007E7A25"/>
    <w:rsid w:val="007F0385"/>
    <w:rsid w:val="007F4CA6"/>
    <w:rsid w:val="008001C8"/>
    <w:rsid w:val="00801B82"/>
    <w:rsid w:val="00810901"/>
    <w:rsid w:val="008126F4"/>
    <w:rsid w:val="00817AC8"/>
    <w:rsid w:val="00820AB5"/>
    <w:rsid w:val="00823257"/>
    <w:rsid w:val="008234E8"/>
    <w:rsid w:val="008253B3"/>
    <w:rsid w:val="008268DD"/>
    <w:rsid w:val="00826B45"/>
    <w:rsid w:val="00827F7C"/>
    <w:rsid w:val="008321DF"/>
    <w:rsid w:val="008322E7"/>
    <w:rsid w:val="008324A8"/>
    <w:rsid w:val="008325BC"/>
    <w:rsid w:val="00832838"/>
    <w:rsid w:val="00834ED5"/>
    <w:rsid w:val="008372D3"/>
    <w:rsid w:val="00837B69"/>
    <w:rsid w:val="0084177D"/>
    <w:rsid w:val="00841D19"/>
    <w:rsid w:val="008429FD"/>
    <w:rsid w:val="00843672"/>
    <w:rsid w:val="008438F2"/>
    <w:rsid w:val="008454EB"/>
    <w:rsid w:val="00845757"/>
    <w:rsid w:val="00846684"/>
    <w:rsid w:val="00847283"/>
    <w:rsid w:val="00847619"/>
    <w:rsid w:val="008539C6"/>
    <w:rsid w:val="00853D31"/>
    <w:rsid w:val="008556C8"/>
    <w:rsid w:val="00855A90"/>
    <w:rsid w:val="0085692D"/>
    <w:rsid w:val="00856973"/>
    <w:rsid w:val="0085711A"/>
    <w:rsid w:val="00857A5B"/>
    <w:rsid w:val="0086167C"/>
    <w:rsid w:val="00862CC4"/>
    <w:rsid w:val="00863670"/>
    <w:rsid w:val="00864547"/>
    <w:rsid w:val="008658E1"/>
    <w:rsid w:val="00865A5A"/>
    <w:rsid w:val="0086646F"/>
    <w:rsid w:val="00870AA6"/>
    <w:rsid w:val="008714AA"/>
    <w:rsid w:val="00871C3B"/>
    <w:rsid w:val="0087503F"/>
    <w:rsid w:val="0087564C"/>
    <w:rsid w:val="00875E8E"/>
    <w:rsid w:val="00876A90"/>
    <w:rsid w:val="00877BEF"/>
    <w:rsid w:val="00885A7B"/>
    <w:rsid w:val="00891663"/>
    <w:rsid w:val="00891BAF"/>
    <w:rsid w:val="0089202A"/>
    <w:rsid w:val="008921D7"/>
    <w:rsid w:val="008936F4"/>
    <w:rsid w:val="0089527A"/>
    <w:rsid w:val="0089534F"/>
    <w:rsid w:val="00896D9E"/>
    <w:rsid w:val="008A0F5F"/>
    <w:rsid w:val="008A1704"/>
    <w:rsid w:val="008A17DB"/>
    <w:rsid w:val="008A2540"/>
    <w:rsid w:val="008A3A49"/>
    <w:rsid w:val="008A3D35"/>
    <w:rsid w:val="008A6C02"/>
    <w:rsid w:val="008A7788"/>
    <w:rsid w:val="008B26E4"/>
    <w:rsid w:val="008B2D6C"/>
    <w:rsid w:val="008B38E1"/>
    <w:rsid w:val="008B5E2C"/>
    <w:rsid w:val="008B62A5"/>
    <w:rsid w:val="008C0193"/>
    <w:rsid w:val="008C224D"/>
    <w:rsid w:val="008C38DD"/>
    <w:rsid w:val="008C4A2B"/>
    <w:rsid w:val="008C4C6B"/>
    <w:rsid w:val="008D0AF4"/>
    <w:rsid w:val="008D1B18"/>
    <w:rsid w:val="008D265D"/>
    <w:rsid w:val="008D64AD"/>
    <w:rsid w:val="008D64B1"/>
    <w:rsid w:val="008D6FF1"/>
    <w:rsid w:val="008D7877"/>
    <w:rsid w:val="008D7A76"/>
    <w:rsid w:val="008D7C3A"/>
    <w:rsid w:val="008E1D6C"/>
    <w:rsid w:val="008E59BF"/>
    <w:rsid w:val="008E6020"/>
    <w:rsid w:val="008F27DA"/>
    <w:rsid w:val="008F538A"/>
    <w:rsid w:val="008F6E62"/>
    <w:rsid w:val="0090023C"/>
    <w:rsid w:val="009004C3"/>
    <w:rsid w:val="00902996"/>
    <w:rsid w:val="00905349"/>
    <w:rsid w:val="00906E98"/>
    <w:rsid w:val="0090738C"/>
    <w:rsid w:val="00907455"/>
    <w:rsid w:val="00907A9F"/>
    <w:rsid w:val="00907EAC"/>
    <w:rsid w:val="00910B0E"/>
    <w:rsid w:val="009126E8"/>
    <w:rsid w:val="009127FF"/>
    <w:rsid w:val="00915097"/>
    <w:rsid w:val="009174DA"/>
    <w:rsid w:val="00917C6B"/>
    <w:rsid w:val="00920100"/>
    <w:rsid w:val="00920BCC"/>
    <w:rsid w:val="00921E3C"/>
    <w:rsid w:val="009235CC"/>
    <w:rsid w:val="0092710E"/>
    <w:rsid w:val="0092770F"/>
    <w:rsid w:val="00927D6B"/>
    <w:rsid w:val="00932953"/>
    <w:rsid w:val="00933A55"/>
    <w:rsid w:val="009345AA"/>
    <w:rsid w:val="009347D1"/>
    <w:rsid w:val="0093786B"/>
    <w:rsid w:val="00937A33"/>
    <w:rsid w:val="00940962"/>
    <w:rsid w:val="009419DF"/>
    <w:rsid w:val="00942070"/>
    <w:rsid w:val="009436B3"/>
    <w:rsid w:val="0094471A"/>
    <w:rsid w:val="009448F9"/>
    <w:rsid w:val="00944A00"/>
    <w:rsid w:val="00944CCB"/>
    <w:rsid w:val="00946430"/>
    <w:rsid w:val="0094731F"/>
    <w:rsid w:val="00954579"/>
    <w:rsid w:val="0095718E"/>
    <w:rsid w:val="00957DF6"/>
    <w:rsid w:val="00957F73"/>
    <w:rsid w:val="00960078"/>
    <w:rsid w:val="00960C09"/>
    <w:rsid w:val="00961FBC"/>
    <w:rsid w:val="00962432"/>
    <w:rsid w:val="00964A70"/>
    <w:rsid w:val="00966BF1"/>
    <w:rsid w:val="00972E39"/>
    <w:rsid w:val="009754AE"/>
    <w:rsid w:val="00982A0A"/>
    <w:rsid w:val="00983A74"/>
    <w:rsid w:val="00983AF1"/>
    <w:rsid w:val="00986C01"/>
    <w:rsid w:val="0099116C"/>
    <w:rsid w:val="009916D1"/>
    <w:rsid w:val="009934EA"/>
    <w:rsid w:val="009946E0"/>
    <w:rsid w:val="00996B05"/>
    <w:rsid w:val="00996F04"/>
    <w:rsid w:val="00997308"/>
    <w:rsid w:val="009A15AC"/>
    <w:rsid w:val="009A17B3"/>
    <w:rsid w:val="009A19B4"/>
    <w:rsid w:val="009A1E13"/>
    <w:rsid w:val="009A1EA1"/>
    <w:rsid w:val="009A7ED9"/>
    <w:rsid w:val="009B0588"/>
    <w:rsid w:val="009B10E4"/>
    <w:rsid w:val="009B2C01"/>
    <w:rsid w:val="009B2DF9"/>
    <w:rsid w:val="009B763A"/>
    <w:rsid w:val="009B7C36"/>
    <w:rsid w:val="009C2B3F"/>
    <w:rsid w:val="009C2BB7"/>
    <w:rsid w:val="009C3AC4"/>
    <w:rsid w:val="009C3BC1"/>
    <w:rsid w:val="009C3E33"/>
    <w:rsid w:val="009C3FEB"/>
    <w:rsid w:val="009C4C67"/>
    <w:rsid w:val="009C57F4"/>
    <w:rsid w:val="009C6EB9"/>
    <w:rsid w:val="009D0168"/>
    <w:rsid w:val="009D3D00"/>
    <w:rsid w:val="009D537C"/>
    <w:rsid w:val="009D6B45"/>
    <w:rsid w:val="009D75F5"/>
    <w:rsid w:val="009D7EE1"/>
    <w:rsid w:val="009E06C1"/>
    <w:rsid w:val="009E30C4"/>
    <w:rsid w:val="009E38BF"/>
    <w:rsid w:val="009E3A5B"/>
    <w:rsid w:val="009E6B8A"/>
    <w:rsid w:val="009E7818"/>
    <w:rsid w:val="009F2752"/>
    <w:rsid w:val="009F6B28"/>
    <w:rsid w:val="009F6C55"/>
    <w:rsid w:val="00A007B7"/>
    <w:rsid w:val="00A009A5"/>
    <w:rsid w:val="00A013CE"/>
    <w:rsid w:val="00A0268B"/>
    <w:rsid w:val="00A0295E"/>
    <w:rsid w:val="00A02C7D"/>
    <w:rsid w:val="00A0357F"/>
    <w:rsid w:val="00A050E3"/>
    <w:rsid w:val="00A05480"/>
    <w:rsid w:val="00A102F7"/>
    <w:rsid w:val="00A1526C"/>
    <w:rsid w:val="00A17FC4"/>
    <w:rsid w:val="00A21464"/>
    <w:rsid w:val="00A22A2C"/>
    <w:rsid w:val="00A23342"/>
    <w:rsid w:val="00A250A9"/>
    <w:rsid w:val="00A256D3"/>
    <w:rsid w:val="00A27B28"/>
    <w:rsid w:val="00A27EF2"/>
    <w:rsid w:val="00A348DB"/>
    <w:rsid w:val="00A3537A"/>
    <w:rsid w:val="00A41738"/>
    <w:rsid w:val="00A4409B"/>
    <w:rsid w:val="00A46369"/>
    <w:rsid w:val="00A55D5F"/>
    <w:rsid w:val="00A57536"/>
    <w:rsid w:val="00A6051A"/>
    <w:rsid w:val="00A64AB7"/>
    <w:rsid w:val="00A7098A"/>
    <w:rsid w:val="00A7203B"/>
    <w:rsid w:val="00A72555"/>
    <w:rsid w:val="00A75021"/>
    <w:rsid w:val="00A75796"/>
    <w:rsid w:val="00A7633D"/>
    <w:rsid w:val="00A771D1"/>
    <w:rsid w:val="00A83181"/>
    <w:rsid w:val="00A847E9"/>
    <w:rsid w:val="00A87547"/>
    <w:rsid w:val="00A878D9"/>
    <w:rsid w:val="00A87CDA"/>
    <w:rsid w:val="00A87EDB"/>
    <w:rsid w:val="00A9004F"/>
    <w:rsid w:val="00A93AF2"/>
    <w:rsid w:val="00A96858"/>
    <w:rsid w:val="00AA191F"/>
    <w:rsid w:val="00AA2731"/>
    <w:rsid w:val="00AA35F2"/>
    <w:rsid w:val="00AA76D0"/>
    <w:rsid w:val="00AB1DFC"/>
    <w:rsid w:val="00AB2951"/>
    <w:rsid w:val="00AB33F2"/>
    <w:rsid w:val="00AB3E1F"/>
    <w:rsid w:val="00AB5B2E"/>
    <w:rsid w:val="00AB72A3"/>
    <w:rsid w:val="00AB7EC9"/>
    <w:rsid w:val="00AC21E7"/>
    <w:rsid w:val="00AC4C00"/>
    <w:rsid w:val="00AC5263"/>
    <w:rsid w:val="00AC5367"/>
    <w:rsid w:val="00AC732F"/>
    <w:rsid w:val="00AC7871"/>
    <w:rsid w:val="00AD005D"/>
    <w:rsid w:val="00AD0328"/>
    <w:rsid w:val="00AD1CA9"/>
    <w:rsid w:val="00AD2608"/>
    <w:rsid w:val="00AD3831"/>
    <w:rsid w:val="00AD5414"/>
    <w:rsid w:val="00AD6E3A"/>
    <w:rsid w:val="00AE0A45"/>
    <w:rsid w:val="00AE32C0"/>
    <w:rsid w:val="00AF1009"/>
    <w:rsid w:val="00AF29FD"/>
    <w:rsid w:val="00AF2DEF"/>
    <w:rsid w:val="00AF360B"/>
    <w:rsid w:val="00AF423E"/>
    <w:rsid w:val="00AF586E"/>
    <w:rsid w:val="00AF70F4"/>
    <w:rsid w:val="00B00D08"/>
    <w:rsid w:val="00B01789"/>
    <w:rsid w:val="00B02E8A"/>
    <w:rsid w:val="00B067C4"/>
    <w:rsid w:val="00B06C88"/>
    <w:rsid w:val="00B06EA5"/>
    <w:rsid w:val="00B10405"/>
    <w:rsid w:val="00B104B2"/>
    <w:rsid w:val="00B12262"/>
    <w:rsid w:val="00B12E54"/>
    <w:rsid w:val="00B15075"/>
    <w:rsid w:val="00B173EF"/>
    <w:rsid w:val="00B17975"/>
    <w:rsid w:val="00B203C6"/>
    <w:rsid w:val="00B206DE"/>
    <w:rsid w:val="00B20A53"/>
    <w:rsid w:val="00B21A97"/>
    <w:rsid w:val="00B231E8"/>
    <w:rsid w:val="00B244F2"/>
    <w:rsid w:val="00B25515"/>
    <w:rsid w:val="00B2578E"/>
    <w:rsid w:val="00B274D5"/>
    <w:rsid w:val="00B27EE6"/>
    <w:rsid w:val="00B328A8"/>
    <w:rsid w:val="00B32B4F"/>
    <w:rsid w:val="00B35371"/>
    <w:rsid w:val="00B3639A"/>
    <w:rsid w:val="00B36DD9"/>
    <w:rsid w:val="00B3720E"/>
    <w:rsid w:val="00B408A2"/>
    <w:rsid w:val="00B41B23"/>
    <w:rsid w:val="00B41EAD"/>
    <w:rsid w:val="00B428F4"/>
    <w:rsid w:val="00B42DDF"/>
    <w:rsid w:val="00B433FB"/>
    <w:rsid w:val="00B46B77"/>
    <w:rsid w:val="00B47106"/>
    <w:rsid w:val="00B477BD"/>
    <w:rsid w:val="00B5181B"/>
    <w:rsid w:val="00B52F79"/>
    <w:rsid w:val="00B5392D"/>
    <w:rsid w:val="00B540F5"/>
    <w:rsid w:val="00B54D12"/>
    <w:rsid w:val="00B55E18"/>
    <w:rsid w:val="00B56F2F"/>
    <w:rsid w:val="00B65284"/>
    <w:rsid w:val="00B707DC"/>
    <w:rsid w:val="00B74E51"/>
    <w:rsid w:val="00B75C78"/>
    <w:rsid w:val="00B75F18"/>
    <w:rsid w:val="00B76676"/>
    <w:rsid w:val="00B8416A"/>
    <w:rsid w:val="00B84CF6"/>
    <w:rsid w:val="00B84E71"/>
    <w:rsid w:val="00B864EA"/>
    <w:rsid w:val="00B8661F"/>
    <w:rsid w:val="00B87983"/>
    <w:rsid w:val="00B87E0C"/>
    <w:rsid w:val="00B91FB4"/>
    <w:rsid w:val="00B9247C"/>
    <w:rsid w:val="00B94CF2"/>
    <w:rsid w:val="00B96D94"/>
    <w:rsid w:val="00BA42AD"/>
    <w:rsid w:val="00BA55AD"/>
    <w:rsid w:val="00BA5AB1"/>
    <w:rsid w:val="00BB19A1"/>
    <w:rsid w:val="00BB19F6"/>
    <w:rsid w:val="00BB2255"/>
    <w:rsid w:val="00BB2FF8"/>
    <w:rsid w:val="00BB3A19"/>
    <w:rsid w:val="00BB433E"/>
    <w:rsid w:val="00BB4FC9"/>
    <w:rsid w:val="00BB7493"/>
    <w:rsid w:val="00BC030F"/>
    <w:rsid w:val="00BC0694"/>
    <w:rsid w:val="00BC278B"/>
    <w:rsid w:val="00BC3A45"/>
    <w:rsid w:val="00BC40EC"/>
    <w:rsid w:val="00BC429F"/>
    <w:rsid w:val="00BC483D"/>
    <w:rsid w:val="00BC51C6"/>
    <w:rsid w:val="00BC62E9"/>
    <w:rsid w:val="00BD1E2D"/>
    <w:rsid w:val="00BD2746"/>
    <w:rsid w:val="00BD2BC8"/>
    <w:rsid w:val="00BD35C6"/>
    <w:rsid w:val="00BD3E3C"/>
    <w:rsid w:val="00BD5063"/>
    <w:rsid w:val="00BD5D5A"/>
    <w:rsid w:val="00BE0DC6"/>
    <w:rsid w:val="00BE0E79"/>
    <w:rsid w:val="00BE2203"/>
    <w:rsid w:val="00BE3FEE"/>
    <w:rsid w:val="00BE476D"/>
    <w:rsid w:val="00BE55B9"/>
    <w:rsid w:val="00BE5836"/>
    <w:rsid w:val="00BE63C4"/>
    <w:rsid w:val="00BE6E12"/>
    <w:rsid w:val="00BF127B"/>
    <w:rsid w:val="00BF2A81"/>
    <w:rsid w:val="00BF32CA"/>
    <w:rsid w:val="00BF4300"/>
    <w:rsid w:val="00BF6A30"/>
    <w:rsid w:val="00C00C79"/>
    <w:rsid w:val="00C0375D"/>
    <w:rsid w:val="00C03E8F"/>
    <w:rsid w:val="00C03F5C"/>
    <w:rsid w:val="00C07615"/>
    <w:rsid w:val="00C077E9"/>
    <w:rsid w:val="00C12AED"/>
    <w:rsid w:val="00C13EEB"/>
    <w:rsid w:val="00C15444"/>
    <w:rsid w:val="00C178DF"/>
    <w:rsid w:val="00C17C8C"/>
    <w:rsid w:val="00C17DC9"/>
    <w:rsid w:val="00C2090C"/>
    <w:rsid w:val="00C218E0"/>
    <w:rsid w:val="00C229DE"/>
    <w:rsid w:val="00C22B3F"/>
    <w:rsid w:val="00C25E4E"/>
    <w:rsid w:val="00C32C88"/>
    <w:rsid w:val="00C34234"/>
    <w:rsid w:val="00C3533B"/>
    <w:rsid w:val="00C35C6D"/>
    <w:rsid w:val="00C3651C"/>
    <w:rsid w:val="00C37790"/>
    <w:rsid w:val="00C37DB0"/>
    <w:rsid w:val="00C37EB5"/>
    <w:rsid w:val="00C40696"/>
    <w:rsid w:val="00C4456E"/>
    <w:rsid w:val="00C506F2"/>
    <w:rsid w:val="00C53281"/>
    <w:rsid w:val="00C54439"/>
    <w:rsid w:val="00C57B0C"/>
    <w:rsid w:val="00C603DF"/>
    <w:rsid w:val="00C60492"/>
    <w:rsid w:val="00C61A6A"/>
    <w:rsid w:val="00C6361D"/>
    <w:rsid w:val="00C63D49"/>
    <w:rsid w:val="00C643DA"/>
    <w:rsid w:val="00C65527"/>
    <w:rsid w:val="00C70171"/>
    <w:rsid w:val="00C70D18"/>
    <w:rsid w:val="00C72440"/>
    <w:rsid w:val="00C7283A"/>
    <w:rsid w:val="00C7339F"/>
    <w:rsid w:val="00C73E65"/>
    <w:rsid w:val="00C747E3"/>
    <w:rsid w:val="00C8047F"/>
    <w:rsid w:val="00C81A74"/>
    <w:rsid w:val="00C821FD"/>
    <w:rsid w:val="00C8226D"/>
    <w:rsid w:val="00C82FA2"/>
    <w:rsid w:val="00C848E9"/>
    <w:rsid w:val="00C878D2"/>
    <w:rsid w:val="00C87FEF"/>
    <w:rsid w:val="00C92872"/>
    <w:rsid w:val="00C9427C"/>
    <w:rsid w:val="00CA1B6F"/>
    <w:rsid w:val="00CA23A2"/>
    <w:rsid w:val="00CA3B9D"/>
    <w:rsid w:val="00CA4D1F"/>
    <w:rsid w:val="00CA4FA1"/>
    <w:rsid w:val="00CA618E"/>
    <w:rsid w:val="00CA71CE"/>
    <w:rsid w:val="00CA78CC"/>
    <w:rsid w:val="00CB070A"/>
    <w:rsid w:val="00CB26A2"/>
    <w:rsid w:val="00CB40A9"/>
    <w:rsid w:val="00CB574C"/>
    <w:rsid w:val="00CB6820"/>
    <w:rsid w:val="00CB7889"/>
    <w:rsid w:val="00CB7EF3"/>
    <w:rsid w:val="00CC1737"/>
    <w:rsid w:val="00CC447A"/>
    <w:rsid w:val="00CD1828"/>
    <w:rsid w:val="00CD1D61"/>
    <w:rsid w:val="00CD2007"/>
    <w:rsid w:val="00CD3A6C"/>
    <w:rsid w:val="00CD4C72"/>
    <w:rsid w:val="00CD6745"/>
    <w:rsid w:val="00CD68C5"/>
    <w:rsid w:val="00CE1693"/>
    <w:rsid w:val="00CE1B73"/>
    <w:rsid w:val="00CE1D86"/>
    <w:rsid w:val="00CE3E2E"/>
    <w:rsid w:val="00CE5161"/>
    <w:rsid w:val="00CE79EE"/>
    <w:rsid w:val="00CF22FE"/>
    <w:rsid w:val="00CF2E76"/>
    <w:rsid w:val="00CF39FA"/>
    <w:rsid w:val="00CF3B9E"/>
    <w:rsid w:val="00CF773D"/>
    <w:rsid w:val="00D01195"/>
    <w:rsid w:val="00D0262A"/>
    <w:rsid w:val="00D02973"/>
    <w:rsid w:val="00D0377D"/>
    <w:rsid w:val="00D039E2"/>
    <w:rsid w:val="00D0719C"/>
    <w:rsid w:val="00D11C83"/>
    <w:rsid w:val="00D14D2A"/>
    <w:rsid w:val="00D159CD"/>
    <w:rsid w:val="00D21E25"/>
    <w:rsid w:val="00D24133"/>
    <w:rsid w:val="00D254D4"/>
    <w:rsid w:val="00D25848"/>
    <w:rsid w:val="00D26319"/>
    <w:rsid w:val="00D271D5"/>
    <w:rsid w:val="00D3179F"/>
    <w:rsid w:val="00D32028"/>
    <w:rsid w:val="00D40509"/>
    <w:rsid w:val="00D42566"/>
    <w:rsid w:val="00D42BE5"/>
    <w:rsid w:val="00D42F16"/>
    <w:rsid w:val="00D47AC5"/>
    <w:rsid w:val="00D522CE"/>
    <w:rsid w:val="00D54089"/>
    <w:rsid w:val="00D5412A"/>
    <w:rsid w:val="00D54345"/>
    <w:rsid w:val="00D5515E"/>
    <w:rsid w:val="00D55F7D"/>
    <w:rsid w:val="00D56C99"/>
    <w:rsid w:val="00D6208E"/>
    <w:rsid w:val="00D65D7C"/>
    <w:rsid w:val="00D65E63"/>
    <w:rsid w:val="00D66202"/>
    <w:rsid w:val="00D66F6C"/>
    <w:rsid w:val="00D66FAA"/>
    <w:rsid w:val="00D67B23"/>
    <w:rsid w:val="00D702DD"/>
    <w:rsid w:val="00D73758"/>
    <w:rsid w:val="00D74D19"/>
    <w:rsid w:val="00D7595A"/>
    <w:rsid w:val="00D77B1F"/>
    <w:rsid w:val="00D82CD4"/>
    <w:rsid w:val="00D854B0"/>
    <w:rsid w:val="00D8644D"/>
    <w:rsid w:val="00D908E5"/>
    <w:rsid w:val="00D915BD"/>
    <w:rsid w:val="00D9357D"/>
    <w:rsid w:val="00D94BBB"/>
    <w:rsid w:val="00D95420"/>
    <w:rsid w:val="00D97C27"/>
    <w:rsid w:val="00DA0DEF"/>
    <w:rsid w:val="00DA30B8"/>
    <w:rsid w:val="00DB381D"/>
    <w:rsid w:val="00DB45B3"/>
    <w:rsid w:val="00DC1892"/>
    <w:rsid w:val="00DC2199"/>
    <w:rsid w:val="00DC3CDF"/>
    <w:rsid w:val="00DC49C2"/>
    <w:rsid w:val="00DC4B25"/>
    <w:rsid w:val="00DC51D5"/>
    <w:rsid w:val="00DC58F6"/>
    <w:rsid w:val="00DC69E5"/>
    <w:rsid w:val="00DD3A96"/>
    <w:rsid w:val="00DD4629"/>
    <w:rsid w:val="00DD5300"/>
    <w:rsid w:val="00DD5925"/>
    <w:rsid w:val="00DD5FCC"/>
    <w:rsid w:val="00DD6FC5"/>
    <w:rsid w:val="00DD7759"/>
    <w:rsid w:val="00DE1794"/>
    <w:rsid w:val="00DE1EFB"/>
    <w:rsid w:val="00DE2F81"/>
    <w:rsid w:val="00DE3259"/>
    <w:rsid w:val="00DE3354"/>
    <w:rsid w:val="00DE66A5"/>
    <w:rsid w:val="00DE7945"/>
    <w:rsid w:val="00DF0C74"/>
    <w:rsid w:val="00DF2A5B"/>
    <w:rsid w:val="00DF4B22"/>
    <w:rsid w:val="00DF5E3D"/>
    <w:rsid w:val="00DF7661"/>
    <w:rsid w:val="00E0009D"/>
    <w:rsid w:val="00E00F3E"/>
    <w:rsid w:val="00E11668"/>
    <w:rsid w:val="00E126F4"/>
    <w:rsid w:val="00E1290D"/>
    <w:rsid w:val="00E142DE"/>
    <w:rsid w:val="00E20607"/>
    <w:rsid w:val="00E21EE4"/>
    <w:rsid w:val="00E22552"/>
    <w:rsid w:val="00E231B1"/>
    <w:rsid w:val="00E2462B"/>
    <w:rsid w:val="00E24DAC"/>
    <w:rsid w:val="00E27349"/>
    <w:rsid w:val="00E27CE0"/>
    <w:rsid w:val="00E33EC9"/>
    <w:rsid w:val="00E34745"/>
    <w:rsid w:val="00E34957"/>
    <w:rsid w:val="00E352D6"/>
    <w:rsid w:val="00E355E5"/>
    <w:rsid w:val="00E379C6"/>
    <w:rsid w:val="00E43810"/>
    <w:rsid w:val="00E54197"/>
    <w:rsid w:val="00E553F6"/>
    <w:rsid w:val="00E56C45"/>
    <w:rsid w:val="00E60FF3"/>
    <w:rsid w:val="00E61743"/>
    <w:rsid w:val="00E622F1"/>
    <w:rsid w:val="00E64281"/>
    <w:rsid w:val="00E65487"/>
    <w:rsid w:val="00E66189"/>
    <w:rsid w:val="00E66ABF"/>
    <w:rsid w:val="00E673A7"/>
    <w:rsid w:val="00E71100"/>
    <w:rsid w:val="00E72303"/>
    <w:rsid w:val="00E72470"/>
    <w:rsid w:val="00E744B9"/>
    <w:rsid w:val="00E757A5"/>
    <w:rsid w:val="00E7644C"/>
    <w:rsid w:val="00E80F08"/>
    <w:rsid w:val="00E81180"/>
    <w:rsid w:val="00E8122D"/>
    <w:rsid w:val="00E81A8D"/>
    <w:rsid w:val="00E8242B"/>
    <w:rsid w:val="00E83B5B"/>
    <w:rsid w:val="00E84334"/>
    <w:rsid w:val="00E86585"/>
    <w:rsid w:val="00E866F5"/>
    <w:rsid w:val="00E90F33"/>
    <w:rsid w:val="00E90FE2"/>
    <w:rsid w:val="00E9134E"/>
    <w:rsid w:val="00E933D0"/>
    <w:rsid w:val="00E94F44"/>
    <w:rsid w:val="00E95481"/>
    <w:rsid w:val="00E95BE3"/>
    <w:rsid w:val="00E95F09"/>
    <w:rsid w:val="00E96218"/>
    <w:rsid w:val="00E96398"/>
    <w:rsid w:val="00EA0041"/>
    <w:rsid w:val="00EA09D3"/>
    <w:rsid w:val="00EA0AB8"/>
    <w:rsid w:val="00EA2C49"/>
    <w:rsid w:val="00EA3EEB"/>
    <w:rsid w:val="00EB0E7A"/>
    <w:rsid w:val="00EB0E88"/>
    <w:rsid w:val="00EB2087"/>
    <w:rsid w:val="00EB2A6B"/>
    <w:rsid w:val="00EB2F6D"/>
    <w:rsid w:val="00EB34C8"/>
    <w:rsid w:val="00EB4A2F"/>
    <w:rsid w:val="00EB4AD5"/>
    <w:rsid w:val="00EC0BB5"/>
    <w:rsid w:val="00EC0E7F"/>
    <w:rsid w:val="00EC1EAC"/>
    <w:rsid w:val="00EC4B86"/>
    <w:rsid w:val="00EC4DBB"/>
    <w:rsid w:val="00EC4EB8"/>
    <w:rsid w:val="00EC7E70"/>
    <w:rsid w:val="00EC7FDC"/>
    <w:rsid w:val="00ED001B"/>
    <w:rsid w:val="00ED057B"/>
    <w:rsid w:val="00EF129E"/>
    <w:rsid w:val="00EF1B19"/>
    <w:rsid w:val="00EF3B7F"/>
    <w:rsid w:val="00F04F1F"/>
    <w:rsid w:val="00F053B9"/>
    <w:rsid w:val="00F11455"/>
    <w:rsid w:val="00F1294A"/>
    <w:rsid w:val="00F12F47"/>
    <w:rsid w:val="00F1639A"/>
    <w:rsid w:val="00F20281"/>
    <w:rsid w:val="00F23763"/>
    <w:rsid w:val="00F240C4"/>
    <w:rsid w:val="00F2482A"/>
    <w:rsid w:val="00F2664F"/>
    <w:rsid w:val="00F2693A"/>
    <w:rsid w:val="00F27886"/>
    <w:rsid w:val="00F302A1"/>
    <w:rsid w:val="00F31908"/>
    <w:rsid w:val="00F32E1F"/>
    <w:rsid w:val="00F336B1"/>
    <w:rsid w:val="00F34369"/>
    <w:rsid w:val="00F443C1"/>
    <w:rsid w:val="00F45663"/>
    <w:rsid w:val="00F46547"/>
    <w:rsid w:val="00F46E07"/>
    <w:rsid w:val="00F47098"/>
    <w:rsid w:val="00F474E2"/>
    <w:rsid w:val="00F5079C"/>
    <w:rsid w:val="00F50AF2"/>
    <w:rsid w:val="00F519BC"/>
    <w:rsid w:val="00F52B59"/>
    <w:rsid w:val="00F53A51"/>
    <w:rsid w:val="00F56E83"/>
    <w:rsid w:val="00F57118"/>
    <w:rsid w:val="00F60E85"/>
    <w:rsid w:val="00F62747"/>
    <w:rsid w:val="00F63489"/>
    <w:rsid w:val="00F712B3"/>
    <w:rsid w:val="00F7585C"/>
    <w:rsid w:val="00F75867"/>
    <w:rsid w:val="00F75C51"/>
    <w:rsid w:val="00F75EA1"/>
    <w:rsid w:val="00F76022"/>
    <w:rsid w:val="00F767B5"/>
    <w:rsid w:val="00F82059"/>
    <w:rsid w:val="00F824E7"/>
    <w:rsid w:val="00F8266A"/>
    <w:rsid w:val="00F839FF"/>
    <w:rsid w:val="00F83FB6"/>
    <w:rsid w:val="00F855A4"/>
    <w:rsid w:val="00F8622F"/>
    <w:rsid w:val="00F872C3"/>
    <w:rsid w:val="00F900A4"/>
    <w:rsid w:val="00F9334F"/>
    <w:rsid w:val="00F937A3"/>
    <w:rsid w:val="00F95E87"/>
    <w:rsid w:val="00FA0630"/>
    <w:rsid w:val="00FA0FB5"/>
    <w:rsid w:val="00FA1E98"/>
    <w:rsid w:val="00FA293D"/>
    <w:rsid w:val="00FA3216"/>
    <w:rsid w:val="00FA32B3"/>
    <w:rsid w:val="00FA382D"/>
    <w:rsid w:val="00FA4FEB"/>
    <w:rsid w:val="00FA5738"/>
    <w:rsid w:val="00FA57F4"/>
    <w:rsid w:val="00FA5B83"/>
    <w:rsid w:val="00FA76AA"/>
    <w:rsid w:val="00FA79DA"/>
    <w:rsid w:val="00FB0B1F"/>
    <w:rsid w:val="00FB0BF4"/>
    <w:rsid w:val="00FB2D8F"/>
    <w:rsid w:val="00FB30C0"/>
    <w:rsid w:val="00FC0252"/>
    <w:rsid w:val="00FC1D5C"/>
    <w:rsid w:val="00FC4245"/>
    <w:rsid w:val="00FC4508"/>
    <w:rsid w:val="00FC51BC"/>
    <w:rsid w:val="00FC5CCC"/>
    <w:rsid w:val="00FC63B7"/>
    <w:rsid w:val="00FC6FE9"/>
    <w:rsid w:val="00FC7892"/>
    <w:rsid w:val="00FD0742"/>
    <w:rsid w:val="00FD2E81"/>
    <w:rsid w:val="00FD344B"/>
    <w:rsid w:val="00FD38A7"/>
    <w:rsid w:val="00FD3D2B"/>
    <w:rsid w:val="00FD3D7E"/>
    <w:rsid w:val="00FD43D2"/>
    <w:rsid w:val="00FD55DA"/>
    <w:rsid w:val="00FD646E"/>
    <w:rsid w:val="00FD6BA2"/>
    <w:rsid w:val="00FD7EC3"/>
    <w:rsid w:val="00FE0AE3"/>
    <w:rsid w:val="00FE3305"/>
    <w:rsid w:val="00FE417E"/>
    <w:rsid w:val="00FE4314"/>
    <w:rsid w:val="00FE480E"/>
    <w:rsid w:val="00FE7BF8"/>
    <w:rsid w:val="00FF4948"/>
    <w:rsid w:val="00FF518D"/>
    <w:rsid w:val="00FF5C5E"/>
    <w:rsid w:val="00FF784C"/>
    <w:rsid w:val="00FF7F83"/>
    <w:rsid w:val="061E06DD"/>
    <w:rsid w:val="06FE2636"/>
    <w:rsid w:val="08B77058"/>
    <w:rsid w:val="09D771D4"/>
    <w:rsid w:val="0C362E00"/>
    <w:rsid w:val="0C5E598A"/>
    <w:rsid w:val="0D1F336B"/>
    <w:rsid w:val="12611195"/>
    <w:rsid w:val="132937E2"/>
    <w:rsid w:val="16105011"/>
    <w:rsid w:val="178E7A6B"/>
    <w:rsid w:val="1FA92D3B"/>
    <w:rsid w:val="201523AC"/>
    <w:rsid w:val="204D7D98"/>
    <w:rsid w:val="222C3082"/>
    <w:rsid w:val="25EC3DCA"/>
    <w:rsid w:val="2E270EAB"/>
    <w:rsid w:val="30586A11"/>
    <w:rsid w:val="3A8A5A19"/>
    <w:rsid w:val="3AEA0046"/>
    <w:rsid w:val="3B993C21"/>
    <w:rsid w:val="3C74703D"/>
    <w:rsid w:val="3EBA66D0"/>
    <w:rsid w:val="3F7A4692"/>
    <w:rsid w:val="441E2DBF"/>
    <w:rsid w:val="48515DC8"/>
    <w:rsid w:val="4E8A01B0"/>
    <w:rsid w:val="4F9933E5"/>
    <w:rsid w:val="567662A8"/>
    <w:rsid w:val="5E624433"/>
    <w:rsid w:val="5E7F3815"/>
    <w:rsid w:val="61464745"/>
    <w:rsid w:val="6AEB186B"/>
    <w:rsid w:val="6EDB2C08"/>
    <w:rsid w:val="71A954F7"/>
    <w:rsid w:val="738B5D82"/>
    <w:rsid w:val="77057BFA"/>
    <w:rsid w:val="7AD7365B"/>
    <w:rsid w:val="7E88323E"/>
    <w:rsid w:val="7FB602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4"/>
    <w:qFormat/>
    <w:uiPriority w:val="99"/>
    <w:pPr>
      <w:keepNext/>
      <w:outlineLvl w:val="0"/>
    </w:pPr>
    <w:rPr>
      <w:rFonts w:ascii="宋体"/>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qFormat/>
    <w:uiPriority w:val="99"/>
    <w:pPr>
      <w:spacing w:after="120"/>
    </w:pPr>
    <w:rPr>
      <w:rFonts w:ascii="Calibri" w:hAnsi="Calibri"/>
      <w:szCs w:val="24"/>
    </w:rPr>
  </w:style>
  <w:style w:type="paragraph" w:styleId="4">
    <w:name w:val="Body Text Indent"/>
    <w:basedOn w:val="1"/>
    <w:link w:val="19"/>
    <w:semiHidden/>
    <w:unhideWhenUsed/>
    <w:qFormat/>
    <w:uiPriority w:val="0"/>
    <w:pPr>
      <w:spacing w:after="120"/>
      <w:ind w:left="420" w:leftChars="200"/>
    </w:pPr>
  </w:style>
  <w:style w:type="paragraph" w:styleId="5">
    <w:name w:val="Balloon Text"/>
    <w:basedOn w:val="1"/>
    <w:link w:val="17"/>
    <w:qFormat/>
    <w:uiPriority w:val="0"/>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qFormat/>
    <w:uiPriority w:val="0"/>
    <w:rPr>
      <w:rFonts w:ascii="Calibri" w:hAnsi="Calibri" w:eastAsia="宋体" w:cs="Times New Roman"/>
      <w:i/>
      <w:iCs/>
    </w:rPr>
  </w:style>
  <w:style w:type="paragraph" w:styleId="13">
    <w:name w:val="List Paragraph"/>
    <w:basedOn w:val="1"/>
    <w:qFormat/>
    <w:uiPriority w:val="34"/>
    <w:pPr>
      <w:ind w:firstLine="420" w:firstLineChars="200"/>
    </w:pPr>
    <w:rPr>
      <w:rFonts w:ascii="Calibri" w:hAnsi="Calibri"/>
      <w:szCs w:val="24"/>
    </w:rPr>
  </w:style>
  <w:style w:type="character" w:customStyle="1" w:styleId="14">
    <w:name w:val="标题 1 Char"/>
    <w:basedOn w:val="11"/>
    <w:link w:val="3"/>
    <w:qFormat/>
    <w:uiPriority w:val="99"/>
    <w:rPr>
      <w:rFonts w:ascii="宋体"/>
      <w:kern w:val="2"/>
      <w:sz w:val="28"/>
    </w:rPr>
  </w:style>
  <w:style w:type="character" w:customStyle="1" w:styleId="15">
    <w:name w:val="页眉 Char"/>
    <w:basedOn w:val="11"/>
    <w:link w:val="7"/>
    <w:qFormat/>
    <w:uiPriority w:val="0"/>
    <w:rPr>
      <w:kern w:val="2"/>
      <w:sz w:val="18"/>
      <w:szCs w:val="18"/>
    </w:rPr>
  </w:style>
  <w:style w:type="character" w:customStyle="1" w:styleId="16">
    <w:name w:val="页脚 Char"/>
    <w:basedOn w:val="11"/>
    <w:link w:val="6"/>
    <w:qFormat/>
    <w:uiPriority w:val="99"/>
    <w:rPr>
      <w:kern w:val="2"/>
      <w:sz w:val="18"/>
      <w:szCs w:val="18"/>
    </w:rPr>
  </w:style>
  <w:style w:type="character" w:customStyle="1" w:styleId="17">
    <w:name w:val="批注框文本 Char"/>
    <w:basedOn w:val="11"/>
    <w:link w:val="5"/>
    <w:qFormat/>
    <w:uiPriority w:val="0"/>
    <w:rPr>
      <w:kern w:val="2"/>
      <w:sz w:val="18"/>
      <w:szCs w:val="18"/>
    </w:rPr>
  </w:style>
  <w:style w:type="character" w:customStyle="1" w:styleId="18">
    <w:name w:val="正文文本 Char"/>
    <w:basedOn w:val="11"/>
    <w:link w:val="2"/>
    <w:qFormat/>
    <w:uiPriority w:val="99"/>
    <w:rPr>
      <w:rFonts w:ascii="Calibri" w:hAnsi="Calibri"/>
      <w:kern w:val="2"/>
      <w:sz w:val="21"/>
      <w:szCs w:val="24"/>
    </w:rPr>
  </w:style>
  <w:style w:type="character" w:customStyle="1" w:styleId="19">
    <w:name w:val="正文文本缩进 Char"/>
    <w:basedOn w:val="11"/>
    <w:link w:val="4"/>
    <w:semiHidden/>
    <w:qFormat/>
    <w:uiPriority w:val="0"/>
    <w:rPr>
      <w:kern w:val="2"/>
      <w:sz w:val="21"/>
    </w:rPr>
  </w:style>
  <w:style w:type="paragraph" w:customStyle="1" w:styleId="20">
    <w:name w:val="Heading2"/>
    <w:basedOn w:val="1"/>
    <w:next w:val="1"/>
    <w:qFormat/>
    <w:uiPriority w:val="99"/>
    <w:pPr>
      <w:keepNext/>
      <w:keepLines/>
      <w:spacing w:before="260" w:after="260" w:line="413" w:lineRule="auto"/>
      <w:ind w:firstLine="628"/>
      <w:jc w:val="center"/>
    </w:pPr>
    <w:rPr>
      <w:rFonts w:ascii="Arial" w:hAnsi="Arial" w:eastAsia="黑体"/>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PC</Company>
  <Pages>10</Pages>
  <Words>5048</Words>
  <Characters>5679</Characters>
  <Lines>237</Lines>
  <Paragraphs>244</Paragraphs>
  <TotalTime>1075</TotalTime>
  <ScaleCrop>false</ScaleCrop>
  <LinksUpToDate>false</LinksUpToDate>
  <CharactersWithSpaces>5699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2019-08-05T00:37:00Z</dcterms:created>
  <dc:creator>PC</dc:creator>
  <cp:lastModifiedBy>我是一只鱼</cp:lastModifiedBy>
  <cp:lastPrinted>2021-04-08T01:55:00Z</cp:lastPrinted>
  <dcterms:modified xsi:type="dcterms:W3CDTF">2024-11-15T00:39:51Z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5BC6E868F3D04211A8D40C7BA7C4DD3D</vt:lpwstr>
  </property>
</Properties>
</file>